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C253" w14:textId="250BC73F" w:rsidR="00DA4FA1" w:rsidRDefault="00E25DAA" w:rsidP="00611C6E">
      <w:pPr>
        <w:pStyle w:val="Title"/>
        <w:rPr>
          <w:lang w:val="cs-CZ"/>
        </w:rPr>
      </w:pPr>
      <w:r>
        <w:rPr>
          <w:lang w:val="cs-CZ"/>
        </w:rPr>
        <w:t>Strategický management</w:t>
      </w:r>
    </w:p>
    <w:p w14:paraId="2CE10D39" w14:textId="01EF56C1" w:rsidR="00005D77" w:rsidRDefault="00005D77" w:rsidP="00005D77">
      <w:pPr>
        <w:rPr>
          <w:lang w:val="cs-CZ"/>
        </w:rPr>
      </w:pPr>
      <w:r>
        <w:rPr>
          <w:lang w:val="cs-CZ"/>
        </w:rPr>
        <w:t xml:space="preserve">Většina malých podniků vzniká bez přesné organizace. Drive těchto podniků vzniká z pohnutky „přežít“. Tento směr však nesměřuje k růstu a prosperitě – v jejich cíli není růst společnosti. </w:t>
      </w:r>
      <w:r>
        <w:rPr>
          <w:b/>
          <w:bCs/>
          <w:lang w:val="cs-CZ"/>
        </w:rPr>
        <w:t xml:space="preserve">Strategický management </w:t>
      </w:r>
      <w:r>
        <w:rPr>
          <w:lang w:val="cs-CZ"/>
        </w:rPr>
        <w:t>spočívá ve stanovení toho, co má podnik přinést (jaký je účel, jak podnik pomůže).</w:t>
      </w:r>
      <w:r w:rsidR="001A59B5">
        <w:rPr>
          <w:lang w:val="cs-CZ"/>
        </w:rPr>
        <w:t xml:space="preserve"> Cílem však není „přežít“ – to je pouze ústupová strategie.</w:t>
      </w:r>
    </w:p>
    <w:p w14:paraId="36AAA32F" w14:textId="239B1914" w:rsidR="0057248E" w:rsidRDefault="00D239A8" w:rsidP="00005D77">
      <w:pPr>
        <w:rPr>
          <w:lang w:val="cs-CZ"/>
        </w:rPr>
      </w:pPr>
      <w:r>
        <w:rPr>
          <w:lang w:val="cs-CZ"/>
        </w:rPr>
        <w:t>Mezi základní pojmy strategického managementu patří:</w:t>
      </w:r>
    </w:p>
    <w:p w14:paraId="61C0F2FA" w14:textId="0EF28F59" w:rsidR="00D239A8" w:rsidRDefault="00D239A8" w:rsidP="00D239A8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b/>
          <w:bCs/>
          <w:lang w:val="cs-CZ"/>
        </w:rPr>
        <w:t>Vize</w:t>
      </w:r>
      <w:r>
        <w:rPr>
          <w:lang w:val="cs-CZ"/>
        </w:rPr>
        <w:t xml:space="preserve"> </w:t>
      </w:r>
      <w:r w:rsidR="00E572F2">
        <w:rPr>
          <w:lang w:val="cs-CZ"/>
        </w:rPr>
        <w:t>–</w:t>
      </w:r>
      <w:r>
        <w:rPr>
          <w:lang w:val="cs-CZ"/>
        </w:rPr>
        <w:t xml:space="preserve"> </w:t>
      </w:r>
      <w:r w:rsidR="00E572F2">
        <w:rPr>
          <w:lang w:val="cs-CZ"/>
        </w:rPr>
        <w:t>představa o budoucím stavu, čeho chce organizace v dlouhodobém horizontu dosáhnout a čím se chce stát</w:t>
      </w:r>
      <w:r w:rsidR="00EA4DA7">
        <w:rPr>
          <w:lang w:val="cs-CZ"/>
        </w:rPr>
        <w:t>.</w:t>
      </w:r>
    </w:p>
    <w:p w14:paraId="5515E4A7" w14:textId="4943CE09" w:rsidR="00FB5B57" w:rsidRDefault="00FB5B57" w:rsidP="00FB5B57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Jde o „maják“ společnosti – pomáhá v rozhodnutí, zda se danou činnosti vydat; vede tato činnost k vizi, kterou jsme si stanovili</w:t>
      </w:r>
      <w:r w:rsidR="00EA4DA7">
        <w:rPr>
          <w:lang w:val="cs-CZ"/>
        </w:rPr>
        <w:t>.</w:t>
      </w:r>
    </w:p>
    <w:p w14:paraId="2F7226B6" w14:textId="1EDBA5FB" w:rsidR="00EA4DA7" w:rsidRPr="00D239A8" w:rsidRDefault="00EA4DA7" w:rsidP="00FB5B57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Vize je idealizovaná, ambiciózní, emocionální a je součástí motivačního působení.</w:t>
      </w:r>
    </w:p>
    <w:p w14:paraId="241E1013" w14:textId="12F78195" w:rsidR="00D239A8" w:rsidRDefault="00D239A8" w:rsidP="00D239A8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b/>
          <w:bCs/>
          <w:lang w:val="cs-CZ"/>
        </w:rPr>
        <w:t>Mise</w:t>
      </w:r>
      <w:r w:rsidR="001345C2">
        <w:rPr>
          <w:b/>
          <w:bCs/>
          <w:lang w:val="cs-CZ"/>
        </w:rPr>
        <w:t xml:space="preserve"> </w:t>
      </w:r>
      <w:r w:rsidR="001345C2">
        <w:rPr>
          <w:lang w:val="cs-CZ"/>
        </w:rPr>
        <w:t xml:space="preserve">(nebo </w:t>
      </w:r>
      <w:r w:rsidR="001345C2">
        <w:rPr>
          <w:b/>
          <w:bCs/>
          <w:lang w:val="cs-CZ"/>
        </w:rPr>
        <w:t>poslání</w:t>
      </w:r>
      <w:r w:rsidR="001345C2">
        <w:rPr>
          <w:lang w:val="cs-CZ"/>
        </w:rPr>
        <w:t xml:space="preserve">) </w:t>
      </w:r>
      <w:r w:rsidR="00315544">
        <w:rPr>
          <w:lang w:val="cs-CZ"/>
        </w:rPr>
        <w:t>–</w:t>
      </w:r>
      <w:r w:rsidR="001345C2">
        <w:rPr>
          <w:lang w:val="cs-CZ"/>
        </w:rPr>
        <w:t xml:space="preserve"> </w:t>
      </w:r>
      <w:r w:rsidR="00315544">
        <w:rPr>
          <w:lang w:val="cs-CZ"/>
        </w:rPr>
        <w:t>účel toho, proč podnik pokračuje v činnosti. Jedná se o důvod existence podniku na trhu.</w:t>
      </w:r>
    </w:p>
    <w:p w14:paraId="075381AA" w14:textId="25634AC6" w:rsidR="00315544" w:rsidRPr="00D239A8" w:rsidRDefault="00315544" w:rsidP="00315544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Mise odpovídá na otázky, proč je podnik na trhu, pro jaké zákazníky tu je a jaké produkty nabízí.</w:t>
      </w:r>
    </w:p>
    <w:p w14:paraId="3B7916BB" w14:textId="0C0CF11F" w:rsidR="006F39D7" w:rsidRDefault="00D239A8" w:rsidP="006F39D7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b/>
          <w:bCs/>
          <w:lang w:val="cs-CZ"/>
        </w:rPr>
        <w:t>Strategie</w:t>
      </w:r>
      <w:r w:rsidR="00A5041F">
        <w:rPr>
          <w:b/>
          <w:bCs/>
          <w:lang w:val="cs-CZ"/>
        </w:rPr>
        <w:t xml:space="preserve"> </w:t>
      </w:r>
      <w:r w:rsidR="00A5041F">
        <w:rPr>
          <w:lang w:val="cs-CZ"/>
        </w:rPr>
        <w:t>– vymezení základních dlouhodobých cílů, rozpracování postupů jejich dosažení včetně zdrojů. Sada konkrétních rozhodnutí, které vedou k naplnění vize a</w:t>
      </w:r>
      <w:r w:rsidR="00B85ED6">
        <w:rPr>
          <w:lang w:val="cs-CZ"/>
        </w:rPr>
        <w:t xml:space="preserve"> splnění mise.</w:t>
      </w:r>
    </w:p>
    <w:p w14:paraId="3983EC2E" w14:textId="5D62E712" w:rsidR="00A5041F" w:rsidRDefault="00A5041F" w:rsidP="006F39D7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b/>
          <w:bCs/>
          <w:lang w:val="cs-CZ"/>
        </w:rPr>
        <w:t xml:space="preserve">Hodnoty </w:t>
      </w:r>
      <w:r>
        <w:rPr>
          <w:lang w:val="cs-CZ"/>
        </w:rPr>
        <w:t>– dobrovolná omezení, která se zavazuji, že budu respektovat</w:t>
      </w:r>
      <w:r w:rsidR="00E10CA5">
        <w:rPr>
          <w:lang w:val="cs-CZ"/>
        </w:rPr>
        <w:t xml:space="preserve">, protože </w:t>
      </w:r>
      <w:r w:rsidR="00B85ED6">
        <w:rPr>
          <w:lang w:val="cs-CZ"/>
        </w:rPr>
        <w:t xml:space="preserve">jsou pro </w:t>
      </w:r>
      <w:r w:rsidR="00820186">
        <w:rPr>
          <w:lang w:val="cs-CZ"/>
        </w:rPr>
        <w:t>podnik</w:t>
      </w:r>
      <w:r w:rsidR="00B85ED6">
        <w:rPr>
          <w:lang w:val="cs-CZ"/>
        </w:rPr>
        <w:t xml:space="preserve"> důležité.</w:t>
      </w:r>
    </w:p>
    <w:p w14:paraId="3DEE0BB0" w14:textId="751456B4" w:rsidR="00131777" w:rsidRDefault="00131777" w:rsidP="006F39D7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b/>
          <w:bCs/>
          <w:lang w:val="cs-CZ"/>
        </w:rPr>
        <w:t xml:space="preserve">Strategické </w:t>
      </w:r>
      <w:r w:rsidR="00C84718">
        <w:rPr>
          <w:b/>
          <w:bCs/>
          <w:lang w:val="cs-CZ"/>
        </w:rPr>
        <w:t xml:space="preserve">řízení </w:t>
      </w:r>
      <w:r w:rsidR="00C84718">
        <w:rPr>
          <w:lang w:val="cs-CZ"/>
        </w:rPr>
        <w:t>– konkrétní</w:t>
      </w:r>
      <w:r>
        <w:rPr>
          <w:lang w:val="cs-CZ"/>
        </w:rPr>
        <w:t xml:space="preserve"> manažerské kroky pro realizaci strategie.</w:t>
      </w:r>
    </w:p>
    <w:p w14:paraId="24AD2E4F" w14:textId="3C516099" w:rsidR="00C84718" w:rsidRDefault="003575DB" w:rsidP="00BC738B">
      <w:pPr>
        <w:pStyle w:val="Heading1"/>
        <w:rPr>
          <w:lang w:val="cs-CZ"/>
        </w:rPr>
      </w:pPr>
      <w:r>
        <w:rPr>
          <w:lang w:val="cs-CZ"/>
        </w:rPr>
        <w:t>Podstata strategického managementu</w:t>
      </w:r>
    </w:p>
    <w:p w14:paraId="026F525F" w14:textId="7A00921E" w:rsidR="00BC738B" w:rsidRDefault="00BC738B" w:rsidP="00BC738B">
      <w:pPr>
        <w:rPr>
          <w:lang w:val="cs-CZ"/>
        </w:rPr>
      </w:pPr>
      <w:r>
        <w:rPr>
          <w:lang w:val="cs-CZ"/>
        </w:rPr>
        <w:t>Existují dvě základní</w:t>
      </w:r>
      <w:r w:rsidR="003D6059">
        <w:rPr>
          <w:lang w:val="cs-CZ"/>
        </w:rPr>
        <w:t xml:space="preserve"> možnosti, jak provést strategického řízení.</w:t>
      </w:r>
    </w:p>
    <w:p w14:paraId="2A1E6340" w14:textId="3BEFEAB6" w:rsidR="003D6059" w:rsidRDefault="003D6059" w:rsidP="003D6059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b/>
          <w:bCs/>
          <w:lang w:val="cs-CZ"/>
        </w:rPr>
        <w:t xml:space="preserve">Strategie červeného oceánu </w:t>
      </w:r>
      <w:r>
        <w:rPr>
          <w:lang w:val="cs-CZ"/>
        </w:rPr>
        <w:t xml:space="preserve">– na trhu již existuje velké množství </w:t>
      </w:r>
      <w:r w:rsidR="005951D5">
        <w:rPr>
          <w:lang w:val="cs-CZ"/>
        </w:rPr>
        <w:t>konkurenčních subjektů.</w:t>
      </w:r>
    </w:p>
    <w:p w14:paraId="30603E1F" w14:textId="3150E301" w:rsidR="005951D5" w:rsidRDefault="005951D5" w:rsidP="005951D5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 xml:space="preserve">Tato strategie směřuje </w:t>
      </w:r>
      <w:r w:rsidR="003575DB">
        <w:rPr>
          <w:lang w:val="cs-CZ"/>
        </w:rPr>
        <w:t>na poražení konkurence na existujícím trhu. Využíváme existujícím poptávku. Cílem strategie je uvést systém činností firmy do souladu se strategickou volbou odlišení nebo nízkých nákladů.</w:t>
      </w:r>
    </w:p>
    <w:p w14:paraId="26438177" w14:textId="2D551F6A" w:rsidR="003575DB" w:rsidRDefault="003575DB" w:rsidP="005951D5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 xml:space="preserve">Cílem je buďto službu/produkt nabídnout </w:t>
      </w:r>
      <w:r w:rsidR="006128EC">
        <w:rPr>
          <w:lang w:val="cs-CZ"/>
        </w:rPr>
        <w:t>rychleji a levněji – nebo k něm přidat specifickou přidanou hodnotu.</w:t>
      </w:r>
    </w:p>
    <w:p w14:paraId="23681B86" w14:textId="77777777" w:rsidR="006F3F2D" w:rsidRDefault="009861B7" w:rsidP="005951D5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Nový podnik se typicky zaměř</w:t>
      </w:r>
      <w:r w:rsidR="00DA664C">
        <w:rPr>
          <w:lang w:val="cs-CZ"/>
        </w:rPr>
        <w:t xml:space="preserve">í na specifický trh – menší zákazníci, lokalita, specifické </w:t>
      </w:r>
      <w:r w:rsidR="00B81918">
        <w:rPr>
          <w:lang w:val="cs-CZ"/>
        </w:rPr>
        <w:t>schopnosti.</w:t>
      </w:r>
    </w:p>
    <w:p w14:paraId="3CE9773D" w14:textId="18636BE3" w:rsidR="009861B7" w:rsidRDefault="00AA4E8B" w:rsidP="005951D5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Silnou vlastností nových hráčů</w:t>
      </w:r>
      <w:r>
        <w:rPr>
          <w:lang w:val="cs-CZ"/>
        </w:rPr>
        <w:t xml:space="preserve"> je flexibilita.</w:t>
      </w:r>
      <w:r w:rsidR="006F3F2D">
        <w:rPr>
          <w:lang w:val="cs-CZ"/>
        </w:rPr>
        <w:t xml:space="preserve"> Silnou </w:t>
      </w:r>
      <w:r w:rsidR="00220CA9">
        <w:rPr>
          <w:lang w:val="cs-CZ"/>
        </w:rPr>
        <w:t>vlastností stávajících velkých hráčů jsou úspory z rozsahu a znalost trhu.</w:t>
      </w:r>
    </w:p>
    <w:p w14:paraId="41823286" w14:textId="690241A6" w:rsidR="007931A4" w:rsidRDefault="007931A4" w:rsidP="007931A4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b/>
          <w:bCs/>
          <w:lang w:val="cs-CZ"/>
        </w:rPr>
        <w:t xml:space="preserve">Strategie modrého oceánu </w:t>
      </w:r>
      <w:r>
        <w:rPr>
          <w:lang w:val="cs-CZ"/>
        </w:rPr>
        <w:t>– vytváříme vlastní svrchovaný tržní prostor.</w:t>
      </w:r>
    </w:p>
    <w:p w14:paraId="6EAF7B68" w14:textId="1F3CE4A7" w:rsidR="006A6967" w:rsidRDefault="006A6967" w:rsidP="006A6967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Tato strategie směřuje na novou poptávku a prolomení dilemata v rozhodování mezi hodnotou a náklady.</w:t>
      </w:r>
      <w:r w:rsidR="00AA4E8B">
        <w:rPr>
          <w:lang w:val="cs-CZ"/>
        </w:rPr>
        <w:t xml:space="preserve"> </w:t>
      </w:r>
    </w:p>
    <w:p w14:paraId="6D2598E0" w14:textId="730F1025" w:rsidR="00B55DCF" w:rsidRDefault="00B55DCF" w:rsidP="006A6967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Nový podnik definuje natolik unikátní, nový produkt – pro který na trhu neexistuje konkurence.</w:t>
      </w:r>
    </w:p>
    <w:p w14:paraId="5CCF3E00" w14:textId="4E800232" w:rsidR="00F2585B" w:rsidRDefault="00DF5EE2" w:rsidP="00F2585B">
      <w:pPr>
        <w:rPr>
          <w:lang w:val="cs-CZ"/>
        </w:rPr>
      </w:pPr>
      <w:r w:rsidRPr="00A82839">
        <w:rPr>
          <w:b/>
          <w:bCs/>
          <w:lang w:val="cs-CZ"/>
        </w:rPr>
        <w:lastRenderedPageBreak/>
        <w:t>Hodnotová křivka</w:t>
      </w:r>
      <w:r>
        <w:rPr>
          <w:lang w:val="cs-CZ"/>
        </w:rPr>
        <w:t xml:space="preserve"> je sada očekávání na </w:t>
      </w:r>
      <w:r w:rsidR="00CF79CC">
        <w:rPr>
          <w:lang w:val="cs-CZ"/>
        </w:rPr>
        <w:t>daný produkt, kterou daní odběratelé mají. Výši hodnot na křivce si určí podnik ve svém strategickém managementu. Podnik může aplikovat následující algoritmy, pro definici své pozice na trhu:</w:t>
      </w:r>
    </w:p>
    <w:p w14:paraId="17574F3B" w14:textId="3F6EFF91" w:rsidR="00CF79CC" w:rsidRDefault="00CF79CC" w:rsidP="00CF79CC">
      <w:pPr>
        <w:pStyle w:val="ListParagraph"/>
        <w:numPr>
          <w:ilvl w:val="0"/>
          <w:numId w:val="28"/>
        </w:numPr>
        <w:rPr>
          <w:lang w:val="cs-CZ"/>
        </w:rPr>
      </w:pPr>
      <w:r w:rsidRPr="00CF79CC">
        <w:rPr>
          <w:b/>
          <w:bCs/>
          <w:lang w:val="cs-CZ"/>
        </w:rPr>
        <w:t>Eliminuj / eliminate</w:t>
      </w:r>
      <w:r>
        <w:rPr>
          <w:lang w:val="cs-CZ"/>
        </w:rPr>
        <w:t xml:space="preserve"> </w:t>
      </w:r>
      <w:r w:rsidR="0067677B">
        <w:rPr>
          <w:lang w:val="cs-CZ"/>
        </w:rPr>
        <w:t>–</w:t>
      </w:r>
      <w:r>
        <w:rPr>
          <w:lang w:val="cs-CZ"/>
        </w:rPr>
        <w:t xml:space="preserve"> </w:t>
      </w:r>
      <w:r w:rsidR="000E7430">
        <w:rPr>
          <w:lang w:val="cs-CZ"/>
        </w:rPr>
        <w:t>zrušení</w:t>
      </w:r>
      <w:r w:rsidR="0067677B">
        <w:rPr>
          <w:lang w:val="cs-CZ"/>
        </w:rPr>
        <w:t xml:space="preserve"> vybraných služeb, které nejsou</w:t>
      </w:r>
      <w:r w:rsidR="00AB19AD">
        <w:rPr>
          <w:lang w:val="cs-CZ"/>
        </w:rPr>
        <w:t xml:space="preserve"> primární pro vizi/misi;</w:t>
      </w:r>
    </w:p>
    <w:p w14:paraId="7AB371C5" w14:textId="13F3173F" w:rsidR="00CF79CC" w:rsidRDefault="00CF79CC" w:rsidP="00CF79CC">
      <w:pPr>
        <w:pStyle w:val="ListParagraph"/>
        <w:numPr>
          <w:ilvl w:val="0"/>
          <w:numId w:val="28"/>
        </w:numPr>
        <w:rPr>
          <w:lang w:val="cs-CZ"/>
        </w:rPr>
      </w:pPr>
      <w:r w:rsidRPr="00CF79CC">
        <w:rPr>
          <w:b/>
          <w:bCs/>
          <w:lang w:val="cs-CZ"/>
        </w:rPr>
        <w:t xml:space="preserve">Omez / </w:t>
      </w:r>
      <w:r w:rsidR="000E7430" w:rsidRPr="00CF79CC">
        <w:rPr>
          <w:b/>
          <w:bCs/>
          <w:lang w:val="cs-CZ"/>
        </w:rPr>
        <w:t>reduce</w:t>
      </w:r>
      <w:r w:rsidR="000E7430">
        <w:rPr>
          <w:lang w:val="cs-CZ"/>
        </w:rPr>
        <w:t xml:space="preserve"> – omezení</w:t>
      </w:r>
      <w:r w:rsidR="000E7430">
        <w:rPr>
          <w:lang w:val="cs-CZ"/>
        </w:rPr>
        <w:t xml:space="preserve"> vybraných služeb, které nejsou primární pro vizi/misi;</w:t>
      </w:r>
    </w:p>
    <w:p w14:paraId="4F949983" w14:textId="527A0D95" w:rsidR="00CF79CC" w:rsidRDefault="00CF79CC" w:rsidP="00CF79CC">
      <w:pPr>
        <w:pStyle w:val="ListParagraph"/>
        <w:numPr>
          <w:ilvl w:val="0"/>
          <w:numId w:val="28"/>
        </w:numPr>
        <w:rPr>
          <w:lang w:val="cs-CZ"/>
        </w:rPr>
      </w:pPr>
      <w:r w:rsidRPr="00CF79CC">
        <w:rPr>
          <w:b/>
          <w:bCs/>
          <w:lang w:val="cs-CZ"/>
        </w:rPr>
        <w:t>Zlepši / raise</w:t>
      </w:r>
      <w:r>
        <w:rPr>
          <w:lang w:val="cs-CZ"/>
        </w:rPr>
        <w:t xml:space="preserve"> </w:t>
      </w:r>
      <w:r w:rsidR="007F7A92">
        <w:rPr>
          <w:lang w:val="cs-CZ"/>
        </w:rPr>
        <w:t>–</w:t>
      </w:r>
      <w:r>
        <w:rPr>
          <w:lang w:val="cs-CZ"/>
        </w:rPr>
        <w:t xml:space="preserve"> </w:t>
      </w:r>
      <w:r w:rsidR="007F7A92">
        <w:rPr>
          <w:lang w:val="cs-CZ"/>
        </w:rPr>
        <w:t>vybraná služba se pozvedne na jinou úroveň;</w:t>
      </w:r>
    </w:p>
    <w:p w14:paraId="42425DF7" w14:textId="11BC3729" w:rsidR="00CF79CC" w:rsidRDefault="00CF79CC" w:rsidP="00CF79CC">
      <w:pPr>
        <w:pStyle w:val="ListParagraph"/>
        <w:numPr>
          <w:ilvl w:val="0"/>
          <w:numId w:val="28"/>
        </w:numPr>
        <w:rPr>
          <w:lang w:val="cs-CZ"/>
        </w:rPr>
      </w:pPr>
      <w:r w:rsidRPr="00CF79CC">
        <w:rPr>
          <w:b/>
          <w:bCs/>
          <w:lang w:val="cs-CZ"/>
        </w:rPr>
        <w:t>Vytvoř / create</w:t>
      </w:r>
      <w:r>
        <w:rPr>
          <w:lang w:val="cs-CZ"/>
        </w:rPr>
        <w:t xml:space="preserve"> </w:t>
      </w:r>
      <w:r w:rsidR="007F7A92">
        <w:rPr>
          <w:lang w:val="cs-CZ"/>
        </w:rPr>
        <w:t>–</w:t>
      </w:r>
      <w:r>
        <w:rPr>
          <w:lang w:val="cs-CZ"/>
        </w:rPr>
        <w:t xml:space="preserve"> </w:t>
      </w:r>
      <w:r w:rsidR="007F7A92">
        <w:rPr>
          <w:lang w:val="cs-CZ"/>
        </w:rPr>
        <w:t xml:space="preserve">úplně nová služba, která přidá </w:t>
      </w:r>
      <w:r w:rsidR="003A03DB">
        <w:rPr>
          <w:lang w:val="cs-CZ"/>
        </w:rPr>
        <w:t xml:space="preserve">unikátnost k naplnění </w:t>
      </w:r>
      <w:r w:rsidR="007F7A92">
        <w:rPr>
          <w:lang w:val="cs-CZ"/>
        </w:rPr>
        <w:t>viz</w:t>
      </w:r>
      <w:r w:rsidR="003A03DB">
        <w:rPr>
          <w:lang w:val="cs-CZ"/>
        </w:rPr>
        <w:t>e</w:t>
      </w:r>
      <w:r w:rsidR="007F7A92">
        <w:rPr>
          <w:lang w:val="cs-CZ"/>
        </w:rPr>
        <w:t>/mis</w:t>
      </w:r>
      <w:r w:rsidR="003A03DB">
        <w:rPr>
          <w:lang w:val="cs-CZ"/>
        </w:rPr>
        <w:t>e</w:t>
      </w:r>
      <w:r w:rsidR="007F7A92">
        <w:rPr>
          <w:lang w:val="cs-CZ"/>
        </w:rPr>
        <w:t>.</w:t>
      </w:r>
    </w:p>
    <w:p w14:paraId="1A061A49" w14:textId="77777777" w:rsidR="00A82839" w:rsidRPr="00A82839" w:rsidRDefault="00A82839" w:rsidP="00A82839">
      <w:pPr>
        <w:rPr>
          <w:lang w:val="cs-CZ"/>
        </w:rPr>
      </w:pPr>
    </w:p>
    <w:sectPr w:rsidR="00A82839" w:rsidRPr="00A82839" w:rsidSect="005907D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6DC3" w14:textId="77777777" w:rsidR="005907D5" w:rsidRDefault="005907D5" w:rsidP="00255CFB">
      <w:pPr>
        <w:spacing w:after="0" w:line="240" w:lineRule="auto"/>
      </w:pPr>
      <w:r>
        <w:separator/>
      </w:r>
    </w:p>
  </w:endnote>
  <w:endnote w:type="continuationSeparator" w:id="0">
    <w:p w14:paraId="7BADA072" w14:textId="77777777" w:rsidR="005907D5" w:rsidRDefault="005907D5" w:rsidP="00255CFB">
      <w:pPr>
        <w:spacing w:after="0" w:line="240" w:lineRule="auto"/>
      </w:pPr>
      <w:r>
        <w:continuationSeparator/>
      </w:r>
    </w:p>
  </w:endnote>
  <w:endnote w:type="continuationNotice" w:id="1">
    <w:p w14:paraId="14135DA2" w14:textId="77777777" w:rsidR="005907D5" w:rsidRDefault="005907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30ED" w14:textId="77777777" w:rsidR="005907D5" w:rsidRDefault="005907D5" w:rsidP="00255CFB">
      <w:pPr>
        <w:spacing w:after="0" w:line="240" w:lineRule="auto"/>
      </w:pPr>
      <w:r>
        <w:separator/>
      </w:r>
    </w:p>
  </w:footnote>
  <w:footnote w:type="continuationSeparator" w:id="0">
    <w:p w14:paraId="7D2AEDE2" w14:textId="77777777" w:rsidR="005907D5" w:rsidRDefault="005907D5" w:rsidP="00255CFB">
      <w:pPr>
        <w:spacing w:after="0" w:line="240" w:lineRule="auto"/>
      </w:pPr>
      <w:r>
        <w:continuationSeparator/>
      </w:r>
    </w:p>
  </w:footnote>
  <w:footnote w:type="continuationNotice" w:id="1">
    <w:p w14:paraId="3AA09E6E" w14:textId="77777777" w:rsidR="005907D5" w:rsidRDefault="005907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9" w14:textId="5400068B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E25DAA">
      <w:rPr>
        <w:rFonts w:ascii="Segoe WP" w:hAnsi="Segoe WP" w:cs="Segoe WP"/>
        <w:lang w:val="cs-CZ"/>
      </w:rPr>
      <w:t>SMA Strategický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666DB"/>
    <w:multiLevelType w:val="hybridMultilevel"/>
    <w:tmpl w:val="CCAED116"/>
    <w:lvl w:ilvl="0" w:tplc="B57865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10"/>
  </w:num>
  <w:num w:numId="12" w16cid:durableId="864901064">
    <w:abstractNumId w:val="11"/>
  </w:num>
  <w:num w:numId="13" w16cid:durableId="230317340">
    <w:abstractNumId w:val="5"/>
  </w:num>
  <w:num w:numId="14" w16cid:durableId="901870799">
    <w:abstractNumId w:val="18"/>
  </w:num>
  <w:num w:numId="15" w16cid:durableId="604194910">
    <w:abstractNumId w:val="7"/>
  </w:num>
  <w:num w:numId="16" w16cid:durableId="92210692">
    <w:abstractNumId w:val="9"/>
  </w:num>
  <w:num w:numId="17" w16cid:durableId="802892750">
    <w:abstractNumId w:val="3"/>
  </w:num>
  <w:num w:numId="18" w16cid:durableId="774789058">
    <w:abstractNumId w:val="17"/>
  </w:num>
  <w:num w:numId="19" w16cid:durableId="134569431">
    <w:abstractNumId w:val="1"/>
  </w:num>
  <w:num w:numId="20" w16cid:durableId="336614689">
    <w:abstractNumId w:val="12"/>
  </w:num>
  <w:num w:numId="21" w16cid:durableId="395976660">
    <w:abstractNumId w:val="6"/>
  </w:num>
  <w:num w:numId="22" w16cid:durableId="1998722216">
    <w:abstractNumId w:val="0"/>
  </w:num>
  <w:num w:numId="23" w16cid:durableId="1244800133">
    <w:abstractNumId w:val="16"/>
  </w:num>
  <w:num w:numId="24" w16cid:durableId="1481574033">
    <w:abstractNumId w:val="13"/>
  </w:num>
  <w:num w:numId="25" w16cid:durableId="1564368794">
    <w:abstractNumId w:val="15"/>
  </w:num>
  <w:num w:numId="26" w16cid:durableId="1690259037">
    <w:abstractNumId w:val="14"/>
  </w:num>
  <w:num w:numId="27" w16cid:durableId="2072579067">
    <w:abstractNumId w:val="8"/>
  </w:num>
  <w:num w:numId="28" w16cid:durableId="1263956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05D77"/>
    <w:rsid w:val="00017346"/>
    <w:rsid w:val="00027D5D"/>
    <w:rsid w:val="00054C59"/>
    <w:rsid w:val="00067278"/>
    <w:rsid w:val="000921D6"/>
    <w:rsid w:val="000A5D9B"/>
    <w:rsid w:val="000A633F"/>
    <w:rsid w:val="000E06DF"/>
    <w:rsid w:val="000E7430"/>
    <w:rsid w:val="000F6DE3"/>
    <w:rsid w:val="00120A36"/>
    <w:rsid w:val="0013085D"/>
    <w:rsid w:val="00131777"/>
    <w:rsid w:val="001345C2"/>
    <w:rsid w:val="00167FD0"/>
    <w:rsid w:val="001A59B5"/>
    <w:rsid w:val="001B17AD"/>
    <w:rsid w:val="001D29C3"/>
    <w:rsid w:val="001D6DF8"/>
    <w:rsid w:val="001F3BAD"/>
    <w:rsid w:val="002073B6"/>
    <w:rsid w:val="0021636F"/>
    <w:rsid w:val="00220CA9"/>
    <w:rsid w:val="00255CFB"/>
    <w:rsid w:val="00291AF5"/>
    <w:rsid w:val="002947E6"/>
    <w:rsid w:val="00295B6C"/>
    <w:rsid w:val="00297849"/>
    <w:rsid w:val="002B609F"/>
    <w:rsid w:val="002D432D"/>
    <w:rsid w:val="00315544"/>
    <w:rsid w:val="00354F55"/>
    <w:rsid w:val="003575DB"/>
    <w:rsid w:val="003836A9"/>
    <w:rsid w:val="003A03DB"/>
    <w:rsid w:val="003A1173"/>
    <w:rsid w:val="003D6059"/>
    <w:rsid w:val="00401A03"/>
    <w:rsid w:val="004042F8"/>
    <w:rsid w:val="004265E3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7248E"/>
    <w:rsid w:val="005907D5"/>
    <w:rsid w:val="00593C8A"/>
    <w:rsid w:val="005951D5"/>
    <w:rsid w:val="005F20C4"/>
    <w:rsid w:val="00611C6E"/>
    <w:rsid w:val="006128EC"/>
    <w:rsid w:val="00654477"/>
    <w:rsid w:val="0067677B"/>
    <w:rsid w:val="00684ADB"/>
    <w:rsid w:val="006A6967"/>
    <w:rsid w:val="006B16EB"/>
    <w:rsid w:val="006B592C"/>
    <w:rsid w:val="006E7C0A"/>
    <w:rsid w:val="006F39D7"/>
    <w:rsid w:val="006F3F2D"/>
    <w:rsid w:val="007045D7"/>
    <w:rsid w:val="007165AB"/>
    <w:rsid w:val="0077663E"/>
    <w:rsid w:val="007931A4"/>
    <w:rsid w:val="007D5552"/>
    <w:rsid w:val="007F7A92"/>
    <w:rsid w:val="0080479E"/>
    <w:rsid w:val="00820186"/>
    <w:rsid w:val="00834D9F"/>
    <w:rsid w:val="0088722D"/>
    <w:rsid w:val="008B3158"/>
    <w:rsid w:val="00941933"/>
    <w:rsid w:val="009673EC"/>
    <w:rsid w:val="00967A25"/>
    <w:rsid w:val="009861B7"/>
    <w:rsid w:val="009F3A71"/>
    <w:rsid w:val="00A22AC5"/>
    <w:rsid w:val="00A5041F"/>
    <w:rsid w:val="00A55C52"/>
    <w:rsid w:val="00A64B09"/>
    <w:rsid w:val="00A6506C"/>
    <w:rsid w:val="00A82839"/>
    <w:rsid w:val="00AA1670"/>
    <w:rsid w:val="00AA4E8B"/>
    <w:rsid w:val="00AB19AD"/>
    <w:rsid w:val="00AC0796"/>
    <w:rsid w:val="00AD6F34"/>
    <w:rsid w:val="00AE0CA5"/>
    <w:rsid w:val="00AE750B"/>
    <w:rsid w:val="00B32BEA"/>
    <w:rsid w:val="00B55DCF"/>
    <w:rsid w:val="00B76413"/>
    <w:rsid w:val="00B81918"/>
    <w:rsid w:val="00B85ED6"/>
    <w:rsid w:val="00BC738B"/>
    <w:rsid w:val="00BD5E30"/>
    <w:rsid w:val="00C246F2"/>
    <w:rsid w:val="00C40E70"/>
    <w:rsid w:val="00C77FA3"/>
    <w:rsid w:val="00C84718"/>
    <w:rsid w:val="00C94739"/>
    <w:rsid w:val="00CB4A8D"/>
    <w:rsid w:val="00CD6E76"/>
    <w:rsid w:val="00CF79CC"/>
    <w:rsid w:val="00D073A6"/>
    <w:rsid w:val="00D239A8"/>
    <w:rsid w:val="00D54BCF"/>
    <w:rsid w:val="00D66714"/>
    <w:rsid w:val="00D72580"/>
    <w:rsid w:val="00DA4FA1"/>
    <w:rsid w:val="00DA664C"/>
    <w:rsid w:val="00DB23E2"/>
    <w:rsid w:val="00DD2F3F"/>
    <w:rsid w:val="00DE38E5"/>
    <w:rsid w:val="00DF5EE2"/>
    <w:rsid w:val="00E10CA5"/>
    <w:rsid w:val="00E11DA3"/>
    <w:rsid w:val="00E25BEB"/>
    <w:rsid w:val="00E25DAA"/>
    <w:rsid w:val="00E269BD"/>
    <w:rsid w:val="00E43183"/>
    <w:rsid w:val="00E55812"/>
    <w:rsid w:val="00E572F2"/>
    <w:rsid w:val="00E706DC"/>
    <w:rsid w:val="00EA4DA7"/>
    <w:rsid w:val="00F2585B"/>
    <w:rsid w:val="00F25CE6"/>
    <w:rsid w:val="00F4406C"/>
    <w:rsid w:val="00F778E3"/>
    <w:rsid w:val="00F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9B5"/>
    <w:pPr>
      <w:jc w:val="both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2</Pages>
  <Words>411</Words>
  <Characters>2448</Characters>
  <Application>Microsoft Office Word</Application>
  <DocSecurity>0</DocSecurity>
  <Lines>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60</cp:revision>
  <cp:lastPrinted>2011-11-10T09:11:00Z</cp:lastPrinted>
  <dcterms:created xsi:type="dcterms:W3CDTF">2013-09-16T08:31:00Z</dcterms:created>
  <dcterms:modified xsi:type="dcterms:W3CDTF">2024-02-10T15:02:00Z</dcterms:modified>
</cp:coreProperties>
</file>