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2C253" w14:textId="1F3F197E" w:rsidR="00DA4FA1" w:rsidRPr="00C529C2" w:rsidRDefault="004B25F3" w:rsidP="00611C6E">
      <w:pPr>
        <w:pStyle w:val="Title"/>
        <w:rPr>
          <w:lang w:val="cs-CZ"/>
        </w:rPr>
      </w:pPr>
      <w:r w:rsidRPr="00C529C2">
        <w:rPr>
          <w:lang w:val="cs-CZ"/>
        </w:rPr>
        <w:t>Globální podnikání a management</w:t>
      </w:r>
    </w:p>
    <w:p w14:paraId="14A98524" w14:textId="77777777" w:rsidR="004E3E4A" w:rsidRPr="00C529C2" w:rsidRDefault="004E3E4A" w:rsidP="004E3E4A">
      <w:pPr>
        <w:rPr>
          <w:lang w:val="cs-CZ"/>
        </w:rPr>
      </w:pPr>
    </w:p>
    <w:sdt>
      <w:sdtPr>
        <w:rPr>
          <w:rFonts w:eastAsiaTheme="minorEastAsia" w:cstheme="minorBidi"/>
          <w:b w:val="0"/>
          <w:bCs w:val="0"/>
          <w:smallCaps w:val="0"/>
          <w:color w:val="auto"/>
          <w:sz w:val="22"/>
          <w:szCs w:val="22"/>
          <w:lang w:val="cs-CZ"/>
        </w:rPr>
        <w:id w:val="-1013991049"/>
        <w:docPartObj>
          <w:docPartGallery w:val="Table of Contents"/>
          <w:docPartUnique/>
        </w:docPartObj>
      </w:sdtPr>
      <w:sdtEndPr>
        <w:rPr>
          <w:noProof/>
        </w:rPr>
      </w:sdtEndPr>
      <w:sdtContent>
        <w:p w14:paraId="75CDE956" w14:textId="5429B7E9" w:rsidR="00355096" w:rsidRPr="00C529C2" w:rsidRDefault="008557B2" w:rsidP="004B25F3">
          <w:pPr>
            <w:pStyle w:val="TOCHeading"/>
            <w:numPr>
              <w:ilvl w:val="0"/>
              <w:numId w:val="0"/>
            </w:numPr>
            <w:ind w:left="432" w:hanging="432"/>
            <w:rPr>
              <w:lang w:val="cs-CZ"/>
            </w:rPr>
          </w:pPr>
          <w:r w:rsidRPr="00C529C2">
            <w:rPr>
              <w:lang w:val="cs-CZ"/>
            </w:rPr>
            <w:t>Obsah</w:t>
          </w:r>
        </w:p>
        <w:p w14:paraId="472D8DBB" w14:textId="1AFA3E0F" w:rsidR="00005950" w:rsidRPr="00C529C2" w:rsidRDefault="00355096" w:rsidP="00F142E2">
          <w:pPr>
            <w:pStyle w:val="TOC1"/>
            <w:tabs>
              <w:tab w:val="left" w:pos="480"/>
              <w:tab w:val="right" w:leader="dot" w:pos="10456"/>
            </w:tabs>
            <w:rPr>
              <w:noProof/>
              <w:lang w:val="cs-CZ"/>
            </w:rPr>
          </w:pPr>
          <w:r w:rsidRPr="00C529C2">
            <w:rPr>
              <w:lang w:val="cs-CZ"/>
            </w:rPr>
            <w:fldChar w:fldCharType="begin"/>
          </w:r>
          <w:r w:rsidRPr="00C529C2">
            <w:rPr>
              <w:lang w:val="cs-CZ"/>
            </w:rPr>
            <w:instrText xml:space="preserve"> TOC \o "1-3" \h \z \u </w:instrText>
          </w:r>
          <w:r w:rsidRPr="00C529C2">
            <w:rPr>
              <w:lang w:val="cs-CZ"/>
            </w:rPr>
            <w:fldChar w:fldCharType="separate"/>
          </w:r>
          <w:hyperlink w:anchor="_Toc190612745" w:history="1">
            <w:r w:rsidR="00005950" w:rsidRPr="00C529C2">
              <w:rPr>
                <w:rStyle w:val="Hyperlink"/>
                <w:noProof/>
                <w:lang w:val="cs-CZ"/>
              </w:rPr>
              <w:t>1</w:t>
            </w:r>
            <w:r w:rsidR="00005950" w:rsidRPr="00C529C2">
              <w:rPr>
                <w:rFonts w:asciiTheme="minorHAnsi" w:hAnsiTheme="minorHAnsi"/>
                <w:noProof/>
                <w:kern w:val="2"/>
                <w:sz w:val="24"/>
                <w:szCs w:val="24"/>
                <w:lang w:val="cs-CZ"/>
                <w14:ligatures w14:val="standardContextual"/>
              </w:rPr>
              <w:tab/>
            </w:r>
            <w:r w:rsidR="00005950" w:rsidRPr="00C529C2">
              <w:rPr>
                <w:rStyle w:val="Hyperlink"/>
                <w:noProof/>
                <w:lang w:val="cs-CZ"/>
              </w:rPr>
              <w:t>Výrobní činnost podniku</w:t>
            </w:r>
            <w:r w:rsidR="00005950" w:rsidRPr="00C529C2">
              <w:rPr>
                <w:noProof/>
                <w:webHidden/>
                <w:lang w:val="cs-CZ"/>
              </w:rPr>
              <w:tab/>
            </w:r>
            <w:r w:rsidR="00005950" w:rsidRPr="00C529C2">
              <w:rPr>
                <w:noProof/>
                <w:webHidden/>
                <w:lang w:val="cs-CZ"/>
              </w:rPr>
              <w:fldChar w:fldCharType="begin"/>
            </w:r>
            <w:r w:rsidR="00005950" w:rsidRPr="00C529C2">
              <w:rPr>
                <w:noProof/>
                <w:webHidden/>
                <w:lang w:val="cs-CZ"/>
              </w:rPr>
              <w:instrText xml:space="preserve"> PAGEREF _Toc190612745 \h </w:instrText>
            </w:r>
            <w:r w:rsidR="00005950" w:rsidRPr="00C529C2">
              <w:rPr>
                <w:noProof/>
                <w:webHidden/>
                <w:lang w:val="cs-CZ"/>
              </w:rPr>
            </w:r>
            <w:r w:rsidR="00005950" w:rsidRPr="00C529C2">
              <w:rPr>
                <w:noProof/>
                <w:webHidden/>
                <w:lang w:val="cs-CZ"/>
              </w:rPr>
              <w:fldChar w:fldCharType="separate"/>
            </w:r>
            <w:r w:rsidR="001B78C2">
              <w:rPr>
                <w:noProof/>
                <w:webHidden/>
                <w:lang w:val="cs-CZ"/>
              </w:rPr>
              <w:t>4</w:t>
            </w:r>
            <w:r w:rsidR="00005950" w:rsidRPr="00C529C2">
              <w:rPr>
                <w:noProof/>
                <w:webHidden/>
                <w:lang w:val="cs-CZ"/>
              </w:rPr>
              <w:fldChar w:fldCharType="end"/>
            </w:r>
          </w:hyperlink>
        </w:p>
        <w:p w14:paraId="5E9580F9" w14:textId="1480B416" w:rsidR="00005950" w:rsidRPr="00C529C2" w:rsidRDefault="00005950" w:rsidP="00F142E2">
          <w:pPr>
            <w:pStyle w:val="TOC1"/>
            <w:tabs>
              <w:tab w:val="left" w:pos="480"/>
              <w:tab w:val="right" w:leader="dot" w:pos="10456"/>
            </w:tabs>
            <w:rPr>
              <w:noProof/>
              <w:lang w:val="cs-CZ"/>
            </w:rPr>
          </w:pPr>
          <w:hyperlink w:anchor="_Toc190612749" w:history="1">
            <w:r w:rsidRPr="00C529C2">
              <w:rPr>
                <w:rStyle w:val="Hyperlink"/>
                <w:noProof/>
                <w:lang w:val="cs-CZ"/>
              </w:rPr>
              <w:t>2</w:t>
            </w:r>
            <w:r w:rsidRPr="00C529C2">
              <w:rPr>
                <w:rFonts w:asciiTheme="minorHAnsi" w:hAnsiTheme="minorHAnsi"/>
                <w:noProof/>
                <w:kern w:val="2"/>
                <w:sz w:val="24"/>
                <w:szCs w:val="24"/>
                <w:lang w:val="cs-CZ"/>
                <w14:ligatures w14:val="standardContextual"/>
              </w:rPr>
              <w:tab/>
            </w:r>
            <w:r w:rsidRPr="00C529C2">
              <w:rPr>
                <w:rStyle w:val="Hyperlink"/>
                <w:noProof/>
                <w:lang w:val="cs-CZ"/>
              </w:rPr>
              <w:t>Náklady podniku</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_Toc190612749 \h </w:instrText>
            </w:r>
            <w:r w:rsidRPr="00C529C2">
              <w:rPr>
                <w:noProof/>
                <w:webHidden/>
                <w:lang w:val="cs-CZ"/>
              </w:rPr>
            </w:r>
            <w:r w:rsidRPr="00C529C2">
              <w:rPr>
                <w:noProof/>
                <w:webHidden/>
                <w:lang w:val="cs-CZ"/>
              </w:rPr>
              <w:fldChar w:fldCharType="separate"/>
            </w:r>
            <w:r w:rsidR="001B78C2">
              <w:rPr>
                <w:noProof/>
                <w:webHidden/>
                <w:lang w:val="cs-CZ"/>
              </w:rPr>
              <w:t>6</w:t>
            </w:r>
            <w:r w:rsidRPr="00C529C2">
              <w:rPr>
                <w:noProof/>
                <w:webHidden/>
                <w:lang w:val="cs-CZ"/>
              </w:rPr>
              <w:fldChar w:fldCharType="end"/>
            </w:r>
          </w:hyperlink>
        </w:p>
        <w:p w14:paraId="005903E1" w14:textId="567C1163" w:rsidR="00005950" w:rsidRPr="00C529C2" w:rsidRDefault="00005950" w:rsidP="00F142E2">
          <w:pPr>
            <w:pStyle w:val="TOC1"/>
            <w:tabs>
              <w:tab w:val="left" w:pos="480"/>
              <w:tab w:val="right" w:leader="dot" w:pos="10456"/>
            </w:tabs>
            <w:rPr>
              <w:noProof/>
              <w:lang w:val="cs-CZ"/>
            </w:rPr>
          </w:pPr>
          <w:hyperlink w:anchor="_Toc190612755" w:history="1">
            <w:r w:rsidRPr="00C529C2">
              <w:rPr>
                <w:rStyle w:val="Hyperlink"/>
                <w:noProof/>
                <w:lang w:val="cs-CZ"/>
              </w:rPr>
              <w:t>3</w:t>
            </w:r>
            <w:r w:rsidRPr="00C529C2">
              <w:rPr>
                <w:rFonts w:asciiTheme="minorHAnsi" w:hAnsiTheme="minorHAnsi"/>
                <w:noProof/>
                <w:kern w:val="2"/>
                <w:sz w:val="24"/>
                <w:szCs w:val="24"/>
                <w:lang w:val="cs-CZ"/>
                <w14:ligatures w14:val="standardContextual"/>
              </w:rPr>
              <w:tab/>
            </w:r>
            <w:r w:rsidRPr="00C529C2">
              <w:rPr>
                <w:rStyle w:val="Hyperlink"/>
                <w:noProof/>
                <w:lang w:val="cs-CZ"/>
              </w:rPr>
              <w:t>Kalkulace a kalkulační metody</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_Toc190612755 \h </w:instrText>
            </w:r>
            <w:r w:rsidRPr="00C529C2">
              <w:rPr>
                <w:noProof/>
                <w:webHidden/>
                <w:lang w:val="cs-CZ"/>
              </w:rPr>
            </w:r>
            <w:r w:rsidRPr="00C529C2">
              <w:rPr>
                <w:noProof/>
                <w:webHidden/>
                <w:lang w:val="cs-CZ"/>
              </w:rPr>
              <w:fldChar w:fldCharType="separate"/>
            </w:r>
            <w:r w:rsidR="001B78C2">
              <w:rPr>
                <w:noProof/>
                <w:webHidden/>
                <w:lang w:val="cs-CZ"/>
              </w:rPr>
              <w:t>8</w:t>
            </w:r>
            <w:r w:rsidRPr="00C529C2">
              <w:rPr>
                <w:noProof/>
                <w:webHidden/>
                <w:lang w:val="cs-CZ"/>
              </w:rPr>
              <w:fldChar w:fldCharType="end"/>
            </w:r>
          </w:hyperlink>
        </w:p>
        <w:p w14:paraId="22934B7A" w14:textId="506CBD81" w:rsidR="00005950" w:rsidRPr="00C529C2" w:rsidRDefault="00005950" w:rsidP="00005950">
          <w:pPr>
            <w:pStyle w:val="TOC1"/>
            <w:tabs>
              <w:tab w:val="left" w:pos="480"/>
              <w:tab w:val="right" w:leader="dot" w:pos="10456"/>
            </w:tabs>
            <w:rPr>
              <w:noProof/>
              <w:lang w:val="cs-CZ"/>
            </w:rPr>
          </w:pPr>
          <w:hyperlink w:anchor="_Toc190612761" w:history="1">
            <w:r w:rsidRPr="00C529C2">
              <w:rPr>
                <w:rStyle w:val="Hyperlink"/>
                <w:noProof/>
                <w:lang w:val="cs-CZ"/>
              </w:rPr>
              <w:t>4</w:t>
            </w:r>
            <w:r w:rsidRPr="00C529C2">
              <w:rPr>
                <w:rFonts w:asciiTheme="minorHAnsi" w:hAnsiTheme="minorHAnsi"/>
                <w:noProof/>
                <w:kern w:val="2"/>
                <w:sz w:val="24"/>
                <w:szCs w:val="24"/>
                <w:lang w:val="cs-CZ"/>
                <w14:ligatures w14:val="standardContextual"/>
              </w:rPr>
              <w:tab/>
            </w:r>
            <w:r w:rsidRPr="00C529C2">
              <w:rPr>
                <w:rStyle w:val="Hyperlink"/>
                <w:noProof/>
                <w:lang w:val="cs-CZ"/>
              </w:rPr>
              <w:t>Cenová tvorba</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_Toc190612761 \h </w:instrText>
            </w:r>
            <w:r w:rsidRPr="00C529C2">
              <w:rPr>
                <w:noProof/>
                <w:webHidden/>
                <w:lang w:val="cs-CZ"/>
              </w:rPr>
            </w:r>
            <w:r w:rsidRPr="00C529C2">
              <w:rPr>
                <w:noProof/>
                <w:webHidden/>
                <w:lang w:val="cs-CZ"/>
              </w:rPr>
              <w:fldChar w:fldCharType="separate"/>
            </w:r>
            <w:r w:rsidR="001B78C2">
              <w:rPr>
                <w:noProof/>
                <w:webHidden/>
                <w:lang w:val="cs-CZ"/>
              </w:rPr>
              <w:t>10</w:t>
            </w:r>
            <w:r w:rsidRPr="00C529C2">
              <w:rPr>
                <w:noProof/>
                <w:webHidden/>
                <w:lang w:val="cs-CZ"/>
              </w:rPr>
              <w:fldChar w:fldCharType="end"/>
            </w:r>
          </w:hyperlink>
        </w:p>
        <w:p w14:paraId="07C34EE1" w14:textId="0C074343" w:rsidR="00005950" w:rsidRPr="00C529C2" w:rsidRDefault="00005950">
          <w:pPr>
            <w:pStyle w:val="TOC1"/>
            <w:tabs>
              <w:tab w:val="left" w:pos="440"/>
              <w:tab w:val="right" w:leader="dot" w:pos="10456"/>
            </w:tabs>
            <w:rPr>
              <w:rFonts w:asciiTheme="minorHAnsi" w:hAnsiTheme="minorHAnsi" w:hint="eastAsia"/>
              <w:noProof/>
              <w:kern w:val="2"/>
              <w:sz w:val="24"/>
              <w:szCs w:val="24"/>
              <w:lang w:val="cs-CZ"/>
              <w14:ligatures w14:val="standardContextual"/>
            </w:rPr>
          </w:pPr>
          <w:hyperlink w:anchor="_Toc190612767" w:history="1">
            <w:r w:rsidRPr="00C529C2">
              <w:rPr>
                <w:rStyle w:val="Hyperlink"/>
                <w:noProof/>
                <w:lang w:val="cs-CZ"/>
              </w:rPr>
              <w:t>5</w:t>
            </w:r>
            <w:r w:rsidRPr="00C529C2">
              <w:rPr>
                <w:rFonts w:asciiTheme="minorHAnsi" w:hAnsiTheme="minorHAnsi"/>
                <w:noProof/>
                <w:kern w:val="2"/>
                <w:sz w:val="24"/>
                <w:szCs w:val="24"/>
                <w:lang w:val="cs-CZ"/>
                <w14:ligatures w14:val="standardContextual"/>
              </w:rPr>
              <w:tab/>
            </w:r>
            <w:r w:rsidRPr="00C529C2">
              <w:rPr>
                <w:rStyle w:val="Hyperlink"/>
                <w:noProof/>
                <w:lang w:val="cs-CZ"/>
              </w:rPr>
              <w:t>Finanční účetnictví</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_Toc190612767 \h </w:instrText>
            </w:r>
            <w:r w:rsidRPr="00C529C2">
              <w:rPr>
                <w:noProof/>
                <w:webHidden/>
                <w:lang w:val="cs-CZ"/>
              </w:rPr>
            </w:r>
            <w:r w:rsidRPr="00C529C2">
              <w:rPr>
                <w:noProof/>
                <w:webHidden/>
                <w:lang w:val="cs-CZ"/>
              </w:rPr>
              <w:fldChar w:fldCharType="separate"/>
            </w:r>
            <w:r w:rsidR="001B78C2">
              <w:rPr>
                <w:noProof/>
                <w:webHidden/>
                <w:lang w:val="cs-CZ"/>
              </w:rPr>
              <w:t>12</w:t>
            </w:r>
            <w:r w:rsidRPr="00C529C2">
              <w:rPr>
                <w:noProof/>
                <w:webHidden/>
                <w:lang w:val="cs-CZ"/>
              </w:rPr>
              <w:fldChar w:fldCharType="end"/>
            </w:r>
          </w:hyperlink>
        </w:p>
        <w:p w14:paraId="6AB5D31F" w14:textId="2D3C4E86" w:rsidR="00005950" w:rsidRPr="00C529C2" w:rsidRDefault="00005950">
          <w:pPr>
            <w:pStyle w:val="TOC1"/>
            <w:tabs>
              <w:tab w:val="left" w:pos="440"/>
              <w:tab w:val="right" w:leader="dot" w:pos="10456"/>
            </w:tabs>
            <w:rPr>
              <w:rFonts w:asciiTheme="minorHAnsi" w:hAnsiTheme="minorHAnsi" w:hint="eastAsia"/>
              <w:noProof/>
              <w:kern w:val="2"/>
              <w:sz w:val="24"/>
              <w:szCs w:val="24"/>
              <w:lang w:val="cs-CZ"/>
              <w14:ligatures w14:val="standardContextual"/>
            </w:rPr>
          </w:pPr>
          <w:hyperlink w:anchor="_Toc190612768" w:history="1">
            <w:r w:rsidRPr="00C529C2">
              <w:rPr>
                <w:rStyle w:val="Hyperlink"/>
                <w:noProof/>
                <w:lang w:val="cs-CZ"/>
              </w:rPr>
              <w:t>6</w:t>
            </w:r>
            <w:r w:rsidRPr="00C529C2">
              <w:rPr>
                <w:rFonts w:asciiTheme="minorHAnsi" w:hAnsiTheme="minorHAnsi"/>
                <w:noProof/>
                <w:kern w:val="2"/>
                <w:sz w:val="24"/>
                <w:szCs w:val="24"/>
                <w:lang w:val="cs-CZ"/>
                <w14:ligatures w14:val="standardContextual"/>
              </w:rPr>
              <w:tab/>
            </w:r>
            <w:r w:rsidRPr="00C529C2">
              <w:rPr>
                <w:rStyle w:val="Hyperlink"/>
                <w:noProof/>
                <w:lang w:val="cs-CZ"/>
              </w:rPr>
              <w:t>Účetní výkazy</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_Toc190612768 \h </w:instrText>
            </w:r>
            <w:r w:rsidRPr="00C529C2">
              <w:rPr>
                <w:noProof/>
                <w:webHidden/>
                <w:lang w:val="cs-CZ"/>
              </w:rPr>
            </w:r>
            <w:r w:rsidRPr="00C529C2">
              <w:rPr>
                <w:noProof/>
                <w:webHidden/>
                <w:lang w:val="cs-CZ"/>
              </w:rPr>
              <w:fldChar w:fldCharType="separate"/>
            </w:r>
            <w:r w:rsidR="001B78C2">
              <w:rPr>
                <w:noProof/>
                <w:webHidden/>
                <w:lang w:val="cs-CZ"/>
              </w:rPr>
              <w:t>14</w:t>
            </w:r>
            <w:r w:rsidRPr="00C529C2">
              <w:rPr>
                <w:noProof/>
                <w:webHidden/>
                <w:lang w:val="cs-CZ"/>
              </w:rPr>
              <w:fldChar w:fldCharType="end"/>
            </w:r>
          </w:hyperlink>
        </w:p>
        <w:p w14:paraId="5C712DBE" w14:textId="0FD5D67A" w:rsidR="00005950" w:rsidRPr="00C529C2" w:rsidRDefault="00005950">
          <w:pPr>
            <w:pStyle w:val="TOC1"/>
            <w:tabs>
              <w:tab w:val="left" w:pos="440"/>
              <w:tab w:val="right" w:leader="dot" w:pos="10456"/>
            </w:tabs>
            <w:rPr>
              <w:rFonts w:asciiTheme="minorHAnsi" w:hAnsiTheme="minorHAnsi" w:hint="eastAsia"/>
              <w:noProof/>
              <w:kern w:val="2"/>
              <w:sz w:val="24"/>
              <w:szCs w:val="24"/>
              <w:lang w:val="cs-CZ"/>
              <w14:ligatures w14:val="standardContextual"/>
            </w:rPr>
          </w:pPr>
          <w:hyperlink w:anchor="_Toc190612769" w:history="1">
            <w:r w:rsidRPr="00C529C2">
              <w:rPr>
                <w:rStyle w:val="Hyperlink"/>
                <w:noProof/>
                <w:lang w:val="cs-CZ"/>
              </w:rPr>
              <w:t>7</w:t>
            </w:r>
            <w:r w:rsidRPr="00C529C2">
              <w:rPr>
                <w:rFonts w:asciiTheme="minorHAnsi" w:hAnsiTheme="minorHAnsi"/>
                <w:noProof/>
                <w:kern w:val="2"/>
                <w:sz w:val="24"/>
                <w:szCs w:val="24"/>
                <w:lang w:val="cs-CZ"/>
                <w14:ligatures w14:val="standardContextual"/>
              </w:rPr>
              <w:tab/>
            </w:r>
            <w:r w:rsidRPr="00C529C2">
              <w:rPr>
                <w:rStyle w:val="Hyperlink"/>
                <w:noProof/>
                <w:lang w:val="cs-CZ"/>
              </w:rPr>
              <w:t>Finanční analýza a měření výkonnosti podniku</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_Toc190612769 \h </w:instrText>
            </w:r>
            <w:r w:rsidRPr="00C529C2">
              <w:rPr>
                <w:noProof/>
                <w:webHidden/>
                <w:lang w:val="cs-CZ"/>
              </w:rPr>
            </w:r>
            <w:r w:rsidRPr="00C529C2">
              <w:rPr>
                <w:noProof/>
                <w:webHidden/>
                <w:lang w:val="cs-CZ"/>
              </w:rPr>
              <w:fldChar w:fldCharType="separate"/>
            </w:r>
            <w:r w:rsidR="001B78C2">
              <w:rPr>
                <w:noProof/>
                <w:webHidden/>
                <w:lang w:val="cs-CZ"/>
              </w:rPr>
              <w:t>16</w:t>
            </w:r>
            <w:r w:rsidRPr="00C529C2">
              <w:rPr>
                <w:noProof/>
                <w:webHidden/>
                <w:lang w:val="cs-CZ"/>
              </w:rPr>
              <w:fldChar w:fldCharType="end"/>
            </w:r>
          </w:hyperlink>
        </w:p>
        <w:p w14:paraId="7CF4B7EC" w14:textId="51083B00" w:rsidR="00005950" w:rsidRPr="00C529C2" w:rsidRDefault="00005950">
          <w:pPr>
            <w:pStyle w:val="TOC1"/>
            <w:tabs>
              <w:tab w:val="left" w:pos="440"/>
              <w:tab w:val="right" w:leader="dot" w:pos="10456"/>
            </w:tabs>
            <w:rPr>
              <w:rFonts w:asciiTheme="minorHAnsi" w:hAnsiTheme="minorHAnsi" w:hint="eastAsia"/>
              <w:noProof/>
              <w:kern w:val="2"/>
              <w:sz w:val="24"/>
              <w:szCs w:val="24"/>
              <w:lang w:val="cs-CZ"/>
              <w14:ligatures w14:val="standardContextual"/>
            </w:rPr>
          </w:pPr>
          <w:hyperlink w:anchor="_Toc190612770" w:history="1">
            <w:r w:rsidRPr="00C529C2">
              <w:rPr>
                <w:rStyle w:val="Hyperlink"/>
                <w:noProof/>
                <w:lang w:val="cs-CZ"/>
              </w:rPr>
              <w:t>8</w:t>
            </w:r>
            <w:r w:rsidRPr="00C529C2">
              <w:rPr>
                <w:rFonts w:asciiTheme="minorHAnsi" w:hAnsiTheme="minorHAnsi"/>
                <w:noProof/>
                <w:kern w:val="2"/>
                <w:sz w:val="24"/>
                <w:szCs w:val="24"/>
                <w:lang w:val="cs-CZ"/>
                <w14:ligatures w14:val="standardContextual"/>
              </w:rPr>
              <w:tab/>
            </w:r>
            <w:r w:rsidRPr="00C529C2">
              <w:rPr>
                <w:rStyle w:val="Hyperlink"/>
                <w:noProof/>
                <w:lang w:val="cs-CZ"/>
              </w:rPr>
              <w:t>Obchodní korporace – osobní obchodní společnosti</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_Toc190612770 \h </w:instrText>
            </w:r>
            <w:r w:rsidRPr="00C529C2">
              <w:rPr>
                <w:noProof/>
                <w:webHidden/>
                <w:lang w:val="cs-CZ"/>
              </w:rPr>
            </w:r>
            <w:r w:rsidRPr="00C529C2">
              <w:rPr>
                <w:noProof/>
                <w:webHidden/>
                <w:lang w:val="cs-CZ"/>
              </w:rPr>
              <w:fldChar w:fldCharType="separate"/>
            </w:r>
            <w:r w:rsidR="001B78C2">
              <w:rPr>
                <w:noProof/>
                <w:webHidden/>
                <w:lang w:val="cs-CZ"/>
              </w:rPr>
              <w:t>20</w:t>
            </w:r>
            <w:r w:rsidRPr="00C529C2">
              <w:rPr>
                <w:noProof/>
                <w:webHidden/>
                <w:lang w:val="cs-CZ"/>
              </w:rPr>
              <w:fldChar w:fldCharType="end"/>
            </w:r>
          </w:hyperlink>
        </w:p>
        <w:p w14:paraId="5340DA22" w14:textId="7869B19A" w:rsidR="00005950" w:rsidRPr="00C529C2" w:rsidRDefault="00005950">
          <w:pPr>
            <w:pStyle w:val="TOC1"/>
            <w:tabs>
              <w:tab w:val="left" w:pos="440"/>
              <w:tab w:val="right" w:leader="dot" w:pos="10456"/>
            </w:tabs>
            <w:rPr>
              <w:rFonts w:asciiTheme="minorHAnsi" w:hAnsiTheme="minorHAnsi" w:hint="eastAsia"/>
              <w:noProof/>
              <w:kern w:val="2"/>
              <w:sz w:val="24"/>
              <w:szCs w:val="24"/>
              <w:lang w:val="cs-CZ"/>
              <w14:ligatures w14:val="standardContextual"/>
            </w:rPr>
          </w:pPr>
          <w:hyperlink w:anchor="_Toc190612771" w:history="1">
            <w:r w:rsidRPr="00C529C2">
              <w:rPr>
                <w:rStyle w:val="Hyperlink"/>
                <w:noProof/>
                <w:lang w:val="cs-CZ"/>
              </w:rPr>
              <w:t>9</w:t>
            </w:r>
            <w:r w:rsidRPr="00C529C2">
              <w:rPr>
                <w:rFonts w:asciiTheme="minorHAnsi" w:hAnsiTheme="minorHAnsi"/>
                <w:noProof/>
                <w:kern w:val="2"/>
                <w:sz w:val="24"/>
                <w:szCs w:val="24"/>
                <w:lang w:val="cs-CZ"/>
                <w14:ligatures w14:val="standardContextual"/>
              </w:rPr>
              <w:tab/>
            </w:r>
            <w:r w:rsidRPr="00C529C2">
              <w:rPr>
                <w:rStyle w:val="Hyperlink"/>
                <w:noProof/>
                <w:lang w:val="cs-CZ"/>
              </w:rPr>
              <w:t>Obchodní korporace – kapitálové obchodní společnosti</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_Toc190612771 \h </w:instrText>
            </w:r>
            <w:r w:rsidRPr="00C529C2">
              <w:rPr>
                <w:noProof/>
                <w:webHidden/>
                <w:lang w:val="cs-CZ"/>
              </w:rPr>
            </w:r>
            <w:r w:rsidRPr="00C529C2">
              <w:rPr>
                <w:noProof/>
                <w:webHidden/>
                <w:lang w:val="cs-CZ"/>
              </w:rPr>
              <w:fldChar w:fldCharType="separate"/>
            </w:r>
            <w:r w:rsidR="001B78C2">
              <w:rPr>
                <w:noProof/>
                <w:webHidden/>
                <w:lang w:val="cs-CZ"/>
              </w:rPr>
              <w:t>22</w:t>
            </w:r>
            <w:r w:rsidRPr="00C529C2">
              <w:rPr>
                <w:noProof/>
                <w:webHidden/>
                <w:lang w:val="cs-CZ"/>
              </w:rPr>
              <w:fldChar w:fldCharType="end"/>
            </w:r>
          </w:hyperlink>
        </w:p>
        <w:p w14:paraId="79FD3EDD" w14:textId="36A9A151"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2" w:history="1">
            <w:r w:rsidRPr="00C529C2">
              <w:rPr>
                <w:rStyle w:val="Hyperlink"/>
                <w:noProof/>
                <w:lang w:val="cs-CZ"/>
              </w:rPr>
              <w:t>10</w:t>
            </w:r>
            <w:r w:rsidRPr="00C529C2">
              <w:rPr>
                <w:rFonts w:asciiTheme="minorHAnsi" w:hAnsiTheme="minorHAnsi"/>
                <w:noProof/>
                <w:kern w:val="2"/>
                <w:sz w:val="24"/>
                <w:szCs w:val="24"/>
                <w:lang w:val="cs-CZ"/>
                <w14:ligatures w14:val="standardContextual"/>
              </w:rPr>
              <w:tab/>
            </w:r>
            <w:r w:rsidRPr="00C529C2">
              <w:rPr>
                <w:rStyle w:val="Hyperlink"/>
                <w:noProof/>
                <w:lang w:val="cs-CZ"/>
              </w:rPr>
              <w:t>Závazky v obchodních vztazích, obchodně právní smlouvy</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_Toc190612772 \h </w:instrText>
            </w:r>
            <w:r w:rsidRPr="00C529C2">
              <w:rPr>
                <w:noProof/>
                <w:webHidden/>
                <w:lang w:val="cs-CZ"/>
              </w:rPr>
            </w:r>
            <w:r w:rsidRPr="00C529C2">
              <w:rPr>
                <w:noProof/>
                <w:webHidden/>
                <w:lang w:val="cs-CZ"/>
              </w:rPr>
              <w:fldChar w:fldCharType="separate"/>
            </w:r>
            <w:r w:rsidR="001B78C2">
              <w:rPr>
                <w:noProof/>
                <w:webHidden/>
                <w:lang w:val="cs-CZ"/>
              </w:rPr>
              <w:t>24</w:t>
            </w:r>
            <w:r w:rsidRPr="00C529C2">
              <w:rPr>
                <w:noProof/>
                <w:webHidden/>
                <w:lang w:val="cs-CZ"/>
              </w:rPr>
              <w:fldChar w:fldCharType="end"/>
            </w:r>
          </w:hyperlink>
        </w:p>
        <w:p w14:paraId="03618F70" w14:textId="16D8E360"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3" w:history="1">
            <w:r w:rsidRPr="00C529C2">
              <w:rPr>
                <w:rStyle w:val="Hyperlink"/>
                <w:noProof/>
                <w:lang w:val="cs-CZ"/>
              </w:rPr>
              <w:t>11</w:t>
            </w:r>
            <w:r w:rsidRPr="00C529C2">
              <w:rPr>
                <w:rFonts w:asciiTheme="minorHAnsi" w:hAnsiTheme="minorHAnsi"/>
                <w:noProof/>
                <w:kern w:val="2"/>
                <w:sz w:val="24"/>
                <w:szCs w:val="24"/>
                <w:lang w:val="cs-CZ"/>
                <w14:ligatures w14:val="standardContextual"/>
              </w:rPr>
              <w:tab/>
            </w:r>
            <w:r w:rsidRPr="00C529C2">
              <w:rPr>
                <w:rStyle w:val="Hyperlink"/>
                <w:noProof/>
                <w:lang w:val="cs-CZ"/>
              </w:rPr>
              <w:t>Globalizace</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_Toc190612773 \h </w:instrText>
            </w:r>
            <w:r w:rsidRPr="00C529C2">
              <w:rPr>
                <w:noProof/>
                <w:webHidden/>
                <w:lang w:val="cs-CZ"/>
              </w:rPr>
            </w:r>
            <w:r w:rsidRPr="00C529C2">
              <w:rPr>
                <w:noProof/>
                <w:webHidden/>
                <w:lang w:val="cs-CZ"/>
              </w:rPr>
              <w:fldChar w:fldCharType="separate"/>
            </w:r>
            <w:r w:rsidR="001B78C2">
              <w:rPr>
                <w:noProof/>
                <w:webHidden/>
                <w:lang w:val="cs-CZ"/>
              </w:rPr>
              <w:t>26</w:t>
            </w:r>
            <w:r w:rsidRPr="00C529C2">
              <w:rPr>
                <w:noProof/>
                <w:webHidden/>
                <w:lang w:val="cs-CZ"/>
              </w:rPr>
              <w:fldChar w:fldCharType="end"/>
            </w:r>
          </w:hyperlink>
        </w:p>
        <w:p w14:paraId="50C8656C" w14:textId="122DB05F"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4" w:history="1">
            <w:r w:rsidRPr="00C529C2">
              <w:rPr>
                <w:rStyle w:val="Hyperlink"/>
                <w:noProof/>
                <w:lang w:val="cs-CZ"/>
              </w:rPr>
              <w:t>12</w:t>
            </w:r>
            <w:r w:rsidRPr="00C529C2">
              <w:rPr>
                <w:rFonts w:asciiTheme="minorHAnsi" w:hAnsiTheme="minorHAnsi"/>
                <w:noProof/>
                <w:kern w:val="2"/>
                <w:sz w:val="24"/>
                <w:szCs w:val="24"/>
                <w:lang w:val="cs-CZ"/>
                <w14:ligatures w14:val="standardContextual"/>
              </w:rPr>
              <w:tab/>
            </w:r>
            <w:r w:rsidRPr="00C529C2">
              <w:rPr>
                <w:rStyle w:val="Hyperlink"/>
                <w:noProof/>
                <w:lang w:val="cs-CZ"/>
              </w:rPr>
              <w:t>Evropská unie</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_Toc190612774 \h </w:instrText>
            </w:r>
            <w:r w:rsidRPr="00C529C2">
              <w:rPr>
                <w:noProof/>
                <w:webHidden/>
                <w:lang w:val="cs-CZ"/>
              </w:rPr>
            </w:r>
            <w:r w:rsidRPr="00C529C2">
              <w:rPr>
                <w:noProof/>
                <w:webHidden/>
                <w:lang w:val="cs-CZ"/>
              </w:rPr>
              <w:fldChar w:fldCharType="separate"/>
            </w:r>
            <w:r w:rsidR="001B78C2">
              <w:rPr>
                <w:noProof/>
                <w:webHidden/>
                <w:lang w:val="cs-CZ"/>
              </w:rPr>
              <w:t>28</w:t>
            </w:r>
            <w:r w:rsidRPr="00C529C2">
              <w:rPr>
                <w:noProof/>
                <w:webHidden/>
                <w:lang w:val="cs-CZ"/>
              </w:rPr>
              <w:fldChar w:fldCharType="end"/>
            </w:r>
          </w:hyperlink>
        </w:p>
        <w:p w14:paraId="32E7C0BE" w14:textId="13C6CFF8"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5" w:history="1">
            <w:r w:rsidRPr="00C529C2">
              <w:rPr>
                <w:rStyle w:val="Hyperlink"/>
                <w:noProof/>
                <w:lang w:val="cs-CZ"/>
              </w:rPr>
              <w:t>13</w:t>
            </w:r>
            <w:r w:rsidRPr="00C529C2">
              <w:rPr>
                <w:rFonts w:asciiTheme="minorHAnsi" w:hAnsiTheme="minorHAnsi"/>
                <w:noProof/>
                <w:kern w:val="2"/>
                <w:sz w:val="24"/>
                <w:szCs w:val="24"/>
                <w:lang w:val="cs-CZ"/>
                <w14:ligatures w14:val="standardContextual"/>
              </w:rPr>
              <w:tab/>
            </w:r>
            <w:r w:rsidRPr="00C529C2">
              <w:rPr>
                <w:rStyle w:val="Hyperlink"/>
                <w:noProof/>
                <w:lang w:val="cs-CZ"/>
              </w:rPr>
              <w:t>Mezinárodní ekonomické instituce – jejich úloha a význam</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_Toc190612775 \h </w:instrText>
            </w:r>
            <w:r w:rsidRPr="00C529C2">
              <w:rPr>
                <w:noProof/>
                <w:webHidden/>
                <w:lang w:val="cs-CZ"/>
              </w:rPr>
            </w:r>
            <w:r w:rsidRPr="00C529C2">
              <w:rPr>
                <w:noProof/>
                <w:webHidden/>
                <w:lang w:val="cs-CZ"/>
              </w:rPr>
              <w:fldChar w:fldCharType="separate"/>
            </w:r>
            <w:r w:rsidR="001B78C2">
              <w:rPr>
                <w:noProof/>
                <w:webHidden/>
                <w:lang w:val="cs-CZ"/>
              </w:rPr>
              <w:t>32</w:t>
            </w:r>
            <w:r w:rsidRPr="00C529C2">
              <w:rPr>
                <w:noProof/>
                <w:webHidden/>
                <w:lang w:val="cs-CZ"/>
              </w:rPr>
              <w:fldChar w:fldCharType="end"/>
            </w:r>
          </w:hyperlink>
        </w:p>
        <w:p w14:paraId="7FDA1110" w14:textId="5E4C675F"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6" w:history="1">
            <w:r w:rsidRPr="00C529C2">
              <w:rPr>
                <w:rStyle w:val="Hyperlink"/>
                <w:noProof/>
                <w:lang w:val="cs-CZ"/>
              </w:rPr>
              <w:t>14</w:t>
            </w:r>
            <w:r w:rsidRPr="00C529C2">
              <w:rPr>
                <w:rFonts w:asciiTheme="minorHAnsi" w:hAnsiTheme="minorHAnsi"/>
                <w:noProof/>
                <w:kern w:val="2"/>
                <w:sz w:val="24"/>
                <w:szCs w:val="24"/>
                <w:lang w:val="cs-CZ"/>
                <w14:ligatures w14:val="standardContextual"/>
              </w:rPr>
              <w:tab/>
            </w:r>
            <w:r w:rsidRPr="00C529C2">
              <w:rPr>
                <w:rStyle w:val="Hyperlink"/>
                <w:noProof/>
                <w:lang w:val="cs-CZ"/>
              </w:rPr>
              <w:t>Světová hospodářská krize</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_Toc190612776 \h </w:instrText>
            </w:r>
            <w:r w:rsidRPr="00C529C2">
              <w:rPr>
                <w:noProof/>
                <w:webHidden/>
                <w:lang w:val="cs-CZ"/>
              </w:rPr>
            </w:r>
            <w:r w:rsidRPr="00C529C2">
              <w:rPr>
                <w:noProof/>
                <w:webHidden/>
                <w:lang w:val="cs-CZ"/>
              </w:rPr>
              <w:fldChar w:fldCharType="separate"/>
            </w:r>
            <w:r w:rsidR="001B78C2">
              <w:rPr>
                <w:noProof/>
                <w:webHidden/>
                <w:lang w:val="cs-CZ"/>
              </w:rPr>
              <w:t>36</w:t>
            </w:r>
            <w:r w:rsidRPr="00C529C2">
              <w:rPr>
                <w:noProof/>
                <w:webHidden/>
                <w:lang w:val="cs-CZ"/>
              </w:rPr>
              <w:fldChar w:fldCharType="end"/>
            </w:r>
          </w:hyperlink>
        </w:p>
        <w:p w14:paraId="6BCD7D0F" w14:textId="2FC95000"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7" w:history="1">
            <w:r w:rsidRPr="00C529C2">
              <w:rPr>
                <w:rStyle w:val="Hyperlink"/>
                <w:noProof/>
                <w:lang w:val="cs-CZ"/>
              </w:rPr>
              <w:t>15</w:t>
            </w:r>
            <w:r w:rsidRPr="00C529C2">
              <w:rPr>
                <w:rFonts w:asciiTheme="minorHAnsi" w:hAnsiTheme="minorHAnsi"/>
                <w:noProof/>
                <w:kern w:val="2"/>
                <w:sz w:val="24"/>
                <w:szCs w:val="24"/>
                <w:lang w:val="cs-CZ"/>
                <w14:ligatures w14:val="standardContextual"/>
              </w:rPr>
              <w:tab/>
            </w:r>
            <w:r w:rsidRPr="00C529C2">
              <w:rPr>
                <w:rStyle w:val="Hyperlink"/>
                <w:noProof/>
                <w:lang w:val="cs-CZ"/>
              </w:rPr>
              <w:t>Krizový management</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_Toc190612777 \h </w:instrText>
            </w:r>
            <w:r w:rsidRPr="00C529C2">
              <w:rPr>
                <w:noProof/>
                <w:webHidden/>
                <w:lang w:val="cs-CZ"/>
              </w:rPr>
            </w:r>
            <w:r w:rsidRPr="00C529C2">
              <w:rPr>
                <w:noProof/>
                <w:webHidden/>
                <w:lang w:val="cs-CZ"/>
              </w:rPr>
              <w:fldChar w:fldCharType="separate"/>
            </w:r>
            <w:r w:rsidR="001B78C2">
              <w:rPr>
                <w:noProof/>
                <w:webHidden/>
                <w:lang w:val="cs-CZ"/>
              </w:rPr>
              <w:t>40</w:t>
            </w:r>
            <w:r w:rsidRPr="00C529C2">
              <w:rPr>
                <w:noProof/>
                <w:webHidden/>
                <w:lang w:val="cs-CZ"/>
              </w:rPr>
              <w:fldChar w:fldCharType="end"/>
            </w:r>
          </w:hyperlink>
        </w:p>
        <w:p w14:paraId="45439804" w14:textId="3CA0E86A"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8" w:history="1">
            <w:r w:rsidRPr="00C529C2">
              <w:rPr>
                <w:rStyle w:val="Hyperlink"/>
                <w:noProof/>
                <w:lang w:val="cs-CZ"/>
              </w:rPr>
              <w:t>16</w:t>
            </w:r>
            <w:r w:rsidRPr="00C529C2">
              <w:rPr>
                <w:rFonts w:asciiTheme="minorHAnsi" w:hAnsiTheme="minorHAnsi"/>
                <w:noProof/>
                <w:kern w:val="2"/>
                <w:sz w:val="24"/>
                <w:szCs w:val="24"/>
                <w:lang w:val="cs-CZ"/>
                <w14:ligatures w14:val="standardContextual"/>
              </w:rPr>
              <w:tab/>
            </w:r>
            <w:r w:rsidRPr="00C529C2">
              <w:rPr>
                <w:rStyle w:val="Hyperlink"/>
                <w:noProof/>
                <w:lang w:val="cs-CZ"/>
              </w:rPr>
              <w:t>Projektové řízení</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_Toc190612778 \h </w:instrText>
            </w:r>
            <w:r w:rsidRPr="00C529C2">
              <w:rPr>
                <w:noProof/>
                <w:webHidden/>
                <w:lang w:val="cs-CZ"/>
              </w:rPr>
            </w:r>
            <w:r w:rsidRPr="00C529C2">
              <w:rPr>
                <w:noProof/>
                <w:webHidden/>
                <w:lang w:val="cs-CZ"/>
              </w:rPr>
              <w:fldChar w:fldCharType="separate"/>
            </w:r>
            <w:r w:rsidR="001B78C2">
              <w:rPr>
                <w:noProof/>
                <w:webHidden/>
                <w:lang w:val="cs-CZ"/>
              </w:rPr>
              <w:t>42</w:t>
            </w:r>
            <w:r w:rsidRPr="00C529C2">
              <w:rPr>
                <w:noProof/>
                <w:webHidden/>
                <w:lang w:val="cs-CZ"/>
              </w:rPr>
              <w:fldChar w:fldCharType="end"/>
            </w:r>
          </w:hyperlink>
        </w:p>
        <w:p w14:paraId="4D2BBD20" w14:textId="104023D0"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79" w:history="1">
            <w:r w:rsidRPr="00C529C2">
              <w:rPr>
                <w:rStyle w:val="Hyperlink"/>
                <w:noProof/>
                <w:lang w:val="cs-CZ"/>
              </w:rPr>
              <w:t>17</w:t>
            </w:r>
            <w:r w:rsidRPr="00C529C2">
              <w:rPr>
                <w:rFonts w:asciiTheme="minorHAnsi" w:hAnsiTheme="minorHAnsi"/>
                <w:noProof/>
                <w:kern w:val="2"/>
                <w:sz w:val="24"/>
                <w:szCs w:val="24"/>
                <w:lang w:val="cs-CZ"/>
                <w14:ligatures w14:val="standardContextual"/>
              </w:rPr>
              <w:tab/>
            </w:r>
            <w:r w:rsidRPr="00C529C2">
              <w:rPr>
                <w:rStyle w:val="Hyperlink"/>
                <w:noProof/>
                <w:lang w:val="cs-CZ"/>
              </w:rPr>
              <w:t>Projektové řízení zdrojů</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_Toc190612779 \h </w:instrText>
            </w:r>
            <w:r w:rsidRPr="00C529C2">
              <w:rPr>
                <w:noProof/>
                <w:webHidden/>
                <w:lang w:val="cs-CZ"/>
              </w:rPr>
            </w:r>
            <w:r w:rsidRPr="00C529C2">
              <w:rPr>
                <w:noProof/>
                <w:webHidden/>
                <w:lang w:val="cs-CZ"/>
              </w:rPr>
              <w:fldChar w:fldCharType="separate"/>
            </w:r>
            <w:r w:rsidR="001B78C2">
              <w:rPr>
                <w:noProof/>
                <w:webHidden/>
                <w:lang w:val="cs-CZ"/>
              </w:rPr>
              <w:t>44</w:t>
            </w:r>
            <w:r w:rsidRPr="00C529C2">
              <w:rPr>
                <w:noProof/>
                <w:webHidden/>
                <w:lang w:val="cs-CZ"/>
              </w:rPr>
              <w:fldChar w:fldCharType="end"/>
            </w:r>
          </w:hyperlink>
        </w:p>
        <w:p w14:paraId="22034F24" w14:textId="03B2AC03"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80" w:history="1">
            <w:r w:rsidRPr="00C529C2">
              <w:rPr>
                <w:rStyle w:val="Hyperlink"/>
                <w:noProof/>
                <w:lang w:val="cs-CZ"/>
              </w:rPr>
              <w:t>18</w:t>
            </w:r>
            <w:r w:rsidRPr="00C529C2">
              <w:rPr>
                <w:rFonts w:asciiTheme="minorHAnsi" w:hAnsiTheme="minorHAnsi"/>
                <w:noProof/>
                <w:kern w:val="2"/>
                <w:sz w:val="24"/>
                <w:szCs w:val="24"/>
                <w:lang w:val="cs-CZ"/>
                <w14:ligatures w14:val="standardContextual"/>
              </w:rPr>
              <w:tab/>
            </w:r>
            <w:r w:rsidRPr="00C529C2">
              <w:rPr>
                <w:rStyle w:val="Hyperlink"/>
                <w:noProof/>
                <w:lang w:val="cs-CZ"/>
              </w:rPr>
              <w:t>Projektový tým, organizace a řízení projektu</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_Toc190612780 \h </w:instrText>
            </w:r>
            <w:r w:rsidRPr="00C529C2">
              <w:rPr>
                <w:noProof/>
                <w:webHidden/>
                <w:lang w:val="cs-CZ"/>
              </w:rPr>
            </w:r>
            <w:r w:rsidRPr="00C529C2">
              <w:rPr>
                <w:noProof/>
                <w:webHidden/>
                <w:lang w:val="cs-CZ"/>
              </w:rPr>
              <w:fldChar w:fldCharType="separate"/>
            </w:r>
            <w:r w:rsidR="001B78C2">
              <w:rPr>
                <w:noProof/>
                <w:webHidden/>
                <w:lang w:val="cs-CZ"/>
              </w:rPr>
              <w:t>46</w:t>
            </w:r>
            <w:r w:rsidRPr="00C529C2">
              <w:rPr>
                <w:noProof/>
                <w:webHidden/>
                <w:lang w:val="cs-CZ"/>
              </w:rPr>
              <w:fldChar w:fldCharType="end"/>
            </w:r>
          </w:hyperlink>
        </w:p>
        <w:p w14:paraId="73FFDBBC" w14:textId="4E176332"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81" w:history="1">
            <w:r w:rsidRPr="00C529C2">
              <w:rPr>
                <w:rStyle w:val="Hyperlink"/>
                <w:noProof/>
                <w:lang w:val="cs-CZ"/>
              </w:rPr>
              <w:t>19</w:t>
            </w:r>
            <w:r w:rsidRPr="00C529C2">
              <w:rPr>
                <w:rFonts w:asciiTheme="minorHAnsi" w:hAnsiTheme="minorHAnsi"/>
                <w:noProof/>
                <w:kern w:val="2"/>
                <w:sz w:val="24"/>
                <w:szCs w:val="24"/>
                <w:lang w:val="cs-CZ"/>
                <w14:ligatures w14:val="standardContextual"/>
              </w:rPr>
              <w:tab/>
            </w:r>
            <w:r w:rsidRPr="00C529C2">
              <w:rPr>
                <w:rStyle w:val="Hyperlink"/>
                <w:noProof/>
                <w:lang w:val="cs-CZ"/>
              </w:rPr>
              <w:t>Studie proveditelnosti v projektovém řízení</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_Toc190612781 \h </w:instrText>
            </w:r>
            <w:r w:rsidRPr="00C529C2">
              <w:rPr>
                <w:noProof/>
                <w:webHidden/>
                <w:lang w:val="cs-CZ"/>
              </w:rPr>
            </w:r>
            <w:r w:rsidRPr="00C529C2">
              <w:rPr>
                <w:noProof/>
                <w:webHidden/>
                <w:lang w:val="cs-CZ"/>
              </w:rPr>
              <w:fldChar w:fldCharType="separate"/>
            </w:r>
            <w:r w:rsidR="001B78C2">
              <w:rPr>
                <w:noProof/>
                <w:webHidden/>
                <w:lang w:val="cs-CZ"/>
              </w:rPr>
              <w:t>48</w:t>
            </w:r>
            <w:r w:rsidRPr="00C529C2">
              <w:rPr>
                <w:noProof/>
                <w:webHidden/>
                <w:lang w:val="cs-CZ"/>
              </w:rPr>
              <w:fldChar w:fldCharType="end"/>
            </w:r>
          </w:hyperlink>
        </w:p>
        <w:p w14:paraId="399DBC53" w14:textId="4FCA8D09" w:rsidR="00005950" w:rsidRPr="00C529C2" w:rsidRDefault="00005950">
          <w:pPr>
            <w:pStyle w:val="TOC1"/>
            <w:tabs>
              <w:tab w:val="left" w:pos="720"/>
              <w:tab w:val="right" w:leader="dot" w:pos="10456"/>
            </w:tabs>
            <w:rPr>
              <w:rFonts w:asciiTheme="minorHAnsi" w:hAnsiTheme="minorHAnsi" w:hint="eastAsia"/>
              <w:noProof/>
              <w:kern w:val="2"/>
              <w:sz w:val="24"/>
              <w:szCs w:val="24"/>
              <w:lang w:val="cs-CZ"/>
              <w14:ligatures w14:val="standardContextual"/>
            </w:rPr>
          </w:pPr>
          <w:hyperlink w:anchor="_Toc190612782" w:history="1">
            <w:r w:rsidRPr="00C529C2">
              <w:rPr>
                <w:rStyle w:val="Hyperlink"/>
                <w:noProof/>
                <w:lang w:val="cs-CZ"/>
              </w:rPr>
              <w:t>20</w:t>
            </w:r>
            <w:r w:rsidRPr="00C529C2">
              <w:rPr>
                <w:rFonts w:asciiTheme="minorHAnsi" w:hAnsiTheme="minorHAnsi"/>
                <w:noProof/>
                <w:kern w:val="2"/>
                <w:sz w:val="24"/>
                <w:szCs w:val="24"/>
                <w:lang w:val="cs-CZ"/>
                <w14:ligatures w14:val="standardContextual"/>
              </w:rPr>
              <w:tab/>
            </w:r>
            <w:r w:rsidRPr="00C529C2">
              <w:rPr>
                <w:rStyle w:val="Hyperlink"/>
                <w:noProof/>
                <w:lang w:val="cs-CZ"/>
              </w:rPr>
              <w:t>Etické nástroje managementu</w:t>
            </w:r>
            <w:r w:rsidRPr="00C529C2">
              <w:rPr>
                <w:noProof/>
                <w:webHidden/>
                <w:lang w:val="cs-CZ"/>
              </w:rPr>
              <w:tab/>
            </w:r>
            <w:r w:rsidRPr="00C529C2">
              <w:rPr>
                <w:noProof/>
                <w:webHidden/>
                <w:lang w:val="cs-CZ"/>
              </w:rPr>
              <w:fldChar w:fldCharType="begin"/>
            </w:r>
            <w:r w:rsidRPr="00C529C2">
              <w:rPr>
                <w:noProof/>
                <w:webHidden/>
                <w:lang w:val="cs-CZ"/>
              </w:rPr>
              <w:instrText xml:space="preserve"> PAGEREF _Toc190612782 \h </w:instrText>
            </w:r>
            <w:r w:rsidRPr="00C529C2">
              <w:rPr>
                <w:noProof/>
                <w:webHidden/>
                <w:lang w:val="cs-CZ"/>
              </w:rPr>
            </w:r>
            <w:r w:rsidRPr="00C529C2">
              <w:rPr>
                <w:noProof/>
                <w:webHidden/>
                <w:lang w:val="cs-CZ"/>
              </w:rPr>
              <w:fldChar w:fldCharType="separate"/>
            </w:r>
            <w:r w:rsidR="001B78C2">
              <w:rPr>
                <w:noProof/>
                <w:webHidden/>
                <w:lang w:val="cs-CZ"/>
              </w:rPr>
              <w:t>50</w:t>
            </w:r>
            <w:r w:rsidRPr="00C529C2">
              <w:rPr>
                <w:noProof/>
                <w:webHidden/>
                <w:lang w:val="cs-CZ"/>
              </w:rPr>
              <w:fldChar w:fldCharType="end"/>
            </w:r>
          </w:hyperlink>
        </w:p>
        <w:p w14:paraId="777D818C" w14:textId="734E8DBF" w:rsidR="00355096" w:rsidRPr="00C529C2" w:rsidRDefault="00355096">
          <w:pPr>
            <w:rPr>
              <w:lang w:val="cs-CZ"/>
            </w:rPr>
          </w:pPr>
          <w:r w:rsidRPr="00C529C2">
            <w:rPr>
              <w:b/>
              <w:bCs/>
              <w:noProof/>
              <w:lang w:val="cs-CZ"/>
            </w:rPr>
            <w:fldChar w:fldCharType="end"/>
          </w:r>
        </w:p>
      </w:sdtContent>
    </w:sdt>
    <w:p w14:paraId="3A86CA28" w14:textId="77777777" w:rsidR="004E3E4A" w:rsidRPr="00C529C2" w:rsidRDefault="004E3E4A" w:rsidP="004E3E4A">
      <w:pPr>
        <w:rPr>
          <w:lang w:val="cs-CZ"/>
        </w:rPr>
      </w:pPr>
    </w:p>
    <w:p w14:paraId="1CDED073" w14:textId="2D276B48" w:rsidR="00DB1233" w:rsidRPr="00C529C2" w:rsidRDefault="00DB1233">
      <w:pPr>
        <w:rPr>
          <w:lang w:val="cs-CZ"/>
        </w:rPr>
      </w:pPr>
      <w:r w:rsidRPr="00C529C2">
        <w:rPr>
          <w:lang w:val="cs-CZ"/>
        </w:rPr>
        <w:br w:type="page"/>
      </w:r>
    </w:p>
    <w:p w14:paraId="6D975386" w14:textId="1235BD9C" w:rsidR="00DB1233" w:rsidRPr="00C529C2" w:rsidRDefault="004B25F3" w:rsidP="00DB1233">
      <w:pPr>
        <w:rPr>
          <w:b/>
          <w:bCs/>
          <w:lang w:val="cs-CZ"/>
        </w:rPr>
      </w:pPr>
      <w:r w:rsidRPr="00C529C2">
        <w:rPr>
          <w:b/>
          <w:bCs/>
          <w:lang w:val="cs-CZ"/>
        </w:rPr>
        <w:lastRenderedPageBreak/>
        <w:t>Podniková ekonomika I.</w:t>
      </w:r>
    </w:p>
    <w:p w14:paraId="18E4262F" w14:textId="4617F44B" w:rsidR="009E7F57" w:rsidRPr="00C529C2" w:rsidRDefault="009E7F57" w:rsidP="009E7F57">
      <w:pPr>
        <w:pStyle w:val="ListParagraph"/>
        <w:numPr>
          <w:ilvl w:val="0"/>
          <w:numId w:val="3"/>
        </w:numPr>
        <w:rPr>
          <w:lang w:val="cs-CZ"/>
        </w:rPr>
      </w:pPr>
      <w:r w:rsidRPr="00C529C2">
        <w:rPr>
          <w:lang w:val="cs-CZ"/>
        </w:rPr>
        <w:t xml:space="preserve">Výrobní činnost podniku </w:t>
      </w:r>
      <w:r w:rsidRPr="00C529C2">
        <w:rPr>
          <w:i/>
          <w:iCs/>
          <w:lang w:val="cs-CZ"/>
        </w:rPr>
        <w:t>(charakteristika výrobního procesu, druhy výrob, výrobní kapacita, modelace jednoduchého výrobního procesu, výrobní kapacita montážní a výrobní plochy)</w:t>
      </w:r>
      <w:r w:rsidRPr="00C529C2">
        <w:rPr>
          <w:lang w:val="cs-CZ"/>
        </w:rPr>
        <w:t>.</w:t>
      </w:r>
    </w:p>
    <w:p w14:paraId="4B6C1E4F" w14:textId="77777777" w:rsidR="009E7F57" w:rsidRPr="00C529C2" w:rsidRDefault="009E7F57" w:rsidP="009E7F57">
      <w:pPr>
        <w:rPr>
          <w:lang w:val="cs-CZ"/>
        </w:rPr>
      </w:pPr>
    </w:p>
    <w:p w14:paraId="1C5BA96E" w14:textId="252FCCFA" w:rsidR="009E7F57" w:rsidRPr="00C529C2" w:rsidRDefault="009E7F57" w:rsidP="009E7F57">
      <w:pPr>
        <w:pStyle w:val="ListParagraph"/>
        <w:numPr>
          <w:ilvl w:val="0"/>
          <w:numId w:val="3"/>
        </w:numPr>
        <w:rPr>
          <w:lang w:val="cs-CZ"/>
        </w:rPr>
      </w:pPr>
      <w:r w:rsidRPr="00C529C2">
        <w:rPr>
          <w:lang w:val="cs-CZ"/>
        </w:rPr>
        <w:t xml:space="preserve">Náklady podniku </w:t>
      </w:r>
      <w:r w:rsidRPr="00C529C2">
        <w:rPr>
          <w:i/>
          <w:iCs/>
          <w:lang w:val="cs-CZ"/>
        </w:rPr>
        <w:t>(charakteristika nákladů a jejich význam pro řízení, nákladové funkce, různá členění nákladů, bod zvratu – jeho vypovídající schopnost a grafické znázornění)</w:t>
      </w:r>
      <w:r w:rsidRPr="00C529C2">
        <w:rPr>
          <w:lang w:val="cs-CZ"/>
        </w:rPr>
        <w:t>.</w:t>
      </w:r>
    </w:p>
    <w:p w14:paraId="17DD358A" w14:textId="56D05ABC" w:rsidR="009E7F57" w:rsidRPr="00C529C2" w:rsidRDefault="00681C42" w:rsidP="009E7F57">
      <w:pPr>
        <w:rPr>
          <w:b/>
          <w:bCs/>
          <w:lang w:val="cs-CZ"/>
        </w:rPr>
      </w:pPr>
      <w:r w:rsidRPr="00C529C2">
        <w:rPr>
          <w:b/>
          <w:bCs/>
          <w:lang w:val="cs-CZ"/>
        </w:rPr>
        <w:t>Podniková ekonomika II.</w:t>
      </w:r>
    </w:p>
    <w:p w14:paraId="7512D433" w14:textId="627067EA" w:rsidR="009E7F57" w:rsidRPr="00C529C2" w:rsidRDefault="009E7F57" w:rsidP="009E7F57">
      <w:pPr>
        <w:pStyle w:val="ListParagraph"/>
        <w:numPr>
          <w:ilvl w:val="0"/>
          <w:numId w:val="3"/>
        </w:numPr>
        <w:rPr>
          <w:lang w:val="cs-CZ"/>
        </w:rPr>
      </w:pPr>
      <w:r w:rsidRPr="00C529C2">
        <w:rPr>
          <w:lang w:val="cs-CZ"/>
        </w:rPr>
        <w:t xml:space="preserve">Kalkulace, kalkulační metody </w:t>
      </w:r>
      <w:r w:rsidRPr="00C529C2">
        <w:rPr>
          <w:i/>
          <w:iCs/>
          <w:lang w:val="cs-CZ"/>
        </w:rPr>
        <w:t>(význam kalkulací pro řízení, kalkulační systém, struktura nákladů v kalkulaci, kalkulace variabilních nákladů, kalkulace na bázi ABC)</w:t>
      </w:r>
      <w:r w:rsidRPr="00C529C2">
        <w:rPr>
          <w:lang w:val="cs-CZ"/>
        </w:rPr>
        <w:t>.</w:t>
      </w:r>
    </w:p>
    <w:p w14:paraId="5AC85CF5" w14:textId="77777777" w:rsidR="009E7F57" w:rsidRPr="00C529C2" w:rsidRDefault="009E7F57" w:rsidP="009E7F57">
      <w:pPr>
        <w:rPr>
          <w:lang w:val="cs-CZ"/>
        </w:rPr>
      </w:pPr>
    </w:p>
    <w:p w14:paraId="305BC5DB" w14:textId="77777777" w:rsidR="003D7483" w:rsidRPr="00C529C2" w:rsidRDefault="009E7F57" w:rsidP="003D7483">
      <w:pPr>
        <w:pStyle w:val="ListParagraph"/>
        <w:numPr>
          <w:ilvl w:val="0"/>
          <w:numId w:val="3"/>
        </w:numPr>
        <w:rPr>
          <w:lang w:val="cs-CZ"/>
        </w:rPr>
      </w:pPr>
      <w:r w:rsidRPr="00C529C2">
        <w:rPr>
          <w:lang w:val="cs-CZ"/>
        </w:rPr>
        <w:t xml:space="preserve">Cenová tvorba </w:t>
      </w:r>
      <w:r w:rsidRPr="00C529C2">
        <w:rPr>
          <w:i/>
          <w:iCs/>
          <w:lang w:val="cs-CZ"/>
        </w:rPr>
        <w:t>(definice a vlastnosti ceny, cenová politika podniku, postup a metody pro stanovení prodejní ceny výrobku či služby; kalkulace a jejich využití při cenové tvorbě)</w:t>
      </w:r>
      <w:r w:rsidRPr="00C529C2">
        <w:rPr>
          <w:lang w:val="cs-CZ"/>
        </w:rPr>
        <w:t>.</w:t>
      </w:r>
    </w:p>
    <w:p w14:paraId="4BC23701" w14:textId="73143B30" w:rsidR="003D7483" w:rsidRPr="00C529C2" w:rsidRDefault="00772074" w:rsidP="003D7483">
      <w:pPr>
        <w:rPr>
          <w:b/>
          <w:bCs/>
          <w:lang w:val="cs-CZ"/>
        </w:rPr>
      </w:pPr>
      <w:r w:rsidRPr="00C529C2">
        <w:rPr>
          <w:b/>
          <w:bCs/>
          <w:lang w:val="cs-CZ"/>
        </w:rPr>
        <w:t>Účetnictví</w:t>
      </w:r>
      <w:r w:rsidR="004C4435" w:rsidRPr="00C529C2">
        <w:rPr>
          <w:b/>
          <w:bCs/>
          <w:lang w:val="cs-CZ"/>
        </w:rPr>
        <w:t xml:space="preserve"> pro manažery</w:t>
      </w:r>
    </w:p>
    <w:p w14:paraId="17D8BEAA" w14:textId="77777777" w:rsidR="003D7483" w:rsidRPr="00C529C2" w:rsidRDefault="003D7483" w:rsidP="003D7483">
      <w:pPr>
        <w:pStyle w:val="ListParagraph"/>
        <w:numPr>
          <w:ilvl w:val="0"/>
          <w:numId w:val="3"/>
        </w:numPr>
        <w:rPr>
          <w:lang w:val="cs-CZ"/>
        </w:rPr>
      </w:pPr>
      <w:r w:rsidRPr="00C529C2">
        <w:rPr>
          <w:lang w:val="cs-CZ"/>
        </w:rPr>
        <w:t xml:space="preserve">Finanční účetnictví </w:t>
      </w:r>
      <w:r w:rsidRPr="00C529C2">
        <w:rPr>
          <w:i/>
          <w:iCs/>
          <w:lang w:val="cs-CZ"/>
        </w:rPr>
        <w:t>(podstata, účel, právní úprava, vymezení účetní jednotky, principy účetnictví, základní prvky účetnictví, oceňování ve finančním účetnictví)</w:t>
      </w:r>
      <w:r w:rsidRPr="00C529C2">
        <w:rPr>
          <w:lang w:val="cs-CZ"/>
        </w:rPr>
        <w:t>.</w:t>
      </w:r>
    </w:p>
    <w:p w14:paraId="0A4DF193" w14:textId="77777777" w:rsidR="003D7483" w:rsidRPr="00C529C2" w:rsidRDefault="003D7483" w:rsidP="003D7483">
      <w:pPr>
        <w:ind w:left="360"/>
        <w:rPr>
          <w:lang w:val="cs-CZ"/>
        </w:rPr>
      </w:pPr>
    </w:p>
    <w:p w14:paraId="12F02AD7" w14:textId="77777777" w:rsidR="003D7483" w:rsidRPr="00C529C2" w:rsidRDefault="003D7483" w:rsidP="003D7483">
      <w:pPr>
        <w:pStyle w:val="ListParagraph"/>
        <w:numPr>
          <w:ilvl w:val="0"/>
          <w:numId w:val="3"/>
        </w:numPr>
        <w:rPr>
          <w:lang w:val="cs-CZ"/>
        </w:rPr>
      </w:pPr>
      <w:r w:rsidRPr="00C529C2">
        <w:rPr>
          <w:lang w:val="cs-CZ"/>
        </w:rPr>
        <w:t xml:space="preserve">Účetní výkazy </w:t>
      </w:r>
      <w:r w:rsidRPr="00C529C2">
        <w:rPr>
          <w:i/>
          <w:iCs/>
          <w:lang w:val="cs-CZ"/>
        </w:rPr>
        <w:t>(rozvaha, výkaz zisku a ztráty, přehled o peněžních tocích: charakteristika, struktura, způsob sestavování a vypovídací schopnost, vzájemné souvislosti)</w:t>
      </w:r>
      <w:r w:rsidRPr="00C529C2">
        <w:rPr>
          <w:lang w:val="cs-CZ"/>
        </w:rPr>
        <w:t>.</w:t>
      </w:r>
    </w:p>
    <w:p w14:paraId="492C417A" w14:textId="1BF54B0C" w:rsidR="003D7483" w:rsidRPr="00C529C2" w:rsidRDefault="004C4435" w:rsidP="004C4435">
      <w:pPr>
        <w:rPr>
          <w:b/>
          <w:bCs/>
          <w:lang w:val="cs-CZ"/>
        </w:rPr>
      </w:pPr>
      <w:r w:rsidRPr="00C529C2">
        <w:rPr>
          <w:b/>
          <w:bCs/>
          <w:lang w:val="cs-CZ"/>
        </w:rPr>
        <w:t>Finanční řízení podniku</w:t>
      </w:r>
    </w:p>
    <w:p w14:paraId="4AFD3CDB" w14:textId="77777777" w:rsidR="003D7483" w:rsidRPr="00C529C2" w:rsidRDefault="003D7483" w:rsidP="003D7483">
      <w:pPr>
        <w:pStyle w:val="ListParagraph"/>
        <w:numPr>
          <w:ilvl w:val="0"/>
          <w:numId w:val="3"/>
        </w:numPr>
        <w:rPr>
          <w:lang w:val="cs-CZ"/>
        </w:rPr>
      </w:pPr>
      <w:r w:rsidRPr="00C529C2">
        <w:rPr>
          <w:lang w:val="cs-CZ"/>
        </w:rPr>
        <w:t xml:space="preserve">Finanční analýza a měření výkonnosti podniku </w:t>
      </w:r>
      <w:r w:rsidRPr="00C529C2">
        <w:rPr>
          <w:i/>
          <w:iCs/>
          <w:lang w:val="cs-CZ"/>
        </w:rPr>
        <w:t>(náležitosti a struktura FA, podklady FA, principy a účel horizontální a vertikální FA, vybrané poměrové ukazatele; měření výkonnosti podniku – vybrané přístupy a ukazatele)</w:t>
      </w:r>
      <w:r w:rsidRPr="00C529C2">
        <w:rPr>
          <w:lang w:val="cs-CZ"/>
        </w:rPr>
        <w:t>.</w:t>
      </w:r>
    </w:p>
    <w:p w14:paraId="70148ABA" w14:textId="39CC2871" w:rsidR="003D7483" w:rsidRPr="00C529C2" w:rsidRDefault="009A7AC0" w:rsidP="004C4435">
      <w:pPr>
        <w:rPr>
          <w:b/>
          <w:bCs/>
          <w:lang w:val="cs-CZ"/>
        </w:rPr>
      </w:pPr>
      <w:r w:rsidRPr="00C529C2">
        <w:rPr>
          <w:b/>
          <w:bCs/>
          <w:lang w:val="cs-CZ"/>
        </w:rPr>
        <w:t>Obchodní právo</w:t>
      </w:r>
    </w:p>
    <w:p w14:paraId="2036F95A" w14:textId="77777777" w:rsidR="003D7483" w:rsidRPr="00C529C2" w:rsidRDefault="003D7483" w:rsidP="003D7483">
      <w:pPr>
        <w:pStyle w:val="ListParagraph"/>
        <w:numPr>
          <w:ilvl w:val="0"/>
          <w:numId w:val="3"/>
        </w:numPr>
        <w:rPr>
          <w:lang w:val="cs-CZ"/>
        </w:rPr>
      </w:pPr>
      <w:r w:rsidRPr="00C529C2">
        <w:rPr>
          <w:lang w:val="cs-CZ"/>
        </w:rPr>
        <w:t xml:space="preserve">Obchodní korporace: </w:t>
      </w:r>
      <w:r w:rsidRPr="00C529C2">
        <w:rPr>
          <w:i/>
          <w:iCs/>
          <w:lang w:val="cs-CZ"/>
        </w:rPr>
        <w:t>osobní obchodní společnosti – právní úprava, vymezení jednotlivých osobních obchodních společností, výhody a nevýhody osobních obchodních společností pro společníky a obchodní partnery</w:t>
      </w:r>
      <w:r w:rsidRPr="00C529C2">
        <w:rPr>
          <w:lang w:val="cs-CZ"/>
        </w:rPr>
        <w:t xml:space="preserve">. Obchodní korporace: </w:t>
      </w:r>
      <w:r w:rsidRPr="00C529C2">
        <w:rPr>
          <w:i/>
          <w:iCs/>
          <w:lang w:val="cs-CZ"/>
        </w:rPr>
        <w:t>družstvo – právní úprava, charakteristika, příklady působení družstev v současné praxi</w:t>
      </w:r>
      <w:r w:rsidRPr="00C529C2">
        <w:rPr>
          <w:lang w:val="cs-CZ"/>
        </w:rPr>
        <w:t>.</w:t>
      </w:r>
    </w:p>
    <w:p w14:paraId="7808BBDF" w14:textId="77777777" w:rsidR="003D7483" w:rsidRPr="00C529C2" w:rsidRDefault="003D7483" w:rsidP="003D7483">
      <w:pPr>
        <w:ind w:left="360"/>
        <w:rPr>
          <w:lang w:val="cs-CZ"/>
        </w:rPr>
      </w:pPr>
    </w:p>
    <w:p w14:paraId="016ACF5B" w14:textId="77777777" w:rsidR="003D7483" w:rsidRPr="00C529C2" w:rsidRDefault="003D7483" w:rsidP="003D7483">
      <w:pPr>
        <w:pStyle w:val="ListParagraph"/>
        <w:numPr>
          <w:ilvl w:val="0"/>
          <w:numId w:val="3"/>
        </w:numPr>
        <w:rPr>
          <w:lang w:val="cs-CZ"/>
        </w:rPr>
      </w:pPr>
      <w:r w:rsidRPr="00C529C2">
        <w:rPr>
          <w:lang w:val="cs-CZ"/>
        </w:rPr>
        <w:t xml:space="preserve">Obchodní korporace: </w:t>
      </w:r>
      <w:r w:rsidRPr="00C529C2">
        <w:rPr>
          <w:i/>
          <w:iCs/>
          <w:lang w:val="cs-CZ"/>
        </w:rPr>
        <w:t>kapitálové obchodní společnosti – právní úprava, vymezení jednotlivých kapitálových obchodních společností, způsob vzniku, struktura orgánů, vzájemné srovnání, výhody a nevýhody kapitálových obchodních společností pro společníky a obchodní partnery</w:t>
      </w:r>
      <w:r w:rsidRPr="00C529C2">
        <w:rPr>
          <w:lang w:val="cs-CZ"/>
        </w:rPr>
        <w:t>.</w:t>
      </w:r>
    </w:p>
    <w:p w14:paraId="0C2DC265" w14:textId="77777777" w:rsidR="003D7483" w:rsidRPr="00C529C2" w:rsidRDefault="003D7483" w:rsidP="003D7483">
      <w:pPr>
        <w:ind w:left="360"/>
        <w:rPr>
          <w:lang w:val="cs-CZ"/>
        </w:rPr>
      </w:pPr>
    </w:p>
    <w:p w14:paraId="232AECA1" w14:textId="77777777" w:rsidR="003D7483" w:rsidRPr="00C529C2" w:rsidRDefault="003D7483" w:rsidP="007D4D6B">
      <w:pPr>
        <w:pStyle w:val="ListParagraph"/>
        <w:numPr>
          <w:ilvl w:val="0"/>
          <w:numId w:val="3"/>
        </w:numPr>
        <w:rPr>
          <w:lang w:val="cs-CZ"/>
        </w:rPr>
      </w:pPr>
      <w:r w:rsidRPr="00C529C2">
        <w:rPr>
          <w:lang w:val="cs-CZ"/>
        </w:rPr>
        <w:t xml:space="preserve">Závazky v obchodních vztazích, obchodně právní smlouvy </w:t>
      </w:r>
      <w:r w:rsidRPr="00C529C2">
        <w:rPr>
          <w:i/>
          <w:iCs/>
          <w:lang w:val="cs-CZ"/>
        </w:rPr>
        <w:t>(závazek vs. smlouva, vznik závazku, proces uzavření smlouvy, změny a zánik závazků; způsoby zajištění a utvrzení závazků)</w:t>
      </w:r>
      <w:r w:rsidRPr="00C529C2">
        <w:rPr>
          <w:lang w:val="cs-CZ"/>
        </w:rPr>
        <w:t>.</w:t>
      </w:r>
    </w:p>
    <w:p w14:paraId="40C4A8EA" w14:textId="683847E5" w:rsidR="009A7AC0" w:rsidRPr="00C529C2" w:rsidRDefault="009A7AC0">
      <w:pPr>
        <w:rPr>
          <w:lang w:val="cs-CZ"/>
        </w:rPr>
      </w:pPr>
      <w:r w:rsidRPr="00C529C2">
        <w:rPr>
          <w:lang w:val="cs-CZ"/>
        </w:rPr>
        <w:br w:type="page"/>
      </w:r>
    </w:p>
    <w:p w14:paraId="522B1C05" w14:textId="417CB186" w:rsidR="003D7483" w:rsidRPr="00C529C2" w:rsidRDefault="001422DD" w:rsidP="001422DD">
      <w:pPr>
        <w:rPr>
          <w:b/>
          <w:bCs/>
          <w:lang w:val="cs-CZ"/>
        </w:rPr>
      </w:pPr>
      <w:r w:rsidRPr="00C529C2">
        <w:rPr>
          <w:b/>
          <w:bCs/>
          <w:lang w:val="cs-CZ"/>
        </w:rPr>
        <w:lastRenderedPageBreak/>
        <w:t>Politické a kulturní aspekty globálního podnikání</w:t>
      </w:r>
    </w:p>
    <w:p w14:paraId="2248F042" w14:textId="6418B6CD" w:rsidR="003D7483" w:rsidRPr="00C529C2" w:rsidRDefault="003D7483" w:rsidP="003D7483">
      <w:pPr>
        <w:pStyle w:val="ListParagraph"/>
        <w:numPr>
          <w:ilvl w:val="0"/>
          <w:numId w:val="3"/>
        </w:numPr>
        <w:rPr>
          <w:lang w:val="cs-CZ"/>
        </w:rPr>
      </w:pPr>
      <w:r w:rsidRPr="00C529C2">
        <w:rPr>
          <w:lang w:val="cs-CZ"/>
        </w:rPr>
        <w:t xml:space="preserve">Globalizace </w:t>
      </w:r>
      <w:r w:rsidRPr="00C529C2">
        <w:rPr>
          <w:i/>
          <w:iCs/>
          <w:lang w:val="cs-CZ"/>
        </w:rPr>
        <w:t xml:space="preserve">(definice, historický vývoj, centra a periferie v minulosti a současnosti, stará a nová centra současné </w:t>
      </w:r>
      <w:r w:rsidR="001422DD" w:rsidRPr="00C529C2">
        <w:rPr>
          <w:i/>
          <w:iCs/>
          <w:lang w:val="cs-CZ"/>
        </w:rPr>
        <w:t>globalizace – Západ</w:t>
      </w:r>
      <w:r w:rsidRPr="00C529C2">
        <w:rPr>
          <w:i/>
          <w:iCs/>
          <w:lang w:val="cs-CZ"/>
        </w:rPr>
        <w:t xml:space="preserve"> versus země BRICS)</w:t>
      </w:r>
      <w:r w:rsidRPr="00C529C2">
        <w:rPr>
          <w:lang w:val="cs-CZ"/>
        </w:rPr>
        <w:t>.</w:t>
      </w:r>
    </w:p>
    <w:p w14:paraId="6335DA42" w14:textId="77777777" w:rsidR="003D7483" w:rsidRPr="00C529C2" w:rsidRDefault="003D7483" w:rsidP="003D7483">
      <w:pPr>
        <w:ind w:left="360"/>
        <w:rPr>
          <w:lang w:val="cs-CZ"/>
        </w:rPr>
      </w:pPr>
    </w:p>
    <w:p w14:paraId="4A2E22A3" w14:textId="77777777" w:rsidR="003D7483" w:rsidRPr="00C529C2" w:rsidRDefault="003D7483" w:rsidP="003D7483">
      <w:pPr>
        <w:pStyle w:val="ListParagraph"/>
        <w:numPr>
          <w:ilvl w:val="0"/>
          <w:numId w:val="3"/>
        </w:numPr>
        <w:rPr>
          <w:lang w:val="cs-CZ"/>
        </w:rPr>
      </w:pPr>
      <w:r w:rsidRPr="00C529C2">
        <w:rPr>
          <w:lang w:val="cs-CZ"/>
        </w:rPr>
        <w:t xml:space="preserve">Evropská unie </w:t>
      </w:r>
      <w:r w:rsidRPr="00C529C2">
        <w:rPr>
          <w:i/>
          <w:iCs/>
          <w:lang w:val="cs-CZ"/>
        </w:rPr>
        <w:t>(historický vývoj; orgány EU; pozice, přínosy a negativa členství ČR v EU; současnost a budoucnost EU, možnosti a meze dalšího vývoje)</w:t>
      </w:r>
      <w:r w:rsidRPr="00C529C2">
        <w:rPr>
          <w:lang w:val="cs-CZ"/>
        </w:rPr>
        <w:t>.</w:t>
      </w:r>
    </w:p>
    <w:p w14:paraId="66F39690" w14:textId="77777777" w:rsidR="003D7483" w:rsidRPr="00C529C2" w:rsidRDefault="003D7483" w:rsidP="003D7483">
      <w:pPr>
        <w:ind w:left="360"/>
        <w:rPr>
          <w:lang w:val="cs-CZ"/>
        </w:rPr>
      </w:pPr>
    </w:p>
    <w:p w14:paraId="4CEE849E" w14:textId="77777777" w:rsidR="003D7483" w:rsidRPr="00C529C2" w:rsidRDefault="003D7483" w:rsidP="003D7483">
      <w:pPr>
        <w:pStyle w:val="ListParagraph"/>
        <w:numPr>
          <w:ilvl w:val="0"/>
          <w:numId w:val="3"/>
        </w:numPr>
        <w:rPr>
          <w:lang w:val="cs-CZ"/>
        </w:rPr>
      </w:pPr>
      <w:r w:rsidRPr="00C529C2">
        <w:rPr>
          <w:lang w:val="cs-CZ"/>
        </w:rPr>
        <w:t xml:space="preserve">Mezinárodní ekonomické instituce, jejich úloha a význam </w:t>
      </w:r>
      <w:r w:rsidRPr="00C529C2">
        <w:rPr>
          <w:i/>
          <w:iCs/>
          <w:lang w:val="cs-CZ"/>
        </w:rPr>
        <w:t>(Mezinárodní měnový fond, Světová banka, Světová obchodní organizace, APEC, NAFTA, MERCOSUR, ASEAN, G7, G20, OECD)</w:t>
      </w:r>
      <w:r w:rsidRPr="00C529C2">
        <w:rPr>
          <w:lang w:val="cs-CZ"/>
        </w:rPr>
        <w:t>.</w:t>
      </w:r>
    </w:p>
    <w:p w14:paraId="7562905D" w14:textId="77777777" w:rsidR="003D7483" w:rsidRPr="00C529C2" w:rsidRDefault="003D7483" w:rsidP="003D7483">
      <w:pPr>
        <w:ind w:left="360"/>
        <w:rPr>
          <w:lang w:val="cs-CZ"/>
        </w:rPr>
      </w:pPr>
    </w:p>
    <w:p w14:paraId="3B3B76C3" w14:textId="77777777" w:rsidR="003D7483" w:rsidRPr="00C529C2" w:rsidRDefault="003D7483" w:rsidP="003D7483">
      <w:pPr>
        <w:pStyle w:val="ListParagraph"/>
        <w:numPr>
          <w:ilvl w:val="0"/>
          <w:numId w:val="3"/>
        </w:numPr>
        <w:rPr>
          <w:lang w:val="cs-CZ"/>
        </w:rPr>
      </w:pPr>
      <w:r w:rsidRPr="00C529C2">
        <w:rPr>
          <w:lang w:val="cs-CZ"/>
        </w:rPr>
        <w:t xml:space="preserve">Světová hospodářská krize </w:t>
      </w:r>
      <w:r w:rsidRPr="00C529C2">
        <w:rPr>
          <w:i/>
          <w:iCs/>
          <w:lang w:val="cs-CZ"/>
        </w:rPr>
        <w:t>(krize v ekonomické teorii, historické hospodářské krize, zdroje současné hospodářské krize, krize a její projevy v různých světových regionech, krize v eurozóně, staré versus nové trhy, perspektivy světové ekonomiky)</w:t>
      </w:r>
      <w:r w:rsidRPr="00C529C2">
        <w:rPr>
          <w:lang w:val="cs-CZ"/>
        </w:rPr>
        <w:t>.</w:t>
      </w:r>
    </w:p>
    <w:p w14:paraId="743D53C2" w14:textId="45E1D8CE" w:rsidR="003D7483" w:rsidRPr="00C529C2" w:rsidRDefault="00681C42" w:rsidP="00EB09F4">
      <w:pPr>
        <w:rPr>
          <w:b/>
          <w:bCs/>
          <w:lang w:val="cs-CZ"/>
        </w:rPr>
      </w:pPr>
      <w:r w:rsidRPr="00C529C2">
        <w:rPr>
          <w:b/>
          <w:bCs/>
          <w:lang w:val="cs-CZ"/>
        </w:rPr>
        <w:t>Krizový</w:t>
      </w:r>
      <w:r w:rsidR="00EB09F4" w:rsidRPr="00C529C2">
        <w:rPr>
          <w:b/>
          <w:bCs/>
          <w:lang w:val="cs-CZ"/>
        </w:rPr>
        <w:t xml:space="preserve"> management</w:t>
      </w:r>
    </w:p>
    <w:p w14:paraId="559EEE2A" w14:textId="77777777" w:rsidR="003D7483" w:rsidRPr="00C529C2" w:rsidRDefault="003D7483" w:rsidP="003D7483">
      <w:pPr>
        <w:pStyle w:val="ListParagraph"/>
        <w:numPr>
          <w:ilvl w:val="0"/>
          <w:numId w:val="3"/>
        </w:numPr>
        <w:rPr>
          <w:lang w:val="cs-CZ"/>
        </w:rPr>
      </w:pPr>
      <w:r w:rsidRPr="00C529C2">
        <w:rPr>
          <w:lang w:val="cs-CZ"/>
        </w:rPr>
        <w:t xml:space="preserve">Krizový management, </w:t>
      </w:r>
      <w:r w:rsidRPr="00C529C2">
        <w:rPr>
          <w:i/>
          <w:iCs/>
          <w:lang w:val="cs-CZ"/>
        </w:rPr>
        <w:t>charakter, fáze vývoje krize, proces řešení krize, nástroje krizového managementu</w:t>
      </w:r>
      <w:r w:rsidRPr="00C529C2">
        <w:rPr>
          <w:lang w:val="cs-CZ"/>
        </w:rPr>
        <w:t>.</w:t>
      </w:r>
    </w:p>
    <w:p w14:paraId="4D23AC1B" w14:textId="410A4403" w:rsidR="003D7483" w:rsidRPr="00C529C2" w:rsidRDefault="00681C42" w:rsidP="00681C42">
      <w:pPr>
        <w:rPr>
          <w:b/>
          <w:bCs/>
          <w:lang w:val="cs-CZ"/>
        </w:rPr>
      </w:pPr>
      <w:r w:rsidRPr="00C529C2">
        <w:rPr>
          <w:b/>
          <w:bCs/>
          <w:lang w:val="cs-CZ"/>
        </w:rPr>
        <w:t>Projektový management</w:t>
      </w:r>
    </w:p>
    <w:p w14:paraId="3F216EEE" w14:textId="77777777" w:rsidR="003D7483" w:rsidRPr="00C529C2" w:rsidRDefault="003D7483" w:rsidP="003D7483">
      <w:pPr>
        <w:pStyle w:val="ListParagraph"/>
        <w:numPr>
          <w:ilvl w:val="0"/>
          <w:numId w:val="3"/>
        </w:numPr>
        <w:rPr>
          <w:lang w:val="cs-CZ"/>
        </w:rPr>
      </w:pPr>
      <w:r w:rsidRPr="00C529C2">
        <w:rPr>
          <w:lang w:val="cs-CZ"/>
        </w:rPr>
        <w:t xml:space="preserve">Projektové řízení, </w:t>
      </w:r>
      <w:r w:rsidRPr="00C529C2">
        <w:rPr>
          <w:i/>
          <w:iCs/>
          <w:lang w:val="cs-CZ"/>
        </w:rPr>
        <w:t>vymezení projektu a zásady jeho strukturování, metody hodnocení efektivnosti projektu. Životní cyklus projektu</w:t>
      </w:r>
      <w:r w:rsidRPr="00C529C2">
        <w:rPr>
          <w:lang w:val="cs-CZ"/>
        </w:rPr>
        <w:t>.</w:t>
      </w:r>
    </w:p>
    <w:p w14:paraId="00A9689F" w14:textId="77777777" w:rsidR="003D7483" w:rsidRPr="00C529C2" w:rsidRDefault="003D7483" w:rsidP="003D7483">
      <w:pPr>
        <w:ind w:left="360"/>
        <w:rPr>
          <w:lang w:val="cs-CZ"/>
        </w:rPr>
      </w:pPr>
    </w:p>
    <w:p w14:paraId="2D828D19" w14:textId="77777777" w:rsidR="003D7483" w:rsidRPr="00C529C2" w:rsidRDefault="003D7483" w:rsidP="003D7483">
      <w:pPr>
        <w:pStyle w:val="ListParagraph"/>
        <w:numPr>
          <w:ilvl w:val="0"/>
          <w:numId w:val="3"/>
        </w:numPr>
        <w:rPr>
          <w:lang w:val="cs-CZ"/>
        </w:rPr>
      </w:pPr>
      <w:r w:rsidRPr="00C529C2">
        <w:rPr>
          <w:lang w:val="cs-CZ"/>
        </w:rPr>
        <w:t xml:space="preserve">Projektové řízení zdrojů: </w:t>
      </w:r>
      <w:r w:rsidRPr="00C529C2">
        <w:rPr>
          <w:i/>
          <w:iCs/>
          <w:lang w:val="cs-CZ"/>
        </w:rPr>
        <w:t>řízení času, řízení nákladů, řízení lidských zdrojů. Řízení projektových rizik. Řízení kvality</w:t>
      </w:r>
      <w:r w:rsidRPr="00C529C2">
        <w:rPr>
          <w:lang w:val="cs-CZ"/>
        </w:rPr>
        <w:t>.</w:t>
      </w:r>
    </w:p>
    <w:p w14:paraId="046BB5C1" w14:textId="77777777" w:rsidR="003D7483" w:rsidRPr="00C529C2" w:rsidRDefault="003D7483" w:rsidP="003D7483">
      <w:pPr>
        <w:ind w:left="360"/>
        <w:rPr>
          <w:lang w:val="cs-CZ"/>
        </w:rPr>
      </w:pPr>
    </w:p>
    <w:p w14:paraId="0B81DC06" w14:textId="77777777" w:rsidR="003D7483" w:rsidRPr="00C529C2" w:rsidRDefault="003D7483" w:rsidP="003D7483">
      <w:pPr>
        <w:pStyle w:val="ListParagraph"/>
        <w:numPr>
          <w:ilvl w:val="0"/>
          <w:numId w:val="3"/>
        </w:numPr>
        <w:rPr>
          <w:lang w:val="cs-CZ"/>
        </w:rPr>
      </w:pPr>
      <w:r w:rsidRPr="00C529C2">
        <w:rPr>
          <w:lang w:val="cs-CZ"/>
        </w:rPr>
        <w:t xml:space="preserve">Projektový tým, organizace a řízení projektu </w:t>
      </w:r>
      <w:r w:rsidRPr="00C529C2">
        <w:rPr>
          <w:i/>
          <w:iCs/>
          <w:lang w:val="cs-CZ"/>
        </w:rPr>
        <w:t>(formování projektového týmu, týmové role dle Belbina, fáze vývoje projektového týmu / skupiny, činnosti projektového manažera, organizační struktura projektu vs. organizační struktura podniku)</w:t>
      </w:r>
      <w:r w:rsidRPr="00C529C2">
        <w:rPr>
          <w:lang w:val="cs-CZ"/>
        </w:rPr>
        <w:t>.</w:t>
      </w:r>
    </w:p>
    <w:p w14:paraId="0FE293AC" w14:textId="77777777" w:rsidR="003D7483" w:rsidRPr="00C529C2" w:rsidRDefault="003D7483" w:rsidP="003D7483">
      <w:pPr>
        <w:ind w:left="360"/>
        <w:rPr>
          <w:lang w:val="cs-CZ"/>
        </w:rPr>
      </w:pPr>
    </w:p>
    <w:p w14:paraId="52CFD16C" w14:textId="77777777" w:rsidR="003D7483" w:rsidRPr="00C529C2" w:rsidRDefault="003D7483" w:rsidP="003D7483">
      <w:pPr>
        <w:pStyle w:val="ListParagraph"/>
        <w:numPr>
          <w:ilvl w:val="0"/>
          <w:numId w:val="3"/>
        </w:numPr>
        <w:rPr>
          <w:lang w:val="cs-CZ"/>
        </w:rPr>
      </w:pPr>
      <w:r w:rsidRPr="00C529C2">
        <w:rPr>
          <w:lang w:val="cs-CZ"/>
        </w:rPr>
        <w:t>Studie proveditelnosti v projektovém řízení</w:t>
      </w:r>
      <w:r w:rsidRPr="00C529C2">
        <w:rPr>
          <w:i/>
          <w:iCs/>
          <w:lang w:val="cs-CZ"/>
        </w:rPr>
        <w:t>. Struktura a obsah studie proveditelnosti projektu, základní pomůcky a nástroje pro její tvorbu</w:t>
      </w:r>
      <w:r w:rsidRPr="00C529C2">
        <w:rPr>
          <w:lang w:val="cs-CZ"/>
        </w:rPr>
        <w:t>.</w:t>
      </w:r>
    </w:p>
    <w:p w14:paraId="09A1F2C8" w14:textId="2EC98FA2" w:rsidR="003D7483" w:rsidRPr="00C529C2" w:rsidRDefault="00D029F7" w:rsidP="00D029F7">
      <w:pPr>
        <w:rPr>
          <w:b/>
          <w:bCs/>
          <w:lang w:val="cs-CZ"/>
        </w:rPr>
      </w:pPr>
      <w:r w:rsidRPr="00C529C2">
        <w:rPr>
          <w:b/>
          <w:bCs/>
          <w:lang w:val="cs-CZ"/>
        </w:rPr>
        <w:t>Společenská odpovědnost firem</w:t>
      </w:r>
    </w:p>
    <w:p w14:paraId="35BD5A30" w14:textId="7A901EBD" w:rsidR="00E37E6B" w:rsidRPr="00C529C2" w:rsidRDefault="003D7483" w:rsidP="007D4D6B">
      <w:pPr>
        <w:pStyle w:val="ListParagraph"/>
        <w:numPr>
          <w:ilvl w:val="0"/>
          <w:numId w:val="3"/>
        </w:numPr>
        <w:rPr>
          <w:lang w:val="cs-CZ"/>
        </w:rPr>
      </w:pPr>
      <w:r w:rsidRPr="00C529C2">
        <w:rPr>
          <w:lang w:val="cs-CZ"/>
        </w:rPr>
        <w:t xml:space="preserve">Etické nástroje managementu – </w:t>
      </w:r>
      <w:r w:rsidRPr="00C529C2">
        <w:rPr>
          <w:i/>
          <w:iCs/>
          <w:lang w:val="cs-CZ"/>
        </w:rPr>
        <w:t>definice, podzákonné normy, etické kodexy (funkce, historie, aplikace). Společenská odpovědnost firem (CSR), principy udržitelnosti (ESG) a jejich souvislost s CSR. Mezinárodní (národní) standardy a certifikace v CSR (např. ISO, GRI, EMAS aj.), příklady etického labelingu v různých sektorech managementu (např. Fair Trade, Slow Fashion, FSC aj.). Sociální programy firem (příklady), firemní nadace, filantropie, donátorství, sponzoring</w:t>
      </w:r>
      <w:r w:rsidR="00E37E6B" w:rsidRPr="00C529C2">
        <w:rPr>
          <w:lang w:val="cs-CZ"/>
        </w:rPr>
        <w:br w:type="page"/>
      </w:r>
    </w:p>
    <w:p w14:paraId="7D6E6B01" w14:textId="23A7712A" w:rsidR="002B1B94" w:rsidRPr="00C529C2" w:rsidRDefault="009C1B33" w:rsidP="00E37E6B">
      <w:pPr>
        <w:pStyle w:val="Heading1"/>
        <w:rPr>
          <w:lang w:val="cs-CZ"/>
        </w:rPr>
      </w:pPr>
      <w:bookmarkStart w:id="0" w:name="_Toc190612745"/>
      <w:r w:rsidRPr="00C529C2">
        <w:rPr>
          <w:lang w:val="cs-CZ"/>
        </w:rPr>
        <w:lastRenderedPageBreak/>
        <w:t>Výrobní činnost podniku</w:t>
      </w:r>
      <w:bookmarkEnd w:id="0"/>
    </w:p>
    <w:p w14:paraId="5AA47F25" w14:textId="30CD6457" w:rsidR="00151B26" w:rsidRPr="00C529C2" w:rsidRDefault="009C1B33" w:rsidP="009C1B33">
      <w:pPr>
        <w:pStyle w:val="Quote"/>
        <w:rPr>
          <w:lang w:val="cs-CZ"/>
        </w:rPr>
      </w:pPr>
      <w:r w:rsidRPr="00C529C2">
        <w:rPr>
          <w:lang w:val="cs-CZ"/>
        </w:rPr>
        <w:t>charakteristika výrobního procesu, druhy výrob, výrobní kapacita, modelace jednoduchého výrobního procesu, výrobní kapacita montážní a výrobní plochy</w:t>
      </w:r>
    </w:p>
    <w:p w14:paraId="06BBD7F3" w14:textId="77777777" w:rsidR="00A828EB" w:rsidRPr="00C529C2" w:rsidRDefault="008D63B3" w:rsidP="008D63B3">
      <w:pPr>
        <w:rPr>
          <w:lang w:val="cs-CZ"/>
        </w:rPr>
      </w:pPr>
      <w:r w:rsidRPr="00C529C2">
        <w:rPr>
          <w:lang w:val="cs-CZ"/>
        </w:rPr>
        <w:t>Výrobním procesem podniku rozumíme přeměnu základních výrobních faktorů na výrobky a služby. Výrobu můžeme členit dle různých kritérií</w:t>
      </w:r>
    </w:p>
    <w:p w14:paraId="001D0127" w14:textId="796884DA" w:rsidR="00A828EB" w:rsidRPr="00C529C2" w:rsidRDefault="008D63B3" w:rsidP="00A828EB">
      <w:pPr>
        <w:pStyle w:val="ListParagraph"/>
        <w:numPr>
          <w:ilvl w:val="0"/>
          <w:numId w:val="15"/>
        </w:numPr>
        <w:rPr>
          <w:lang w:val="cs-CZ"/>
        </w:rPr>
      </w:pPr>
      <w:r w:rsidRPr="00C529C2">
        <w:rPr>
          <w:b/>
          <w:bCs/>
          <w:lang w:val="cs-CZ"/>
        </w:rPr>
        <w:t>dle stupně mechanizace</w:t>
      </w:r>
      <w:r w:rsidRPr="00C529C2">
        <w:rPr>
          <w:lang w:val="cs-CZ"/>
        </w:rPr>
        <w:t> na </w:t>
      </w:r>
      <w:r w:rsidRPr="00C529C2">
        <w:rPr>
          <w:b/>
          <w:bCs/>
          <w:lang w:val="cs-CZ"/>
        </w:rPr>
        <w:t>ruční</w:t>
      </w:r>
      <w:r w:rsidRPr="00C529C2">
        <w:rPr>
          <w:lang w:val="cs-CZ"/>
        </w:rPr>
        <w:t> (práci vykonává člověk), </w:t>
      </w:r>
      <w:r w:rsidRPr="00C529C2">
        <w:rPr>
          <w:b/>
          <w:bCs/>
          <w:lang w:val="cs-CZ"/>
        </w:rPr>
        <w:t>mechanizovanou</w:t>
      </w:r>
      <w:r w:rsidRPr="00C529C2">
        <w:rPr>
          <w:lang w:val="cs-CZ"/>
        </w:rPr>
        <w:t xml:space="preserve"> (práci vykonává stroj řízený člověk) a </w:t>
      </w:r>
      <w:r w:rsidRPr="00C529C2">
        <w:rPr>
          <w:b/>
          <w:bCs/>
          <w:lang w:val="cs-CZ"/>
        </w:rPr>
        <w:t>automatizovanou</w:t>
      </w:r>
      <w:r w:rsidRPr="00C529C2">
        <w:rPr>
          <w:lang w:val="cs-CZ"/>
        </w:rPr>
        <w:t> (práci vykonává autonomní stroj)</w:t>
      </w:r>
    </w:p>
    <w:p w14:paraId="440C5569" w14:textId="65D038B9" w:rsidR="008D63B3" w:rsidRPr="00C529C2" w:rsidRDefault="008D63B3" w:rsidP="00A828EB">
      <w:pPr>
        <w:pStyle w:val="ListParagraph"/>
        <w:numPr>
          <w:ilvl w:val="0"/>
          <w:numId w:val="15"/>
        </w:numPr>
        <w:rPr>
          <w:lang w:val="cs-CZ"/>
        </w:rPr>
      </w:pPr>
      <w:r w:rsidRPr="00C529C2">
        <w:rPr>
          <w:b/>
          <w:bCs/>
          <w:lang w:val="cs-CZ"/>
        </w:rPr>
        <w:t xml:space="preserve">dle objemu produkce </w:t>
      </w:r>
      <w:r w:rsidRPr="00C529C2">
        <w:rPr>
          <w:lang w:val="cs-CZ"/>
        </w:rPr>
        <w:t>jednoho druhu výrobku na </w:t>
      </w:r>
      <w:r w:rsidRPr="00C529C2">
        <w:rPr>
          <w:b/>
          <w:bCs/>
          <w:lang w:val="cs-CZ"/>
        </w:rPr>
        <w:t>zakázkovou / kusovou</w:t>
      </w:r>
      <w:r w:rsidRPr="00C529C2">
        <w:rPr>
          <w:lang w:val="cs-CZ"/>
        </w:rPr>
        <w:t> (výroba jednoho nebo málo kusů výrobku), </w:t>
      </w:r>
      <w:r w:rsidRPr="00C529C2">
        <w:rPr>
          <w:b/>
          <w:bCs/>
          <w:lang w:val="cs-CZ"/>
        </w:rPr>
        <w:t>sériovou</w:t>
      </w:r>
      <w:r w:rsidRPr="00C529C2">
        <w:rPr>
          <w:lang w:val="cs-CZ"/>
        </w:rPr>
        <w:t> (výroba většího objemu v několika obměnách) a </w:t>
      </w:r>
      <w:r w:rsidRPr="00C529C2">
        <w:rPr>
          <w:b/>
          <w:bCs/>
          <w:lang w:val="cs-CZ"/>
        </w:rPr>
        <w:t>hromadnou / masovou</w:t>
      </w:r>
      <w:r w:rsidRPr="00C529C2">
        <w:rPr>
          <w:lang w:val="cs-CZ"/>
        </w:rPr>
        <w:t> (výroba obrovského objemu jednoho typu).</w:t>
      </w:r>
    </w:p>
    <w:p w14:paraId="6B0CF769" w14:textId="3FDB8774" w:rsidR="00943EDB" w:rsidRPr="00C529C2" w:rsidRDefault="00F82FE8" w:rsidP="008D63B3">
      <w:pPr>
        <w:pStyle w:val="Heading2"/>
        <w:rPr>
          <w:lang w:val="cs-CZ"/>
        </w:rPr>
      </w:pPr>
      <w:bookmarkStart w:id="1" w:name="_Toc156141271"/>
      <w:bookmarkStart w:id="2" w:name="_Toc190612746"/>
      <w:r w:rsidRPr="00C529C2">
        <w:rPr>
          <w:lang w:val="cs-CZ"/>
        </w:rPr>
        <w:t>Modelace základního výrobního procesu</w:t>
      </w:r>
      <w:bookmarkEnd w:id="1"/>
      <w:bookmarkEnd w:id="2"/>
    </w:p>
    <w:p w14:paraId="4A5A689F" w14:textId="77777777" w:rsidR="00EF7A1E" w:rsidRPr="00C529C2" w:rsidRDefault="00EF7A1E" w:rsidP="00EF7A1E">
      <w:pPr>
        <w:rPr>
          <w:lang w:val="cs-CZ"/>
        </w:rPr>
      </w:pPr>
      <w:r w:rsidRPr="00C529C2">
        <w:rPr>
          <w:lang w:val="cs-CZ"/>
        </w:rPr>
        <w:t>Pro modelaci využíváme parametr </w:t>
      </w:r>
      <w:r w:rsidRPr="00C529C2">
        <w:rPr>
          <w:b/>
          <w:bCs/>
          <w:lang w:val="cs-CZ"/>
        </w:rPr>
        <w:t>časový efektivní fond</w:t>
      </w:r>
      <w:r w:rsidRPr="00C529C2">
        <w:rPr>
          <w:lang w:val="cs-CZ"/>
        </w:rPr>
        <w:t xml:space="preserve">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oMath>
      <w:r w:rsidRPr="00C529C2">
        <w:rPr>
          <w:lang w:val="cs-CZ"/>
        </w:rPr>
        <w:t xml:space="preserve"> - maximální možný čas realizace výroby za období. Pro jeho výpočet počítáme s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oMath>
      <w:r w:rsidRPr="00C529C2">
        <w:rPr>
          <w:lang w:val="cs-CZ"/>
        </w:rPr>
        <w:t xml:space="preserve"> fondem kalendářním dnů v roce,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V</m:t>
            </m:r>
          </m:sub>
        </m:sSub>
      </m:oMath>
      <w:r w:rsidRPr="00C529C2">
        <w:rPr>
          <w:lang w:val="cs-CZ"/>
        </w:rPr>
        <w:t xml:space="preserve"> fondem volna, </w:t>
      </w:r>
      <m:oMath>
        <m:sSub>
          <m:sSubPr>
            <m:ctrlPr>
              <w:rPr>
                <w:rFonts w:ascii="Cambria Math" w:hAnsi="Cambria Math"/>
                <w:i/>
                <w:lang w:val="cs-CZ"/>
              </w:rPr>
            </m:ctrlPr>
          </m:sSubPr>
          <m:e>
            <m:r>
              <w:rPr>
                <w:rFonts w:ascii="Cambria Math" w:hAnsi="Cambria Math"/>
                <w:lang w:val="cs-CZ"/>
              </w:rPr>
              <m:t>t</m:t>
            </m:r>
          </m:e>
          <m:sub>
            <m:r>
              <w:rPr>
                <w:rFonts w:ascii="Cambria Math" w:hAnsi="Cambria Math"/>
                <w:lang w:val="cs-CZ"/>
              </w:rPr>
              <m:t>z</m:t>
            </m:r>
          </m:sub>
        </m:sSub>
      </m:oMath>
      <w:r w:rsidRPr="00C529C2">
        <w:rPr>
          <w:lang w:val="cs-CZ"/>
        </w:rPr>
        <w:t xml:space="preserve"> časovými ztrátami na opravy, seřízení a údržby, </w:t>
      </w:r>
      <m:oMath>
        <m:r>
          <w:rPr>
            <w:rFonts w:ascii="Cambria Math" w:hAnsi="Cambria Math"/>
            <w:lang w:val="cs-CZ"/>
          </w:rPr>
          <m:t>s</m:t>
        </m:r>
      </m:oMath>
      <w:r w:rsidRPr="00C529C2">
        <w:rPr>
          <w:lang w:val="cs-CZ"/>
        </w:rPr>
        <w:t xml:space="preserve"> počtem směn a </w:t>
      </w:r>
      <m:oMath>
        <m:r>
          <w:rPr>
            <w:rFonts w:ascii="Cambria Math" w:hAnsi="Cambria Math"/>
            <w:lang w:val="cs-CZ"/>
          </w:rPr>
          <m:t>h</m:t>
        </m:r>
      </m:oMath>
      <w:r w:rsidRPr="00C529C2">
        <w:rPr>
          <w:lang w:val="cs-CZ"/>
        </w:rPr>
        <w:t xml:space="preserve"> počtem hodin v jedné směně.</w:t>
      </w:r>
    </w:p>
    <w:p w14:paraId="096C70BC" w14:textId="77777777" w:rsidR="00EF7A1E" w:rsidRPr="00C529C2" w:rsidRDefault="00000000" w:rsidP="00EF7A1E">
      <w:pPr>
        <w:rPr>
          <w:lang w:val="cs-CZ"/>
        </w:rPr>
      </w:pPr>
      <m:oMathPara>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d>
            <m:dPr>
              <m:begChr m:val="["/>
              <m:endChr m:val="]"/>
              <m:ctrlPr>
                <w:rPr>
                  <w:rFonts w:ascii="Cambria Math" w:hAnsi="Cambria Math"/>
                  <w:i/>
                  <w:lang w:val="cs-CZ"/>
                </w:rPr>
              </m:ctrlPr>
            </m:dPr>
            <m:e>
              <m:r>
                <w:rPr>
                  <w:rFonts w:ascii="Cambria Math" w:hAnsi="Cambria Math"/>
                  <w:lang w:val="cs-CZ"/>
                </w:rPr>
                <m:t>h</m:t>
              </m:r>
            </m:e>
          </m:d>
          <m:r>
            <w:rPr>
              <w:rFonts w:ascii="Cambria Math" w:hAnsi="Cambria Math"/>
              <w:lang w:val="cs-CZ"/>
            </w:rPr>
            <m:t>=</m:t>
          </m:r>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k</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t</m:t>
                  </m:r>
                </m:e>
                <m:sub>
                  <m:r>
                    <w:rPr>
                      <w:rFonts w:ascii="Cambria Math" w:hAnsi="Cambria Math"/>
                      <w:lang w:val="cs-CZ"/>
                    </w:rPr>
                    <m:t>z</m:t>
                  </m:r>
                </m:sub>
              </m:sSub>
            </m:e>
          </m:d>
          <m:r>
            <w:rPr>
              <w:rFonts w:ascii="Cambria Math" w:hAnsi="Cambria Math"/>
              <w:lang w:val="cs-CZ"/>
            </w:rPr>
            <m:t>⋅s⋅h</m:t>
          </m:r>
        </m:oMath>
      </m:oMathPara>
    </w:p>
    <w:p w14:paraId="202D8F07" w14:textId="77777777" w:rsidR="00EF7A1E" w:rsidRPr="00C529C2" w:rsidRDefault="00EF7A1E" w:rsidP="00EF7A1E">
      <w:pPr>
        <w:rPr>
          <w:lang w:val="cs-CZ"/>
        </w:rPr>
      </w:pPr>
      <w:r w:rsidRPr="00C529C2">
        <w:rPr>
          <w:lang w:val="cs-CZ"/>
        </w:rPr>
        <w:t>Druhým parametrem je </w:t>
      </w:r>
      <w:r w:rsidRPr="00C529C2">
        <w:rPr>
          <w:b/>
          <w:bCs/>
          <w:lang w:val="cs-CZ"/>
        </w:rPr>
        <w:t>celková pracnost</w:t>
      </w:r>
      <w:r w:rsidRPr="00C529C2">
        <w:rPr>
          <w:lang w:val="cs-CZ"/>
        </w:rPr>
        <w:t> </w:t>
      </w:r>
      <m:oMath>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oMath>
      <w:r w:rsidRPr="00C529C2">
        <w:rPr>
          <w:lang w:val="cs-CZ"/>
        </w:rPr>
        <w:t xml:space="preserve"> - čas realizace poptávaného množství na daném zařízení.</w:t>
      </w:r>
    </w:p>
    <w:p w14:paraId="0ED4B1E6" w14:textId="77777777" w:rsidR="00EF7A1E" w:rsidRPr="00C529C2" w:rsidRDefault="00000000" w:rsidP="00EF7A1E">
      <w:pPr>
        <w:rPr>
          <w:lang w:val="cs-CZ"/>
        </w:rPr>
      </w:pPr>
      <m:oMathPara>
        <m:oMath>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r>
            <w:rPr>
              <w:rFonts w:ascii="Cambria Math" w:hAnsi="Cambria Math"/>
              <w:lang w:val="cs-CZ"/>
            </w:rPr>
            <m:t>=</m:t>
          </m:r>
          <m:nary>
            <m:naryPr>
              <m:chr m:val="∑"/>
              <m:subHide m:val="1"/>
              <m:supHide m:val="1"/>
              <m:ctrlPr>
                <w:rPr>
                  <w:rFonts w:ascii="Cambria Math" w:hAnsi="Cambria Math"/>
                  <w:i/>
                  <w:lang w:val="cs-CZ"/>
                </w:rPr>
              </m:ctrlPr>
            </m:naryPr>
            <m:sub/>
            <m:sup/>
            <m:e>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e>
          </m:nary>
        </m:oMath>
      </m:oMathPara>
    </w:p>
    <w:p w14:paraId="10B97A6E" w14:textId="77777777" w:rsidR="00EF7A1E" w:rsidRPr="00C529C2" w:rsidRDefault="00EF7A1E" w:rsidP="00EF7A1E">
      <w:pPr>
        <w:rPr>
          <w:lang w:val="cs-CZ"/>
        </w:rPr>
      </w:pPr>
      <w:r w:rsidRPr="00C529C2">
        <w:rPr>
          <w:lang w:val="cs-CZ"/>
        </w:rPr>
        <w:t>Třetím parametrem je </w:t>
      </w:r>
      <w:r w:rsidRPr="00C529C2">
        <w:rPr>
          <w:b/>
          <w:bCs/>
          <w:lang w:val="cs-CZ"/>
        </w:rPr>
        <w:t>počet výrobních zařízení</w:t>
      </w:r>
      <w:r w:rsidRPr="00C529C2">
        <w:rPr>
          <w:lang w:val="cs-CZ"/>
        </w:rPr>
        <w:t> </w:t>
      </w:r>
      <m:oMath>
        <m:r>
          <w:rPr>
            <w:rFonts w:ascii="Cambria Math" w:hAnsi="Cambria Math"/>
            <w:lang w:val="cs-CZ"/>
          </w:rPr>
          <m:t>a</m:t>
        </m:r>
      </m:oMath>
      <w:r w:rsidRPr="00C529C2">
        <w:rPr>
          <w:lang w:val="cs-CZ"/>
        </w:rPr>
        <w:t>. V praxi se tento počet zaokrouhluje vždy směrem nahoru.</w:t>
      </w:r>
    </w:p>
    <w:p w14:paraId="369A9871" w14:textId="77777777" w:rsidR="00EF7A1E" w:rsidRPr="00C529C2" w:rsidRDefault="00A81209" w:rsidP="00EF7A1E">
      <w:pPr>
        <w:rPr>
          <w:lang w:val="cs-CZ"/>
        </w:rPr>
      </w:pPr>
      <m:oMathPara>
        <m:oMath>
          <m:r>
            <w:rPr>
              <w:rFonts w:ascii="Cambria Math" w:hAnsi="Cambria Math"/>
              <w:lang w:val="cs-CZ"/>
            </w:rPr>
            <m:t>a=</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num>
            <m:den>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den>
          </m:f>
        </m:oMath>
      </m:oMathPara>
    </w:p>
    <w:p w14:paraId="63D6EFA8" w14:textId="77777777" w:rsidR="00EF7A1E" w:rsidRPr="00C529C2" w:rsidRDefault="00EF7A1E" w:rsidP="00EF7A1E">
      <w:pPr>
        <w:rPr>
          <w:lang w:val="cs-CZ"/>
        </w:rPr>
      </w:pPr>
      <w:r w:rsidRPr="00C529C2">
        <w:rPr>
          <w:lang w:val="cs-CZ"/>
        </w:rPr>
        <w:t>Čtvrtým parametrem je </w:t>
      </w:r>
      <w:r w:rsidRPr="00C529C2">
        <w:rPr>
          <w:b/>
          <w:bCs/>
          <w:lang w:val="cs-CZ"/>
        </w:rPr>
        <w:t>koeficient zatížení</w:t>
      </w:r>
      <w:r w:rsidRPr="00C529C2">
        <w:rPr>
          <w:lang w:val="cs-CZ"/>
        </w:rPr>
        <w:t> </w:t>
      </w:r>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z</m:t>
            </m:r>
          </m:sub>
        </m:sSub>
      </m:oMath>
      <w:r w:rsidRPr="00C529C2">
        <w:rPr>
          <w:lang w:val="cs-CZ"/>
        </w:rPr>
        <w:t xml:space="preserve"> - poměr zatížení daného stroje nebo skupiny.</w:t>
      </w:r>
    </w:p>
    <w:p w14:paraId="47B4DA3F" w14:textId="77777777" w:rsidR="00EF7A1E" w:rsidRPr="00C529C2" w:rsidRDefault="00000000" w:rsidP="00EF7A1E">
      <w:pPr>
        <w:rPr>
          <w:lang w:val="cs-CZ"/>
        </w:rPr>
      </w:pPr>
      <m:oMathPara>
        <m:oMath>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z</m:t>
              </m:r>
            </m:sub>
          </m:sSub>
          <m:r>
            <w:rPr>
              <w:rFonts w:ascii="Cambria Math" w:hAnsi="Cambria Math"/>
              <w:lang w:val="cs-CZ"/>
            </w:rPr>
            <m:t>=</m:t>
          </m:r>
          <m:f>
            <m:fPr>
              <m:ctrlPr>
                <w:rPr>
                  <w:rFonts w:ascii="Cambria Math" w:hAnsi="Cambria Math"/>
                  <w:i/>
                  <w:lang w:val="cs-CZ"/>
                </w:rPr>
              </m:ctrlPr>
            </m:fPr>
            <m:num>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k</m:t>
                  </m:r>
                </m:sub>
              </m:sSub>
            </m:num>
            <m:den>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r>
                <w:rPr>
                  <w:rFonts w:ascii="Cambria Math" w:hAnsi="Cambria Math"/>
                  <w:lang w:val="cs-CZ"/>
                </w:rPr>
                <m:t>⋅</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0</m:t>
                  </m:r>
                </m:sup>
              </m:sSup>
            </m:den>
          </m:f>
        </m:oMath>
      </m:oMathPara>
    </w:p>
    <w:p w14:paraId="22B31CB1" w14:textId="77777777" w:rsidR="00D4160A" w:rsidRPr="00C529C2" w:rsidRDefault="00D4160A">
      <w:pPr>
        <w:jc w:val="left"/>
        <w:rPr>
          <w:rFonts w:ascii="Open Sans ExtraBold" w:eastAsiaTheme="majorEastAsia" w:hAnsi="Open Sans ExtraBold" w:cstheme="majorBidi"/>
          <w:bCs/>
          <w:smallCaps/>
          <w:color w:val="000000" w:themeColor="text1"/>
          <w:sz w:val="28"/>
          <w:szCs w:val="28"/>
          <w:lang w:val="cs-CZ"/>
        </w:rPr>
      </w:pPr>
      <w:bookmarkStart w:id="3" w:name="_Toc156141272"/>
      <w:r w:rsidRPr="00C529C2">
        <w:rPr>
          <w:lang w:val="cs-CZ"/>
        </w:rPr>
        <w:br w:type="page"/>
      </w:r>
    </w:p>
    <w:p w14:paraId="3027BF65" w14:textId="6BE09B4F" w:rsidR="00532347" w:rsidRPr="00C529C2" w:rsidRDefault="00532347" w:rsidP="00E64FD4">
      <w:pPr>
        <w:pStyle w:val="Heading2"/>
        <w:rPr>
          <w:lang w:val="cs-CZ"/>
        </w:rPr>
      </w:pPr>
      <w:bookmarkStart w:id="4" w:name="_Toc190612747"/>
      <w:r w:rsidRPr="00C529C2">
        <w:rPr>
          <w:lang w:val="cs-CZ"/>
        </w:rPr>
        <w:lastRenderedPageBreak/>
        <w:t>Stanovení kapacity výrobní či montážní plochy</w:t>
      </w:r>
      <w:bookmarkEnd w:id="3"/>
      <w:bookmarkEnd w:id="4"/>
    </w:p>
    <w:p w14:paraId="52116F89" w14:textId="541DD372" w:rsidR="0000502B" w:rsidRPr="00C529C2" w:rsidRDefault="0000502B" w:rsidP="0000502B">
      <w:pPr>
        <w:rPr>
          <w:lang w:val="cs-CZ"/>
        </w:rPr>
      </w:pPr>
      <w:r w:rsidRPr="00C529C2">
        <w:rPr>
          <w:lang w:val="cs-CZ"/>
        </w:rPr>
        <w:t>Výrobní kapacita je maximální objem výroby, kterého lze dosáhnout na dané výrobní nebo montážní ploše za optimálních podmínek v určitém časovém období.</w:t>
      </w:r>
    </w:p>
    <w:p w14:paraId="0E958C6F" w14:textId="387DFB48" w:rsidR="000F287A" w:rsidRPr="00C529C2" w:rsidRDefault="0000502B" w:rsidP="000F287A">
      <w:pPr>
        <w:rPr>
          <w:lang w:val="cs-CZ"/>
        </w:rPr>
      </w:pPr>
      <w:r w:rsidRPr="00C529C2">
        <w:rPr>
          <w:lang w:val="cs-CZ"/>
        </w:rPr>
        <w:t>Časový fond: může být kalendářní, nominální nebo využitelný.</w:t>
      </w:r>
    </w:p>
    <w:p w14:paraId="4DE92F56" w14:textId="5775B6DF" w:rsidR="002E1FCB" w:rsidRPr="00C529C2" w:rsidRDefault="002E1FCB" w:rsidP="002E1FCB">
      <w:pPr>
        <w:rPr>
          <w:lang w:val="cs-CZ"/>
        </w:rPr>
      </w:pPr>
      <w:r w:rsidRPr="00C529C2">
        <w:rPr>
          <w:lang w:val="cs-CZ"/>
        </w:rPr>
        <w:t xml:space="preserve">Výpočet výrobní kapacity plochy: </w:t>
      </w:r>
    </w:p>
    <w:p w14:paraId="3008050B" w14:textId="10761EFE" w:rsidR="002E1FCB" w:rsidRPr="00C529C2" w:rsidRDefault="00000000" w:rsidP="002E1FCB">
      <w:pPr>
        <w:rPr>
          <w:lang w:val="cs-CZ"/>
        </w:rPr>
      </w:pPr>
      <m:oMathPara>
        <m:oMath>
          <m:sSub>
            <m:sSubPr>
              <m:ctrlPr>
                <w:rPr>
                  <w:rFonts w:ascii="Cambria Math" w:hAnsi="Cambria Math"/>
                  <w:i/>
                  <w:lang w:val="cs-CZ"/>
                </w:rPr>
              </m:ctrlPr>
            </m:sSubPr>
            <m:e>
              <m:r>
                <w:rPr>
                  <w:rFonts w:ascii="Cambria Math" w:hAnsi="Cambria Math"/>
                  <w:lang w:val="cs-CZ"/>
                </w:rPr>
                <m:t>V</m:t>
              </m:r>
            </m:e>
            <m:sub>
              <m:r>
                <w:rPr>
                  <w:rFonts w:ascii="Cambria Math" w:hAnsi="Cambria Math"/>
                  <w:lang w:val="cs-CZ"/>
                </w:rPr>
                <m:t>k</m:t>
              </m:r>
            </m:sub>
          </m:sSub>
          <m:r>
            <w:rPr>
              <w:rFonts w:ascii="Cambria Math" w:hAnsi="Cambria Math"/>
              <w:lang w:val="cs-CZ"/>
            </w:rPr>
            <m:t xml:space="preserve"> = P × v × č</m:t>
          </m:r>
        </m:oMath>
      </m:oMathPara>
    </w:p>
    <w:p w14:paraId="3EB64DD7" w14:textId="0603ADDB" w:rsidR="002E1FCB" w:rsidRPr="00C529C2" w:rsidRDefault="00000000" w:rsidP="002E1FCB">
      <w:pPr>
        <w:pStyle w:val="ListParagraph"/>
        <w:numPr>
          <w:ilvl w:val="0"/>
          <w:numId w:val="16"/>
        </w:numPr>
        <w:rPr>
          <w:lang w:val="cs-CZ"/>
        </w:rPr>
      </w:pPr>
      <m:oMath>
        <m:sSub>
          <m:sSubPr>
            <m:ctrlPr>
              <w:rPr>
                <w:rFonts w:ascii="Cambria Math" w:hAnsi="Cambria Math"/>
                <w:i/>
                <w:lang w:val="cs-CZ"/>
              </w:rPr>
            </m:ctrlPr>
          </m:sSubPr>
          <m:e>
            <m:r>
              <w:rPr>
                <w:rFonts w:ascii="Cambria Math" w:hAnsi="Cambria Math"/>
                <w:lang w:val="cs-CZ"/>
              </w:rPr>
              <m:t>V</m:t>
            </m:r>
          </m:e>
          <m:sub>
            <m:r>
              <w:rPr>
                <w:rFonts w:ascii="Cambria Math" w:hAnsi="Cambria Math"/>
                <w:lang w:val="cs-CZ"/>
              </w:rPr>
              <m:t>k</m:t>
            </m:r>
          </m:sub>
        </m:sSub>
      </m:oMath>
      <w:r w:rsidR="002E1FCB" w:rsidRPr="00C529C2">
        <w:rPr>
          <w:lang w:val="cs-CZ"/>
        </w:rPr>
        <w:t xml:space="preserve"> = výrobní kapacita</w:t>
      </w:r>
    </w:p>
    <w:p w14:paraId="72D4F896" w14:textId="3B41C579" w:rsidR="002E1FCB" w:rsidRPr="00C529C2" w:rsidRDefault="002E1FCB" w:rsidP="002E1FCB">
      <w:pPr>
        <w:pStyle w:val="ListParagraph"/>
        <w:numPr>
          <w:ilvl w:val="0"/>
          <w:numId w:val="16"/>
        </w:numPr>
        <w:rPr>
          <w:lang w:val="cs-CZ"/>
        </w:rPr>
      </w:pPr>
      <m:oMath>
        <m:r>
          <w:rPr>
            <w:rFonts w:ascii="Cambria Math" w:hAnsi="Cambria Math"/>
            <w:lang w:val="cs-CZ"/>
          </w:rPr>
          <m:t>P</m:t>
        </m:r>
      </m:oMath>
      <w:r w:rsidRPr="00C529C2">
        <w:rPr>
          <w:lang w:val="cs-CZ"/>
        </w:rPr>
        <w:t xml:space="preserve"> = výrobní/montážní plocha v m²</w:t>
      </w:r>
    </w:p>
    <w:p w14:paraId="6F517745" w14:textId="77777777" w:rsidR="002E1FCB" w:rsidRPr="00C529C2" w:rsidRDefault="002E1FCB" w:rsidP="002E1FCB">
      <w:pPr>
        <w:pStyle w:val="ListParagraph"/>
        <w:numPr>
          <w:ilvl w:val="0"/>
          <w:numId w:val="16"/>
        </w:numPr>
        <w:rPr>
          <w:lang w:val="cs-CZ"/>
        </w:rPr>
      </w:pPr>
      <w:r w:rsidRPr="00C529C2">
        <w:rPr>
          <w:lang w:val="cs-CZ"/>
        </w:rPr>
        <w:t xml:space="preserve">v = výkon na </w:t>
      </w:r>
      <w:proofErr w:type="gramStart"/>
      <w:r w:rsidRPr="00C529C2">
        <w:rPr>
          <w:lang w:val="cs-CZ"/>
        </w:rPr>
        <w:t>1m</w:t>
      </w:r>
      <w:proofErr w:type="gramEnd"/>
      <w:r w:rsidRPr="00C529C2">
        <w:rPr>
          <w:lang w:val="cs-CZ"/>
        </w:rPr>
        <w:t>² za jednotku času</w:t>
      </w:r>
    </w:p>
    <w:p w14:paraId="34335B84" w14:textId="1CFFF416" w:rsidR="002E1FCB" w:rsidRPr="00C529C2" w:rsidRDefault="002E1FCB" w:rsidP="002E1FCB">
      <w:pPr>
        <w:pStyle w:val="ListParagraph"/>
        <w:numPr>
          <w:ilvl w:val="0"/>
          <w:numId w:val="16"/>
        </w:numPr>
        <w:rPr>
          <w:lang w:val="cs-CZ"/>
        </w:rPr>
      </w:pPr>
      <m:oMath>
        <m:r>
          <w:rPr>
            <w:rFonts w:ascii="Cambria Math" w:hAnsi="Cambria Math"/>
            <w:lang w:val="cs-CZ"/>
          </w:rPr>
          <m:t>č</m:t>
        </m:r>
      </m:oMath>
      <w:r w:rsidRPr="00C529C2">
        <w:rPr>
          <w:lang w:val="cs-CZ"/>
        </w:rPr>
        <w:t xml:space="preserve"> = využitelný časový fond</w:t>
      </w:r>
    </w:p>
    <w:p w14:paraId="27377920" w14:textId="5857821F" w:rsidR="00E64FD4" w:rsidRPr="00C529C2" w:rsidRDefault="00E64FD4" w:rsidP="00E64FD4">
      <w:pPr>
        <w:rPr>
          <w:lang w:val="cs-CZ"/>
        </w:rPr>
      </w:pPr>
      <w:r w:rsidRPr="00C529C2">
        <w:rPr>
          <w:lang w:val="cs-CZ"/>
        </w:rPr>
        <w:t>Tímto způsobem vybíráme vhodné prostory k pronájmu či koupi. První parametrem porovnání je </w:t>
      </w:r>
      <w:r w:rsidRPr="00C529C2">
        <w:rPr>
          <w:b/>
          <w:bCs/>
          <w:lang w:val="cs-CZ"/>
        </w:rPr>
        <w:t>čistá plocha výroby či montáže</w:t>
      </w:r>
      <w:r w:rsidRPr="00C529C2">
        <w:rPr>
          <w:lang w:val="cs-CZ"/>
        </w:rPr>
        <w:t> </w:t>
      </w:r>
      <m:oMath>
        <m:r>
          <w:rPr>
            <w:rFonts w:ascii="Cambria Math" w:hAnsi="Cambria Math"/>
            <w:lang w:val="cs-CZ"/>
          </w:rPr>
          <m:t>M=CP-PP</m:t>
        </m:r>
      </m:oMath>
      <w:r w:rsidRPr="00C529C2">
        <w:rPr>
          <w:lang w:val="cs-CZ"/>
        </w:rPr>
        <w:t>. Druhým je </w:t>
      </w:r>
      <w:r w:rsidRPr="00C529C2">
        <w:rPr>
          <w:b/>
          <w:bCs/>
          <w:lang w:val="cs-CZ"/>
        </w:rPr>
        <w:t>plocha jednoho pracoviště</w:t>
      </w:r>
      <w:r w:rsidRPr="00C529C2">
        <w:rPr>
          <w:lang w:val="cs-CZ"/>
        </w:rPr>
        <w:t> </w:t>
      </w:r>
      <m:oMath>
        <m:r>
          <w:rPr>
            <w:rFonts w:ascii="Cambria Math" w:hAnsi="Cambria Math"/>
            <w:lang w:val="cs-CZ"/>
          </w:rPr>
          <m:t>m</m:t>
        </m:r>
      </m:oMath>
      <w:r w:rsidRPr="00C529C2">
        <w:rPr>
          <w:lang w:val="cs-CZ"/>
        </w:rPr>
        <w:t xml:space="preserve">. Dalšími jsou opět efektivní časový fond </w:t>
      </w:r>
      <m:oMath>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oMath>
      <w:r w:rsidRPr="00C529C2">
        <w:rPr>
          <w:lang w:val="cs-CZ"/>
        </w:rPr>
        <w:t xml:space="preserve"> a doba zpracování jednoho výrobku </w:t>
      </w:r>
      <m:oMath>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oMath>
      <w:r w:rsidRPr="00C529C2">
        <w:rPr>
          <w:lang w:val="cs-CZ"/>
        </w:rPr>
        <w:t>.</w:t>
      </w:r>
    </w:p>
    <w:p w14:paraId="162E827D" w14:textId="77777777" w:rsidR="00E64FD4" w:rsidRPr="00C529C2" w:rsidRDefault="00000000" w:rsidP="00E64FD4">
      <w:pPr>
        <w:rPr>
          <w:lang w:val="cs-CZ"/>
        </w:rPr>
      </w:pPr>
      <m:oMathPara>
        <m:oMath>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M</m:t>
              </m:r>
            </m:sub>
          </m:sSub>
          <m:d>
            <m:dPr>
              <m:begChr m:val="["/>
              <m:endChr m:val="]"/>
              <m:ctrlPr>
                <w:rPr>
                  <w:rFonts w:ascii="Cambria Math" w:hAnsi="Cambria Math"/>
                  <w:i/>
                  <w:lang w:val="cs-CZ"/>
                </w:rPr>
              </m:ctrlPr>
            </m:dPr>
            <m:e>
              <m:r>
                <w:rPr>
                  <w:rFonts w:ascii="Cambria Math" w:hAnsi="Cambria Math"/>
                  <w:lang w:val="cs-CZ"/>
                </w:rPr>
                <m:t>ks</m:t>
              </m:r>
            </m:e>
          </m:d>
          <m:r>
            <w:rPr>
              <w:rFonts w:ascii="Cambria Math" w:hAnsi="Cambria Math"/>
              <w:lang w:val="cs-CZ"/>
            </w:rPr>
            <m:t>=</m:t>
          </m:r>
          <m:f>
            <m:fPr>
              <m:ctrlPr>
                <w:rPr>
                  <w:rFonts w:ascii="Cambria Math" w:hAnsi="Cambria Math"/>
                  <w:i/>
                  <w:lang w:val="cs-CZ"/>
                </w:rPr>
              </m:ctrlPr>
            </m:fPr>
            <m:num>
              <m:r>
                <w:rPr>
                  <w:rFonts w:ascii="Cambria Math" w:hAnsi="Cambria Math"/>
                  <w:lang w:val="cs-CZ"/>
                </w:rPr>
                <m:t>M⋅</m:t>
              </m:r>
              <m:sSub>
                <m:sSubPr>
                  <m:ctrlPr>
                    <w:rPr>
                      <w:rFonts w:ascii="Cambria Math" w:hAnsi="Cambria Math"/>
                      <w:i/>
                      <w:lang w:val="cs-CZ"/>
                    </w:rPr>
                  </m:ctrlPr>
                </m:sSubPr>
                <m:e>
                  <m:r>
                    <w:rPr>
                      <w:rFonts w:ascii="Cambria Math" w:hAnsi="Cambria Math"/>
                      <w:lang w:val="cs-CZ"/>
                    </w:rPr>
                    <m:t>F</m:t>
                  </m:r>
                </m:e>
                <m:sub>
                  <m:r>
                    <w:rPr>
                      <w:rFonts w:ascii="Cambria Math" w:hAnsi="Cambria Math"/>
                      <w:lang w:val="cs-CZ"/>
                    </w:rPr>
                    <m:t>e</m:t>
                  </m:r>
                </m:sub>
              </m:sSub>
            </m:num>
            <m:den>
              <m:r>
                <w:rPr>
                  <w:rFonts w:ascii="Cambria Math" w:hAnsi="Cambria Math"/>
                  <w:lang w:val="cs-CZ"/>
                </w:rPr>
                <m:t>m⋅</m:t>
              </m:r>
              <m:sSub>
                <m:sSubPr>
                  <m:ctrlPr>
                    <w:rPr>
                      <w:rFonts w:ascii="Cambria Math" w:hAnsi="Cambria Math"/>
                      <w:i/>
                      <w:lang w:val="cs-CZ"/>
                    </w:rPr>
                  </m:ctrlPr>
                </m:sSubPr>
                <m:e>
                  <m:r>
                    <w:rPr>
                      <w:rFonts w:ascii="Cambria Math" w:hAnsi="Cambria Math"/>
                      <w:lang w:val="cs-CZ"/>
                    </w:rPr>
                    <m:t>p</m:t>
                  </m:r>
                </m:e>
                <m:sub>
                  <m:sSub>
                    <m:sSubPr>
                      <m:ctrlPr>
                        <w:rPr>
                          <w:rFonts w:ascii="Cambria Math" w:hAnsi="Cambria Math"/>
                          <w:i/>
                          <w:lang w:val="cs-CZ"/>
                        </w:rPr>
                      </m:ctrlPr>
                    </m:sSubPr>
                    <m:e>
                      <m:r>
                        <w:rPr>
                          <w:rFonts w:ascii="Cambria Math" w:hAnsi="Cambria Math"/>
                          <w:lang w:val="cs-CZ"/>
                        </w:rPr>
                        <m:t>k</m:t>
                      </m:r>
                    </m:e>
                    <m:sub>
                      <m:r>
                        <w:rPr>
                          <w:rFonts w:ascii="Cambria Math" w:hAnsi="Cambria Math"/>
                          <w:lang w:val="cs-CZ"/>
                        </w:rPr>
                        <m:t>i</m:t>
                      </m:r>
                    </m:sub>
                  </m:sSub>
                </m:sub>
              </m:sSub>
            </m:den>
          </m:f>
        </m:oMath>
      </m:oMathPara>
    </w:p>
    <w:p w14:paraId="1A79B67C" w14:textId="02BB70BC" w:rsidR="00EF7A1E" w:rsidRPr="00C529C2" w:rsidRDefault="00D4160A" w:rsidP="00D4160A">
      <w:pPr>
        <w:pStyle w:val="Heading2"/>
        <w:rPr>
          <w:lang w:val="cs-CZ"/>
        </w:rPr>
      </w:pPr>
      <w:bookmarkStart w:id="5" w:name="_Toc190612748"/>
      <w:r w:rsidRPr="00C529C2">
        <w:rPr>
          <w:lang w:val="cs-CZ"/>
        </w:rPr>
        <w:t>Příklad výrobního procesu</w:t>
      </w:r>
      <w:bookmarkEnd w:id="5"/>
    </w:p>
    <w:p w14:paraId="11DB9A6F" w14:textId="03E9D25C" w:rsidR="00AD1D86" w:rsidRPr="00C529C2" w:rsidRDefault="00ED74C2" w:rsidP="00AD1D86">
      <w:pPr>
        <w:rPr>
          <w:lang w:val="cs-CZ"/>
        </w:rPr>
      </w:pPr>
      <w:r w:rsidRPr="00C529C2">
        <w:rPr>
          <w:noProof/>
          <w:lang w:val="cs-CZ"/>
        </w:rPr>
        <w:drawing>
          <wp:inline distT="0" distB="0" distL="0" distR="0" wp14:anchorId="3C37CEB1" wp14:editId="7CCC64C4">
            <wp:extent cx="6645910" cy="1803400"/>
            <wp:effectExtent l="0" t="0" r="0" b="0"/>
            <wp:docPr id="12971922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92225" name="Picture 1" descr="A screenshot of a computer&#10;&#10;AI-generated content may be incorrect."/>
                    <pic:cNvPicPr/>
                  </pic:nvPicPr>
                  <pic:blipFill>
                    <a:blip r:embed="rId8"/>
                    <a:stretch>
                      <a:fillRect/>
                    </a:stretch>
                  </pic:blipFill>
                  <pic:spPr>
                    <a:xfrm>
                      <a:off x="0" y="0"/>
                      <a:ext cx="6645910" cy="1803400"/>
                    </a:xfrm>
                    <a:prstGeom prst="rect">
                      <a:avLst/>
                    </a:prstGeom>
                  </pic:spPr>
                </pic:pic>
              </a:graphicData>
            </a:graphic>
          </wp:inline>
        </w:drawing>
      </w:r>
    </w:p>
    <w:p w14:paraId="004A1E84" w14:textId="3017EE82" w:rsidR="002504C8" w:rsidRPr="00C529C2" w:rsidRDefault="002504C8" w:rsidP="002504C8">
      <w:pPr>
        <w:rPr>
          <w:lang w:val="cs-CZ"/>
        </w:rPr>
      </w:pPr>
      <w:r w:rsidRPr="00C529C2">
        <w:rPr>
          <w:lang w:val="cs-CZ"/>
        </w:rPr>
        <w:t>Materiálový tok</w:t>
      </w:r>
    </w:p>
    <w:p w14:paraId="36815451" w14:textId="77777777" w:rsidR="002504C8" w:rsidRPr="00C529C2" w:rsidRDefault="002504C8" w:rsidP="002504C8">
      <w:pPr>
        <w:pStyle w:val="ListParagraph"/>
        <w:numPr>
          <w:ilvl w:val="0"/>
          <w:numId w:val="17"/>
        </w:numPr>
        <w:rPr>
          <w:lang w:val="cs-CZ"/>
        </w:rPr>
      </w:pPr>
      <w:r w:rsidRPr="00C529C2">
        <w:rPr>
          <w:lang w:val="cs-CZ"/>
        </w:rPr>
        <w:t>Celkový průběžný čas výroby: 120 minut</w:t>
      </w:r>
    </w:p>
    <w:p w14:paraId="1A8C8145" w14:textId="77777777" w:rsidR="002504C8" w:rsidRPr="00C529C2" w:rsidRDefault="002504C8" w:rsidP="002504C8">
      <w:pPr>
        <w:pStyle w:val="ListParagraph"/>
        <w:numPr>
          <w:ilvl w:val="0"/>
          <w:numId w:val="17"/>
        </w:numPr>
        <w:rPr>
          <w:lang w:val="cs-CZ"/>
        </w:rPr>
      </w:pPr>
      <w:r w:rsidRPr="00C529C2">
        <w:rPr>
          <w:lang w:val="cs-CZ"/>
        </w:rPr>
        <w:t>Mezi operacemi je potřeba počítat s manipulačním časem</w:t>
      </w:r>
    </w:p>
    <w:p w14:paraId="1B47EDC4" w14:textId="77777777" w:rsidR="002504C8" w:rsidRPr="00C529C2" w:rsidRDefault="002504C8" w:rsidP="002504C8">
      <w:pPr>
        <w:pStyle w:val="ListParagraph"/>
        <w:numPr>
          <w:ilvl w:val="0"/>
          <w:numId w:val="17"/>
        </w:numPr>
        <w:rPr>
          <w:lang w:val="cs-CZ"/>
        </w:rPr>
      </w:pPr>
      <w:r w:rsidRPr="00C529C2">
        <w:rPr>
          <w:lang w:val="cs-CZ"/>
        </w:rPr>
        <w:t>Důležité jsou mezisklady mezi operacemi</w:t>
      </w:r>
    </w:p>
    <w:p w14:paraId="78C85A24" w14:textId="77777777" w:rsidR="002504C8" w:rsidRPr="00C529C2" w:rsidRDefault="002504C8" w:rsidP="002504C8">
      <w:pPr>
        <w:rPr>
          <w:lang w:val="cs-CZ"/>
        </w:rPr>
      </w:pPr>
      <w:r w:rsidRPr="00C529C2">
        <w:rPr>
          <w:lang w:val="cs-CZ"/>
        </w:rPr>
        <w:t>Kapacitní výpočet</w:t>
      </w:r>
    </w:p>
    <w:p w14:paraId="119915ED" w14:textId="7F9AF1F9" w:rsidR="002504C8" w:rsidRPr="00C529C2" w:rsidRDefault="002504C8" w:rsidP="002504C8">
      <w:pPr>
        <w:pStyle w:val="ListParagraph"/>
        <w:numPr>
          <w:ilvl w:val="0"/>
          <w:numId w:val="18"/>
        </w:numPr>
        <w:rPr>
          <w:lang w:val="cs-CZ"/>
        </w:rPr>
      </w:pPr>
      <w:r w:rsidRPr="00C529C2">
        <w:rPr>
          <w:lang w:val="cs-CZ"/>
        </w:rPr>
        <w:t>Pro 8hodinovou směnu:</w:t>
      </w:r>
    </w:p>
    <w:p w14:paraId="38EAE1A4" w14:textId="77777777" w:rsidR="002504C8" w:rsidRPr="00C529C2" w:rsidRDefault="002504C8" w:rsidP="002504C8">
      <w:pPr>
        <w:pStyle w:val="ListParagraph"/>
        <w:numPr>
          <w:ilvl w:val="1"/>
          <w:numId w:val="18"/>
        </w:numPr>
        <w:rPr>
          <w:lang w:val="cs-CZ"/>
        </w:rPr>
      </w:pPr>
      <w:r w:rsidRPr="00C529C2">
        <w:rPr>
          <w:lang w:val="cs-CZ"/>
        </w:rPr>
        <w:t>Teoretická kapacita: 8 × 60 / 120 = 4 židle/směna</w:t>
      </w:r>
    </w:p>
    <w:p w14:paraId="0FEB88BF" w14:textId="7C122C0F" w:rsidR="006352CA" w:rsidRPr="00C529C2" w:rsidRDefault="002504C8" w:rsidP="002504C8">
      <w:pPr>
        <w:pStyle w:val="ListParagraph"/>
        <w:numPr>
          <w:ilvl w:val="1"/>
          <w:numId w:val="18"/>
        </w:numPr>
        <w:rPr>
          <w:rFonts w:eastAsiaTheme="majorEastAsia" w:cstheme="majorBidi"/>
          <w:b/>
          <w:bCs/>
          <w:smallCaps/>
          <w:color w:val="000000" w:themeColor="text1"/>
          <w:sz w:val="36"/>
          <w:szCs w:val="36"/>
          <w:lang w:val="cs-CZ"/>
        </w:rPr>
      </w:pPr>
      <w:r w:rsidRPr="00C529C2">
        <w:rPr>
          <w:lang w:val="cs-CZ"/>
        </w:rPr>
        <w:t xml:space="preserve">Reálná kapacita (80% využití): 3,2 židle/směna </w:t>
      </w:r>
      <w:r w:rsidR="006352CA" w:rsidRPr="00C529C2">
        <w:rPr>
          <w:lang w:val="cs-CZ"/>
        </w:rPr>
        <w:br w:type="page"/>
      </w:r>
    </w:p>
    <w:p w14:paraId="75B5722D" w14:textId="62F5C325" w:rsidR="00DB415E" w:rsidRPr="00C529C2" w:rsidRDefault="009C1B33">
      <w:pPr>
        <w:pStyle w:val="Heading1"/>
        <w:rPr>
          <w:lang w:val="cs-CZ"/>
        </w:rPr>
      </w:pPr>
      <w:bookmarkStart w:id="6" w:name="_Toc190612749"/>
      <w:r w:rsidRPr="00C529C2">
        <w:rPr>
          <w:lang w:val="cs-CZ"/>
        </w:rPr>
        <w:lastRenderedPageBreak/>
        <w:t>Náklady podniku</w:t>
      </w:r>
      <w:bookmarkEnd w:id="6"/>
    </w:p>
    <w:p w14:paraId="4CEA0C3A" w14:textId="601B3806" w:rsidR="00DB415E" w:rsidRPr="00C529C2" w:rsidRDefault="00CD3B7B" w:rsidP="00CD3B7B">
      <w:pPr>
        <w:pStyle w:val="Quote"/>
        <w:rPr>
          <w:lang w:val="cs-CZ"/>
        </w:rPr>
      </w:pPr>
      <w:r w:rsidRPr="00C529C2">
        <w:rPr>
          <w:lang w:val="cs-CZ"/>
        </w:rPr>
        <w:t xml:space="preserve">charakteristika nákladů a jejich význam pro řízení, nákladové funkce, různá členění nákladů, </w:t>
      </w:r>
      <w:bookmarkStart w:id="7" w:name="OLE_LINK1"/>
      <w:r w:rsidRPr="00C529C2">
        <w:rPr>
          <w:lang w:val="cs-CZ"/>
        </w:rPr>
        <w:t xml:space="preserve">bod </w:t>
      </w:r>
      <w:r w:rsidR="00710EFA" w:rsidRPr="00C529C2">
        <w:rPr>
          <w:lang w:val="cs-CZ"/>
        </w:rPr>
        <w:t>zvratu – jeho</w:t>
      </w:r>
      <w:r w:rsidRPr="00C529C2">
        <w:rPr>
          <w:lang w:val="cs-CZ"/>
        </w:rPr>
        <w:t xml:space="preserve"> vypovídající schopnost a grafické znázornění</w:t>
      </w:r>
      <w:bookmarkEnd w:id="7"/>
    </w:p>
    <w:p w14:paraId="2520A6BF" w14:textId="77777777" w:rsidR="00631267" w:rsidRPr="00C529C2" w:rsidRDefault="00631267" w:rsidP="00631267">
      <w:pPr>
        <w:rPr>
          <w:lang w:val="cs-CZ"/>
        </w:rPr>
      </w:pPr>
      <w:r w:rsidRPr="00C529C2">
        <w:rPr>
          <w:lang w:val="cs-CZ"/>
        </w:rPr>
        <w:t>Přehled těchto údajů najdeme ve </w:t>
      </w:r>
      <w:r w:rsidRPr="00C529C2">
        <w:rPr>
          <w:b/>
          <w:bCs/>
          <w:lang w:val="cs-CZ"/>
        </w:rPr>
        <w:t>Výkazu zisku a ztráty</w:t>
      </w:r>
      <w:r w:rsidRPr="00C529C2">
        <w:rPr>
          <w:lang w:val="cs-CZ"/>
        </w:rPr>
        <w:t> (tzv. výsledovka, VZZ).</w:t>
      </w:r>
    </w:p>
    <w:p w14:paraId="70A9AA73" w14:textId="77777777" w:rsidR="00631267" w:rsidRPr="00C529C2" w:rsidRDefault="00631267" w:rsidP="00631267">
      <w:pPr>
        <w:rPr>
          <w:lang w:val="cs-CZ"/>
        </w:rPr>
      </w:pPr>
      <w:r w:rsidRPr="00C529C2">
        <w:rPr>
          <w:lang w:val="cs-CZ"/>
        </w:rPr>
        <w:t>Parametrem výkazu je </w:t>
      </w:r>
      <w:r w:rsidRPr="00C529C2">
        <w:rPr>
          <w:b/>
          <w:bCs/>
          <w:lang w:val="cs-CZ"/>
        </w:rPr>
        <w:t>hospodářský výsledek</w:t>
      </w:r>
      <w:r w:rsidRPr="00C529C2">
        <w:rPr>
          <w:lang w:val="cs-CZ"/>
        </w:rPr>
        <w:t> </w:t>
      </w:r>
      <m:oMath>
        <m:r>
          <w:rPr>
            <w:rFonts w:ascii="Cambria Math" w:hAnsi="Cambria Math"/>
            <w:lang w:val="cs-CZ"/>
          </w:rPr>
          <m:t>HV=V-N</m:t>
        </m:r>
      </m:oMath>
      <w:r w:rsidRPr="00C529C2">
        <w:rPr>
          <w:lang w:val="cs-CZ"/>
        </w:rPr>
        <w:t xml:space="preserve"> (výnosy mínus náklady), pozitivní hospodářský výsledek značí </w:t>
      </w:r>
      <w:r w:rsidRPr="00C529C2">
        <w:rPr>
          <w:b/>
          <w:bCs/>
          <w:lang w:val="cs-CZ"/>
        </w:rPr>
        <w:t>zisk</w:t>
      </w:r>
      <w:r w:rsidRPr="00C529C2">
        <w:rPr>
          <w:lang w:val="cs-CZ"/>
        </w:rPr>
        <w:t>, negativní </w:t>
      </w:r>
      <w:r w:rsidRPr="00C529C2">
        <w:rPr>
          <w:b/>
          <w:bCs/>
          <w:lang w:val="cs-CZ"/>
        </w:rPr>
        <w:t>ztrátu</w:t>
      </w:r>
      <w:r w:rsidRPr="00C529C2">
        <w:rPr>
          <w:lang w:val="cs-CZ"/>
        </w:rPr>
        <w:t>). </w:t>
      </w:r>
      <w:r w:rsidRPr="00C529C2">
        <w:rPr>
          <w:b/>
          <w:bCs/>
          <w:lang w:val="cs-CZ"/>
        </w:rPr>
        <w:t>Tržby</w:t>
      </w:r>
      <w:r w:rsidRPr="00C529C2">
        <w:rPr>
          <w:lang w:val="cs-CZ"/>
        </w:rPr>
        <w:t> vznikají prodejem výrobků a služeb (tzn. vystavením faktury), jsou součástí výnosů. </w:t>
      </w:r>
      <w:r w:rsidRPr="00C529C2">
        <w:rPr>
          <w:b/>
          <w:bCs/>
          <w:lang w:val="cs-CZ"/>
        </w:rPr>
        <w:t>Výnosy</w:t>
      </w:r>
      <w:r w:rsidRPr="00C529C2">
        <w:rPr>
          <w:lang w:val="cs-CZ"/>
        </w:rPr>
        <w:t> se skládají z tržeb, prodejem hmotného majetku, z finančních operací, mimořádných výnosů.</w:t>
      </w:r>
    </w:p>
    <w:p w14:paraId="6E3D4D11" w14:textId="77777777" w:rsidR="00A02C49" w:rsidRPr="00C529C2" w:rsidRDefault="00631267" w:rsidP="00631267">
      <w:pPr>
        <w:rPr>
          <w:lang w:val="cs-CZ"/>
        </w:rPr>
      </w:pPr>
      <w:r w:rsidRPr="00C529C2">
        <w:rPr>
          <w:b/>
          <w:bCs/>
          <w:lang w:val="cs-CZ"/>
        </w:rPr>
        <w:t>Náklady</w:t>
      </w:r>
      <w:r w:rsidRPr="00C529C2">
        <w:rPr>
          <w:lang w:val="cs-CZ"/>
        </w:rPr>
        <w:t> jsou reálnou spotřebou v peněžním vyjádřením. Náklady můžeme členit podle několika hledisek</w:t>
      </w:r>
    </w:p>
    <w:p w14:paraId="7AE867CF" w14:textId="5BF667D8" w:rsidR="00A30271" w:rsidRPr="00C529C2" w:rsidRDefault="00631267" w:rsidP="00A02C49">
      <w:pPr>
        <w:pStyle w:val="ListParagraph"/>
        <w:numPr>
          <w:ilvl w:val="0"/>
          <w:numId w:val="18"/>
        </w:numPr>
        <w:rPr>
          <w:lang w:val="cs-CZ"/>
        </w:rPr>
      </w:pPr>
      <w:r w:rsidRPr="00C529C2">
        <w:rPr>
          <w:b/>
          <w:bCs/>
          <w:lang w:val="cs-CZ"/>
        </w:rPr>
        <w:t>druhové členění</w:t>
      </w:r>
      <w:r w:rsidRPr="00C529C2">
        <w:rPr>
          <w:lang w:val="cs-CZ"/>
        </w:rPr>
        <w:t> </w:t>
      </w:r>
      <w:r w:rsidR="002836D3" w:rsidRPr="00C529C2">
        <w:rPr>
          <w:lang w:val="cs-CZ"/>
        </w:rPr>
        <w:t xml:space="preserve">– členění </w:t>
      </w:r>
      <w:r w:rsidR="006979CD" w:rsidRPr="00C529C2">
        <w:rPr>
          <w:lang w:val="cs-CZ"/>
        </w:rPr>
        <w:t xml:space="preserve">dle </w:t>
      </w:r>
      <w:r w:rsidR="00D36E95" w:rsidRPr="00C529C2">
        <w:rPr>
          <w:lang w:val="cs-CZ"/>
        </w:rPr>
        <w:t>druhu spotřeb</w:t>
      </w:r>
      <w:r w:rsidR="00E744DF" w:rsidRPr="00C529C2">
        <w:rPr>
          <w:lang w:val="cs-CZ"/>
        </w:rPr>
        <w:t>ovaného vstupu</w:t>
      </w:r>
      <w:r w:rsidR="006979CD" w:rsidRPr="00C529C2">
        <w:rPr>
          <w:lang w:val="cs-CZ"/>
        </w:rPr>
        <w:t xml:space="preserve"> (</w:t>
      </w:r>
      <w:r w:rsidR="008B1EFC" w:rsidRPr="00C529C2">
        <w:rPr>
          <w:lang w:val="cs-CZ"/>
        </w:rPr>
        <w:t>spotřeba m</w:t>
      </w:r>
      <w:r w:rsidR="00096638" w:rsidRPr="00C529C2">
        <w:rPr>
          <w:lang w:val="cs-CZ"/>
        </w:rPr>
        <w:t>ateriálu a energie, služby, osobní náklady, odpisy, finanční náklady)</w:t>
      </w:r>
    </w:p>
    <w:p w14:paraId="56D86AF7" w14:textId="4AB21EA8" w:rsidR="00A30271" w:rsidRPr="00C529C2" w:rsidRDefault="00631267" w:rsidP="00A02C49">
      <w:pPr>
        <w:pStyle w:val="ListParagraph"/>
        <w:numPr>
          <w:ilvl w:val="0"/>
          <w:numId w:val="18"/>
        </w:numPr>
        <w:rPr>
          <w:lang w:val="cs-CZ"/>
        </w:rPr>
      </w:pPr>
      <w:r w:rsidRPr="00C529C2">
        <w:rPr>
          <w:b/>
          <w:bCs/>
          <w:lang w:val="cs-CZ"/>
        </w:rPr>
        <w:t>účelové členění</w:t>
      </w:r>
      <w:r w:rsidR="002836D3" w:rsidRPr="00C529C2">
        <w:rPr>
          <w:b/>
          <w:bCs/>
          <w:lang w:val="cs-CZ"/>
        </w:rPr>
        <w:t xml:space="preserve"> </w:t>
      </w:r>
      <w:r w:rsidR="002836D3" w:rsidRPr="00C529C2">
        <w:rPr>
          <w:lang w:val="cs-CZ"/>
        </w:rPr>
        <w:t xml:space="preserve">– členění nákladů dle </w:t>
      </w:r>
      <w:r w:rsidR="00E744DF" w:rsidRPr="00C529C2">
        <w:rPr>
          <w:lang w:val="cs-CZ"/>
        </w:rPr>
        <w:t>místa vzniku (výrobní, správní, odbytové, zásobovací), vztahu k procesu (technologické, náklady na obsluhu a řízení), vztah k výkonu (přímé, nepřímé)</w:t>
      </w:r>
    </w:p>
    <w:p w14:paraId="0A360165" w14:textId="75DDC0BC" w:rsidR="00A30271" w:rsidRPr="00C529C2" w:rsidRDefault="00631267" w:rsidP="00A02C49">
      <w:pPr>
        <w:pStyle w:val="ListParagraph"/>
        <w:numPr>
          <w:ilvl w:val="0"/>
          <w:numId w:val="18"/>
        </w:numPr>
        <w:rPr>
          <w:lang w:val="cs-CZ"/>
        </w:rPr>
      </w:pPr>
      <w:r w:rsidRPr="00C529C2">
        <w:rPr>
          <w:b/>
          <w:bCs/>
          <w:lang w:val="cs-CZ"/>
        </w:rPr>
        <w:t>kalkulační členění</w:t>
      </w:r>
      <w:r w:rsidRPr="00C529C2">
        <w:rPr>
          <w:lang w:val="cs-CZ"/>
        </w:rPr>
        <w:t> </w:t>
      </w:r>
      <w:r w:rsidR="00A30271" w:rsidRPr="00C529C2">
        <w:rPr>
          <w:lang w:val="cs-CZ"/>
        </w:rPr>
        <w:t xml:space="preserve">– náklady </w:t>
      </w:r>
      <w:r w:rsidRPr="00C529C2">
        <w:rPr>
          <w:b/>
          <w:lang w:val="cs-CZ"/>
        </w:rPr>
        <w:t>přímé</w:t>
      </w:r>
      <w:r w:rsidRPr="00C529C2">
        <w:rPr>
          <w:lang w:val="cs-CZ"/>
        </w:rPr>
        <w:t xml:space="preserve"> </w:t>
      </w:r>
      <w:r w:rsidR="00A30271" w:rsidRPr="00C529C2">
        <w:rPr>
          <w:lang w:val="cs-CZ"/>
        </w:rPr>
        <w:t xml:space="preserve">(přímo vázané na jednotku produkce) </w:t>
      </w:r>
      <w:r w:rsidRPr="00C529C2">
        <w:rPr>
          <w:lang w:val="cs-CZ"/>
        </w:rPr>
        <w:t xml:space="preserve">a </w:t>
      </w:r>
      <w:r w:rsidRPr="00C529C2">
        <w:rPr>
          <w:b/>
          <w:lang w:val="cs-CZ"/>
        </w:rPr>
        <w:t>nepřímé</w:t>
      </w:r>
      <w:r w:rsidR="00A30271" w:rsidRPr="00C529C2">
        <w:rPr>
          <w:lang w:val="cs-CZ"/>
        </w:rPr>
        <w:t xml:space="preserve"> (</w:t>
      </w:r>
      <w:r w:rsidR="001D3C3C" w:rsidRPr="00C529C2">
        <w:rPr>
          <w:lang w:val="cs-CZ"/>
        </w:rPr>
        <w:t>výstup kal</w:t>
      </w:r>
      <w:r w:rsidR="00AA4CF3" w:rsidRPr="00C529C2">
        <w:rPr>
          <w:lang w:val="cs-CZ"/>
        </w:rPr>
        <w:t>kulačních metody)</w:t>
      </w:r>
    </w:p>
    <w:p w14:paraId="37FCFF67" w14:textId="5C03CE0E" w:rsidR="00631267" w:rsidRPr="00C529C2" w:rsidRDefault="00631267" w:rsidP="00A02C49">
      <w:pPr>
        <w:pStyle w:val="ListParagraph"/>
        <w:numPr>
          <w:ilvl w:val="0"/>
          <w:numId w:val="18"/>
        </w:numPr>
        <w:rPr>
          <w:lang w:val="cs-CZ"/>
        </w:rPr>
      </w:pPr>
      <w:r w:rsidRPr="00C529C2">
        <w:rPr>
          <w:b/>
          <w:bCs/>
          <w:lang w:val="cs-CZ"/>
        </w:rPr>
        <w:t xml:space="preserve">členění dle objemu </w:t>
      </w:r>
      <w:r w:rsidR="00681C42" w:rsidRPr="00C529C2">
        <w:rPr>
          <w:b/>
          <w:bCs/>
          <w:lang w:val="cs-CZ"/>
        </w:rPr>
        <w:t>produkce</w:t>
      </w:r>
      <w:r w:rsidR="00681C42" w:rsidRPr="00C529C2">
        <w:rPr>
          <w:lang w:val="cs-CZ"/>
        </w:rPr>
        <w:t xml:space="preserve"> – na</w:t>
      </w:r>
      <w:r w:rsidRPr="00C529C2">
        <w:rPr>
          <w:lang w:val="cs-CZ"/>
        </w:rPr>
        <w:t xml:space="preserve"> náklady </w:t>
      </w:r>
      <w:r w:rsidRPr="00C529C2">
        <w:rPr>
          <w:b/>
          <w:bCs/>
          <w:lang w:val="cs-CZ"/>
        </w:rPr>
        <w:t>fixní</w:t>
      </w:r>
      <w:r w:rsidRPr="00C529C2">
        <w:rPr>
          <w:lang w:val="cs-CZ"/>
        </w:rPr>
        <w:t> a </w:t>
      </w:r>
      <w:r w:rsidRPr="00C529C2">
        <w:rPr>
          <w:b/>
          <w:bCs/>
          <w:lang w:val="cs-CZ"/>
        </w:rPr>
        <w:t>variabilní</w:t>
      </w:r>
      <w:r w:rsidRPr="00C529C2">
        <w:rPr>
          <w:lang w:val="cs-CZ"/>
        </w:rPr>
        <w:t>.</w:t>
      </w:r>
    </w:p>
    <w:p w14:paraId="7FDEF565" w14:textId="77777777" w:rsidR="00631267" w:rsidRPr="00C529C2" w:rsidRDefault="00631267" w:rsidP="00631267">
      <w:pPr>
        <w:pStyle w:val="Heading2"/>
        <w:rPr>
          <w:lang w:val="cs-CZ"/>
        </w:rPr>
      </w:pPr>
      <w:bookmarkStart w:id="8" w:name="_Toc156141260"/>
      <w:bookmarkStart w:id="9" w:name="_Toc190612750"/>
      <w:r w:rsidRPr="00C529C2">
        <w:rPr>
          <w:lang w:val="cs-CZ"/>
        </w:rPr>
        <w:t>Fixní a variabilní náklady</w:t>
      </w:r>
      <w:bookmarkEnd w:id="8"/>
      <w:bookmarkEnd w:id="9"/>
    </w:p>
    <w:p w14:paraId="277921DF" w14:textId="77777777" w:rsidR="00631267" w:rsidRPr="00C529C2" w:rsidRDefault="00631267" w:rsidP="00631267">
      <w:pPr>
        <w:rPr>
          <w:lang w:val="cs-CZ"/>
        </w:rPr>
      </w:pPr>
      <w:r w:rsidRPr="00C529C2">
        <w:rPr>
          <w:b/>
          <w:bCs/>
          <w:lang w:val="cs-CZ"/>
        </w:rPr>
        <w:t>Fixní náklady</w:t>
      </w:r>
      <w:r w:rsidRPr="00C529C2">
        <w:rPr>
          <w:lang w:val="cs-CZ"/>
        </w:rPr>
        <w:t> musí podnik hradit vždy, ačkoli neprovádí žádnou ekonomickou činnost. Příklady jsou nájem, odpisy, splátky úvěrů, mzdy, energie.</w:t>
      </w:r>
    </w:p>
    <w:p w14:paraId="6D153D5A" w14:textId="77777777" w:rsidR="00631267" w:rsidRPr="00C529C2" w:rsidRDefault="00631267" w:rsidP="00631267">
      <w:pPr>
        <w:rPr>
          <w:lang w:val="cs-CZ"/>
        </w:rPr>
      </w:pPr>
      <w:r w:rsidRPr="00C529C2">
        <w:rPr>
          <w:b/>
          <w:bCs/>
          <w:lang w:val="cs-CZ"/>
        </w:rPr>
        <w:t>Variabilní náklady</w:t>
      </w:r>
      <w:r w:rsidRPr="00C529C2">
        <w:rPr>
          <w:lang w:val="cs-CZ"/>
        </w:rPr>
        <w:t> jsou závislé na objemu produkce podniku. Příklady jsou přímý materiál, přímé mzdy, ostatní přímé náklady (spotřeba energií).</w:t>
      </w:r>
    </w:p>
    <w:p w14:paraId="62DFA1A0" w14:textId="77777777" w:rsidR="00631267" w:rsidRPr="00C529C2" w:rsidRDefault="00631267" w:rsidP="00631267">
      <w:pPr>
        <w:rPr>
          <w:lang w:val="cs-CZ"/>
        </w:rPr>
      </w:pPr>
      <w:r w:rsidRPr="00C529C2">
        <w:rPr>
          <w:lang w:val="cs-CZ"/>
        </w:rPr>
        <w:t xml:space="preserve">Platí poté že celkové náklady </w:t>
      </w:r>
      <m:oMath>
        <m:r>
          <w:rPr>
            <w:rFonts w:ascii="Cambria Math" w:hAnsi="Cambria Math"/>
            <w:lang w:val="cs-CZ"/>
          </w:rPr>
          <m:t>N=FN+VN</m:t>
        </m:r>
      </m:oMath>
      <w:r w:rsidRPr="00C529C2">
        <w:rPr>
          <w:lang w:val="cs-CZ"/>
        </w:rPr>
        <w:t xml:space="preserve">, celkové variabilní náklady </w:t>
      </w:r>
      <m:oMath>
        <m:r>
          <w:rPr>
            <w:rFonts w:ascii="Cambria Math" w:hAnsi="Cambria Math"/>
            <w:lang w:val="cs-CZ"/>
          </w:rPr>
          <m:t>VN=V⋅Q</m:t>
        </m:r>
      </m:oMath>
      <w:r w:rsidRPr="00C529C2">
        <w:rPr>
          <w:lang w:val="cs-CZ"/>
        </w:rPr>
        <w:t>.</w:t>
      </w:r>
    </w:p>
    <w:p w14:paraId="38486199" w14:textId="77777777" w:rsidR="00631267" w:rsidRPr="00C529C2" w:rsidRDefault="00631267" w:rsidP="00631267">
      <w:pPr>
        <w:pStyle w:val="Heading2"/>
        <w:rPr>
          <w:lang w:val="cs-CZ"/>
        </w:rPr>
      </w:pPr>
      <w:bookmarkStart w:id="10" w:name="_Toc156141261"/>
      <w:bookmarkStart w:id="11" w:name="_Toc190612751"/>
      <w:r w:rsidRPr="00C529C2">
        <w:rPr>
          <w:lang w:val="cs-CZ"/>
        </w:rPr>
        <w:t>Příjmy a výdaje</w:t>
      </w:r>
      <w:bookmarkEnd w:id="10"/>
      <w:bookmarkEnd w:id="11"/>
    </w:p>
    <w:p w14:paraId="4BD508B1" w14:textId="77777777" w:rsidR="00631267" w:rsidRPr="00C529C2" w:rsidRDefault="00631267" w:rsidP="00631267">
      <w:pPr>
        <w:rPr>
          <w:lang w:val="cs-CZ"/>
        </w:rPr>
      </w:pPr>
      <w:r w:rsidRPr="00C529C2">
        <w:rPr>
          <w:lang w:val="cs-CZ"/>
        </w:rPr>
        <w:t>Přehled příjmů a výdajů je ve </w:t>
      </w:r>
      <w:r w:rsidRPr="00C529C2">
        <w:rPr>
          <w:b/>
          <w:bCs/>
          <w:lang w:val="cs-CZ"/>
        </w:rPr>
        <w:t>výkazu Cash Flow</w:t>
      </w:r>
      <w:r w:rsidRPr="00C529C2">
        <w:rPr>
          <w:lang w:val="cs-CZ"/>
        </w:rPr>
        <w:t>. </w:t>
      </w:r>
      <w:r w:rsidRPr="00C529C2">
        <w:rPr>
          <w:b/>
          <w:bCs/>
          <w:lang w:val="cs-CZ"/>
        </w:rPr>
        <w:t>Příjmem</w:t>
      </w:r>
      <w:r w:rsidRPr="00C529C2">
        <w:rPr>
          <w:lang w:val="cs-CZ"/>
        </w:rPr>
        <w:t> rozumíme reálné navýšení bankovního účtu a pokladny. Nejčastěji proplacením pohledávky odběratelem. </w:t>
      </w:r>
      <w:r w:rsidRPr="00C529C2">
        <w:rPr>
          <w:b/>
          <w:bCs/>
          <w:lang w:val="cs-CZ"/>
        </w:rPr>
        <w:t>Výdajem</w:t>
      </w:r>
      <w:r w:rsidRPr="00C529C2">
        <w:rPr>
          <w:lang w:val="cs-CZ"/>
        </w:rPr>
        <w:t> rozumíme reálné ponížení bankovního účtu a pokladny. Nejčastěji zaplacením pohledávky dodavateli či proplacením mezd.</w:t>
      </w:r>
    </w:p>
    <w:p w14:paraId="46BB4D89" w14:textId="77777777" w:rsidR="00631267" w:rsidRPr="00C529C2" w:rsidRDefault="00631267" w:rsidP="00631267">
      <w:pPr>
        <w:rPr>
          <w:lang w:val="cs-CZ"/>
        </w:rPr>
      </w:pPr>
      <w:r w:rsidRPr="00C529C2">
        <w:rPr>
          <w:lang w:val="cs-CZ"/>
        </w:rPr>
        <w:t>V průběhu životního cyklu platí, že výnos vzniká vystavením faktury (a projeví se vznikem pohledávky), narozdíl od příjmu vznikajícího proplacením (projevujícího se navýšením bankovního účtu). Obdobný časový nesoulad vzniká mezi náklady (odpisy nově nakoupeného stroje) a výdaji (zaplacení faktury za stroj).</w:t>
      </w:r>
    </w:p>
    <w:p w14:paraId="1A9A5571" w14:textId="77777777" w:rsidR="00631267" w:rsidRPr="00C529C2" w:rsidRDefault="00631267" w:rsidP="00631267">
      <w:pPr>
        <w:pStyle w:val="Heading2"/>
        <w:rPr>
          <w:lang w:val="cs-CZ"/>
        </w:rPr>
      </w:pPr>
      <w:bookmarkStart w:id="12" w:name="_Toc156141262"/>
      <w:bookmarkStart w:id="13" w:name="_Toc190612752"/>
      <w:r w:rsidRPr="00C529C2">
        <w:rPr>
          <w:lang w:val="cs-CZ"/>
        </w:rPr>
        <w:t>Nákladové funkce</w:t>
      </w:r>
      <w:bookmarkEnd w:id="12"/>
      <w:bookmarkEnd w:id="13"/>
    </w:p>
    <w:p w14:paraId="2DCC8D45" w14:textId="1E98FB2D" w:rsidR="00631267" w:rsidRPr="00C529C2" w:rsidRDefault="00631267" w:rsidP="00631267">
      <w:pPr>
        <w:rPr>
          <w:lang w:val="cs-CZ"/>
        </w:rPr>
      </w:pPr>
      <w:r w:rsidRPr="00C529C2">
        <w:rPr>
          <w:lang w:val="cs-CZ"/>
        </w:rPr>
        <w:t>Stěžejním členěním nákladů je </w:t>
      </w:r>
      <w:r w:rsidRPr="00C529C2">
        <w:rPr>
          <w:b/>
          <w:bCs/>
          <w:lang w:val="cs-CZ"/>
        </w:rPr>
        <w:t xml:space="preserve">členění dle </w:t>
      </w:r>
      <w:r w:rsidR="00681C42" w:rsidRPr="00C529C2">
        <w:rPr>
          <w:b/>
          <w:bCs/>
          <w:lang w:val="cs-CZ"/>
        </w:rPr>
        <w:t>produkce</w:t>
      </w:r>
      <w:r w:rsidR="00681C42" w:rsidRPr="00C529C2">
        <w:rPr>
          <w:lang w:val="cs-CZ"/>
        </w:rPr>
        <w:t xml:space="preserve"> – náklady</w:t>
      </w:r>
      <w:r w:rsidRPr="00C529C2">
        <w:rPr>
          <w:lang w:val="cs-CZ"/>
        </w:rPr>
        <w:t xml:space="preserve"> fixní a variabilní. Platí poté že celkové náklady </w:t>
      </w:r>
      <m:oMath>
        <m:r>
          <w:rPr>
            <w:rFonts w:ascii="Cambria Math" w:hAnsi="Cambria Math"/>
            <w:lang w:val="cs-CZ"/>
          </w:rPr>
          <m:t>N=FN+VN,</m:t>
        </m:r>
      </m:oMath>
      <w:r w:rsidRPr="00C529C2">
        <w:rPr>
          <w:lang w:val="cs-CZ"/>
        </w:rPr>
        <w:t xml:space="preserve"> celkové variabilní náklady </w:t>
      </w:r>
      <m:oMath>
        <m:r>
          <w:rPr>
            <w:rFonts w:ascii="Cambria Math" w:hAnsi="Cambria Math"/>
            <w:lang w:val="cs-CZ"/>
          </w:rPr>
          <m:t>VN=V⋅Q</m:t>
        </m:r>
      </m:oMath>
      <w:r w:rsidRPr="00C529C2">
        <w:rPr>
          <w:lang w:val="cs-CZ"/>
        </w:rPr>
        <w:t xml:space="preserve"> (patří zde materiál, přímé mzdy, spotřeba energií ve výrobě).</w:t>
      </w:r>
    </w:p>
    <w:p w14:paraId="1B5452E8" w14:textId="77777777" w:rsidR="00631267" w:rsidRPr="00C529C2" w:rsidRDefault="00631267" w:rsidP="00631267">
      <w:pPr>
        <w:rPr>
          <w:lang w:val="cs-CZ"/>
        </w:rPr>
      </w:pPr>
      <w:r w:rsidRPr="00C529C2">
        <w:rPr>
          <w:lang w:val="cs-CZ"/>
        </w:rPr>
        <w:lastRenderedPageBreak/>
        <w:t>Z toho odvodíme </w:t>
      </w:r>
      <w:r w:rsidRPr="00C529C2">
        <w:rPr>
          <w:b/>
          <w:bCs/>
          <w:lang w:val="cs-CZ"/>
        </w:rPr>
        <w:t>obecný tvar nákladové funkce</w:t>
      </w:r>
      <w:r w:rsidRPr="00C529C2">
        <w:rPr>
          <w:lang w:val="cs-CZ"/>
        </w:rPr>
        <w:t> $</w:t>
      </w:r>
      <m:oMath>
        <m:r>
          <w:rPr>
            <w:rFonts w:ascii="Cambria Math" w:hAnsi="Cambria Math"/>
            <w:lang w:val="cs-CZ"/>
          </w:rPr>
          <m:t>N=FN+V⋅Q</m:t>
        </m:r>
      </m:oMath>
      <w:r w:rsidRPr="00C529C2">
        <w:rPr>
          <w:lang w:val="cs-CZ"/>
        </w:rPr>
        <w:t>. Na tento tvar má dopad, zda podnik realizuje homogenní nebo nehomogenní produkci.</w:t>
      </w:r>
    </w:p>
    <w:p w14:paraId="0CFD42A9" w14:textId="77777777" w:rsidR="00631267" w:rsidRPr="00C529C2" w:rsidRDefault="00631267" w:rsidP="00631267">
      <w:pPr>
        <w:pStyle w:val="ListParagraph"/>
        <w:numPr>
          <w:ilvl w:val="0"/>
          <w:numId w:val="19"/>
        </w:numPr>
        <w:jc w:val="left"/>
        <w:rPr>
          <w:lang w:val="cs-CZ"/>
        </w:rPr>
      </w:pPr>
      <w:r w:rsidRPr="00C529C2">
        <w:rPr>
          <w:b/>
          <w:bCs/>
          <w:lang w:val="cs-CZ"/>
        </w:rPr>
        <w:t>Homogenní</w:t>
      </w:r>
      <w:r w:rsidRPr="00C529C2">
        <w:rPr>
          <w:lang w:val="cs-CZ"/>
        </w:rPr>
        <w:t> (stejnorodá) </w:t>
      </w:r>
      <w:r w:rsidRPr="00C529C2">
        <w:rPr>
          <w:b/>
          <w:bCs/>
          <w:lang w:val="cs-CZ"/>
        </w:rPr>
        <w:t>produkce</w:t>
      </w:r>
      <w:r w:rsidRPr="00C529C2">
        <w:rPr>
          <w:lang w:val="cs-CZ"/>
        </w:rPr>
        <w:t xml:space="preserve"> reprezentuje výrobu jednoho druhu výrobku / poskytování jednoho typu služby. Pro tento typ produkce platí, že jednotkové variabilní náklady </w:t>
      </w:r>
      <m:oMath>
        <m:r>
          <w:rPr>
            <w:rFonts w:ascii="Cambria Math" w:hAnsi="Cambria Math"/>
            <w:lang w:val="cs-CZ"/>
          </w:rPr>
          <m:t>V</m:t>
        </m:r>
        <m:d>
          <m:dPr>
            <m:begChr m:val="["/>
            <m:endChr m:val="]"/>
            <m:ctrlPr>
              <w:rPr>
                <w:rFonts w:ascii="Cambria Math" w:hAnsi="Cambria Math"/>
                <w:i/>
                <w:lang w:val="cs-CZ"/>
              </w:rPr>
            </m:ctrlPr>
          </m:dPr>
          <m:e>
            <m:f>
              <m:fPr>
                <m:ctrlPr>
                  <w:rPr>
                    <w:rFonts w:ascii="Cambria Math" w:hAnsi="Cambria Math"/>
                    <w:i/>
                    <w:lang w:val="cs-CZ"/>
                  </w:rPr>
                </m:ctrlPr>
              </m:fPr>
              <m:num>
                <m:r>
                  <w:rPr>
                    <w:rFonts w:ascii="Cambria Math" w:hAnsi="Cambria Math"/>
                    <w:lang w:val="cs-CZ"/>
                  </w:rPr>
                  <m:t>Kč</m:t>
                </m:r>
              </m:num>
              <m:den>
                <m:r>
                  <w:rPr>
                    <w:rFonts w:ascii="Cambria Math" w:hAnsi="Cambria Math"/>
                    <w:lang w:val="cs-CZ"/>
                  </w:rPr>
                  <m:t>ks</m:t>
                </m:r>
              </m:den>
            </m:f>
          </m:e>
        </m:d>
      </m:oMath>
      <w:r w:rsidRPr="00C529C2">
        <w:rPr>
          <w:lang w:val="cs-CZ"/>
        </w:rPr>
        <w:t xml:space="preserve"> a objem produkce </w:t>
      </w:r>
      <m:oMath>
        <m:r>
          <w:rPr>
            <w:rFonts w:ascii="Cambria Math" w:hAnsi="Cambria Math"/>
            <w:lang w:val="cs-CZ"/>
          </w:rPr>
          <m:t>Q[ks]</m:t>
        </m:r>
      </m:oMath>
      <w:r w:rsidRPr="00C529C2">
        <w:rPr>
          <w:lang w:val="cs-CZ"/>
        </w:rPr>
        <w:t>.</w:t>
      </w:r>
    </w:p>
    <w:p w14:paraId="6AF2FF98" w14:textId="77777777" w:rsidR="00631267" w:rsidRPr="00C529C2" w:rsidRDefault="00631267" w:rsidP="00631267">
      <w:pPr>
        <w:pStyle w:val="ListParagraph"/>
        <w:numPr>
          <w:ilvl w:val="0"/>
          <w:numId w:val="19"/>
        </w:numPr>
        <w:jc w:val="left"/>
        <w:rPr>
          <w:lang w:val="cs-CZ"/>
        </w:rPr>
      </w:pPr>
      <w:r w:rsidRPr="00C529C2">
        <w:rPr>
          <w:b/>
          <w:bCs/>
          <w:lang w:val="cs-CZ"/>
        </w:rPr>
        <w:t>Nehomogenní produkce</w:t>
      </w:r>
      <w:r w:rsidRPr="00C529C2">
        <w:rPr>
          <w:lang w:val="cs-CZ"/>
        </w:rPr>
        <w:t xml:space="preserve"> reprezentuje výrobu různých výrobků a služeb. Pro tento typ produkce platí, že průměrné variabilní náklady na jednu korunu produkce </w:t>
      </w:r>
      <m:oMath>
        <m:sSup>
          <m:sSupPr>
            <m:ctrlPr>
              <w:rPr>
                <w:rFonts w:ascii="Cambria Math" w:hAnsi="Cambria Math"/>
                <w:i/>
                <w:lang w:val="cs-CZ"/>
              </w:rPr>
            </m:ctrlPr>
          </m:sSupPr>
          <m:e>
            <m:r>
              <w:rPr>
                <w:rFonts w:ascii="Cambria Math" w:hAnsi="Cambria Math"/>
                <w:lang w:val="cs-CZ"/>
              </w:rPr>
              <m:t>V</m:t>
            </m:r>
          </m:e>
          <m:sup>
            <m:r>
              <w:rPr>
                <w:rFonts w:ascii="Cambria Math" w:hAnsi="Cambria Math"/>
                <w:lang w:val="cs-CZ"/>
              </w:rPr>
              <m:t>*</m:t>
            </m:r>
          </m:sup>
        </m:sSup>
        <m:d>
          <m:dPr>
            <m:begChr m:val="["/>
            <m:endChr m:val="]"/>
            <m:ctrlPr>
              <w:rPr>
                <w:rFonts w:ascii="Cambria Math" w:hAnsi="Cambria Math"/>
                <w:i/>
                <w:lang w:val="cs-CZ"/>
              </w:rPr>
            </m:ctrlPr>
          </m:dPr>
          <m:e>
            <m:r>
              <w:rPr>
                <w:rFonts w:ascii="Cambria Math" w:hAnsi="Cambria Math"/>
                <w:lang w:val="cs-CZ"/>
              </w:rPr>
              <m:t>Kč</m:t>
            </m:r>
          </m:e>
        </m:d>
      </m:oMath>
      <w:r w:rsidRPr="00C529C2">
        <w:rPr>
          <w:lang w:val="cs-CZ"/>
        </w:rPr>
        <w:t xml:space="preserve"> (variabilní složka nákladů z jedné koruny tržeb) a objem produkce vyjádřený objemem tržeb </w:t>
      </w:r>
      <m:oMath>
        <m:r>
          <w:rPr>
            <w:rFonts w:ascii="Cambria Math" w:hAnsi="Cambria Math"/>
            <w:lang w:val="cs-CZ"/>
          </w:rPr>
          <m:t>Q[Kč]</m:t>
        </m:r>
      </m:oMath>
      <w:r w:rsidRPr="00C529C2">
        <w:rPr>
          <w:lang w:val="cs-CZ"/>
        </w:rPr>
        <w:t>. Nákladová funkce je primárně využívaná k plánování finanční zdrojů.</w:t>
      </w:r>
    </w:p>
    <w:p w14:paraId="07445EE3" w14:textId="77777777" w:rsidR="00631267" w:rsidRPr="00C529C2" w:rsidRDefault="00631267" w:rsidP="00631267">
      <w:pPr>
        <w:pStyle w:val="Heading2"/>
        <w:rPr>
          <w:lang w:val="cs-CZ"/>
        </w:rPr>
      </w:pPr>
      <w:bookmarkStart w:id="14" w:name="_Toc156141263"/>
      <w:bookmarkStart w:id="15" w:name="_Toc190612753"/>
      <w:r w:rsidRPr="00C529C2">
        <w:rPr>
          <w:lang w:val="cs-CZ"/>
        </w:rPr>
        <w:t>Metody stanovení nákladové funkce</w:t>
      </w:r>
      <w:bookmarkEnd w:id="14"/>
      <w:bookmarkEnd w:id="15"/>
    </w:p>
    <w:p w14:paraId="64F8D6E5" w14:textId="77777777" w:rsidR="00631267" w:rsidRPr="00C529C2" w:rsidRDefault="00631267" w:rsidP="00631267">
      <w:pPr>
        <w:rPr>
          <w:lang w:val="cs-CZ"/>
        </w:rPr>
      </w:pPr>
      <w:r w:rsidRPr="00C529C2">
        <w:rPr>
          <w:lang w:val="cs-CZ"/>
        </w:rPr>
        <w:t>První metodou je </w:t>
      </w:r>
      <w:r w:rsidRPr="00C529C2">
        <w:rPr>
          <w:b/>
          <w:bCs/>
          <w:lang w:val="cs-CZ"/>
        </w:rPr>
        <w:t>metoda dvou období</w:t>
      </w:r>
      <w:r w:rsidRPr="00C529C2">
        <w:rPr>
          <w:lang w:val="cs-CZ"/>
        </w:rPr>
        <w:t xml:space="preserve">. Vycházíme z posledních 12 kalendářních měsíců. V každém měsíci porovnáme objem produkce a spojené celkové náklady. Vybereme období s minimálním a maximálním objemem produkce, pro každé z nich sestavíme výchozí nákladovou funkci a získáme soustavu rovnic, ze které dokážeme odvodit </w:t>
      </w:r>
      <m:oMath>
        <m:r>
          <w:rPr>
            <w:rFonts w:ascii="Cambria Math" w:hAnsi="Cambria Math"/>
            <w:lang w:val="cs-CZ"/>
          </w:rPr>
          <m:t>FN</m:t>
        </m:r>
      </m:oMath>
      <w:r w:rsidRPr="00C529C2">
        <w:rPr>
          <w:lang w:val="cs-CZ"/>
        </w:rPr>
        <w:t xml:space="preserve"> a V.</w:t>
      </w:r>
    </w:p>
    <w:p w14:paraId="39590461" w14:textId="77777777" w:rsidR="00631267" w:rsidRPr="00C529C2" w:rsidRDefault="00631267" w:rsidP="00631267">
      <w:pPr>
        <w:rPr>
          <w:lang w:val="cs-CZ"/>
        </w:rPr>
      </w:pPr>
      <w:r w:rsidRPr="00C529C2">
        <w:rPr>
          <w:lang w:val="cs-CZ"/>
        </w:rPr>
        <w:t>Druhou metodou je </w:t>
      </w:r>
      <w:r w:rsidRPr="00C529C2">
        <w:rPr>
          <w:b/>
          <w:bCs/>
          <w:lang w:val="cs-CZ"/>
        </w:rPr>
        <w:t>metoda průměrů</w:t>
      </w:r>
      <w:r w:rsidRPr="00C529C2">
        <w:rPr>
          <w:lang w:val="cs-CZ"/>
        </w:rPr>
        <w:t>. Vycházíme z posledních 12 kalendářních měsíců. Sledovaná období se seřadí vzestupně, nebo sestupně, podle objemu produkce. Tato období se rozdělí na dvě poloviny a z nich průměrem sestavíme funkci pro maximální a minimální období. Dále pokračujeme stejně, jako v předchozí metodě.</w:t>
      </w:r>
    </w:p>
    <w:p w14:paraId="2709DA60" w14:textId="77777777" w:rsidR="00631267" w:rsidRPr="00C529C2" w:rsidRDefault="00631267" w:rsidP="00631267">
      <w:pPr>
        <w:rPr>
          <w:lang w:val="cs-CZ"/>
        </w:rPr>
      </w:pPr>
      <w:r w:rsidRPr="00C529C2">
        <w:rPr>
          <w:lang w:val="cs-CZ"/>
        </w:rPr>
        <w:t>Přesnější metodou je metoda průměrů, protože do výpočtu vstupují všechna sledovaná období.</w:t>
      </w:r>
    </w:p>
    <w:p w14:paraId="74BBC212" w14:textId="77777777" w:rsidR="00BE791A" w:rsidRPr="00C529C2" w:rsidRDefault="00631267" w:rsidP="00631267">
      <w:pPr>
        <w:pStyle w:val="Heading2"/>
        <w:rPr>
          <w:sz w:val="36"/>
          <w:szCs w:val="36"/>
          <w:lang w:val="cs-CZ"/>
        </w:rPr>
      </w:pPr>
      <w:bookmarkStart w:id="16" w:name="_Toc190612754"/>
      <w:r w:rsidRPr="00C529C2">
        <w:rPr>
          <w:lang w:val="cs-CZ"/>
        </w:rPr>
        <w:t>Bod zvratu</w:t>
      </w:r>
      <w:bookmarkEnd w:id="16"/>
    </w:p>
    <w:p w14:paraId="6107A3AF" w14:textId="77777777" w:rsidR="00C56C74" w:rsidRPr="00C529C2" w:rsidRDefault="00BE791A" w:rsidP="00C56C74">
      <w:pPr>
        <w:rPr>
          <w:lang w:val="cs-CZ"/>
        </w:rPr>
      </w:pPr>
      <w:r w:rsidRPr="00C529C2">
        <w:rPr>
          <w:noProof/>
          <w:lang w:val="cs-CZ"/>
        </w:rPr>
        <w:drawing>
          <wp:anchor distT="0" distB="0" distL="114300" distR="114300" simplePos="0" relativeHeight="251658242" behindDoc="0" locked="0" layoutInCell="1" allowOverlap="1" wp14:anchorId="4B15217F" wp14:editId="7FC7DAFB">
            <wp:simplePos x="0" y="0"/>
            <wp:positionH relativeFrom="column">
              <wp:posOffset>0</wp:posOffset>
            </wp:positionH>
            <wp:positionV relativeFrom="paragraph">
              <wp:posOffset>232410</wp:posOffset>
            </wp:positionV>
            <wp:extent cx="2750185" cy="2192655"/>
            <wp:effectExtent l="0" t="0" r="5715" b="4445"/>
            <wp:wrapSquare wrapText="bothSides"/>
            <wp:docPr id="68411822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8229" name="Picture 1" descr="A graph of a graph&#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0185" cy="2192655"/>
                    </a:xfrm>
                    <a:prstGeom prst="rect">
                      <a:avLst/>
                    </a:prstGeom>
                  </pic:spPr>
                </pic:pic>
              </a:graphicData>
            </a:graphic>
            <wp14:sizeRelH relativeFrom="page">
              <wp14:pctWidth>0</wp14:pctWidth>
            </wp14:sizeRelH>
            <wp14:sizeRelV relativeFrom="page">
              <wp14:pctHeight>0</wp14:pctHeight>
            </wp14:sizeRelV>
          </wp:anchor>
        </w:drawing>
      </w:r>
      <w:r w:rsidRPr="00C529C2">
        <w:rPr>
          <w:lang w:val="cs-CZ"/>
        </w:rPr>
        <w:t xml:space="preserve"> </w:t>
      </w:r>
      <w:r w:rsidR="00C56C74" w:rsidRPr="00C529C2">
        <w:rPr>
          <w:lang w:val="cs-CZ"/>
        </w:rPr>
        <w:t>Bod zvratu je množství produkce, při kterém se celkové náklady (CN) rovnají celkovým tržbám. V tento okamžik podnik nedosahuje zisku ani ztráty.</w:t>
      </w:r>
    </w:p>
    <w:p w14:paraId="7C43A686" w14:textId="77777777" w:rsidR="00C56C74" w:rsidRPr="00C529C2" w:rsidRDefault="00352397" w:rsidP="00C56C74">
      <w:pPr>
        <w:rPr>
          <w:lang w:val="cs-CZ"/>
        </w:rPr>
      </w:pPr>
      <m:oMathPara>
        <m:oMath>
          <m:r>
            <w:rPr>
              <w:rFonts w:ascii="Cambria Math" w:hAnsi="Cambria Math"/>
              <w:lang w:val="cs-CZ"/>
            </w:rPr>
            <m:t>BEP=</m:t>
          </m:r>
          <m:f>
            <m:fPr>
              <m:ctrlPr>
                <w:rPr>
                  <w:rFonts w:ascii="Cambria Math" w:hAnsi="Cambria Math"/>
                  <w:i/>
                  <w:lang w:val="cs-CZ"/>
                </w:rPr>
              </m:ctrlPr>
            </m:fPr>
            <m:num>
              <m:r>
                <w:rPr>
                  <w:rFonts w:ascii="Cambria Math" w:hAnsi="Cambria Math"/>
                  <w:lang w:val="cs-CZ"/>
                </w:rPr>
                <m:t>FN</m:t>
              </m:r>
            </m:num>
            <m:den>
              <m:r>
                <w:rPr>
                  <w:rFonts w:ascii="Cambria Math" w:hAnsi="Cambria Math"/>
                  <w:lang w:val="cs-CZ"/>
                </w:rPr>
                <m:t>p-vn</m:t>
              </m:r>
            </m:den>
          </m:f>
        </m:oMath>
      </m:oMathPara>
    </w:p>
    <w:p w14:paraId="657B6A91" w14:textId="413C3863" w:rsidR="00CD3B7B" w:rsidRPr="00C529C2" w:rsidRDefault="00CA55F6" w:rsidP="00C56C74">
      <w:pPr>
        <w:rPr>
          <w:smallCaps/>
          <w:sz w:val="36"/>
          <w:szCs w:val="36"/>
          <w:lang w:val="cs-CZ"/>
        </w:rPr>
      </w:pPr>
      <w:proofErr w:type="gramStart"/>
      <w:r w:rsidRPr="00C529C2">
        <w:rPr>
          <w:lang w:val="cs-CZ"/>
        </w:rPr>
        <w:t xml:space="preserve">Vím </w:t>
      </w:r>
      <w:proofErr w:type="spellStart"/>
      <w:r w:rsidRPr="00C529C2">
        <w:rPr>
          <w:lang w:val="cs-CZ"/>
        </w:rPr>
        <w:t>li</w:t>
      </w:r>
      <w:proofErr w:type="spellEnd"/>
      <w:proofErr w:type="gramEnd"/>
      <w:r w:rsidRPr="00C529C2">
        <w:rPr>
          <w:lang w:val="cs-CZ"/>
        </w:rPr>
        <w:t xml:space="preserve">, že </w:t>
      </w:r>
      <m:oMath>
        <m:r>
          <w:rPr>
            <w:rFonts w:ascii="Cambria Math" w:hAnsi="Cambria Math"/>
            <w:lang w:val="cs-CZ"/>
          </w:rPr>
          <m:t>N=FN+vn⋅Q</m:t>
        </m:r>
      </m:oMath>
      <w:r w:rsidRPr="00C529C2">
        <w:rPr>
          <w:lang w:val="cs-CZ"/>
        </w:rPr>
        <w:t xml:space="preserve"> a </w:t>
      </w:r>
      <m:oMath>
        <m:r>
          <w:rPr>
            <w:rFonts w:ascii="Cambria Math" w:hAnsi="Cambria Math"/>
            <w:lang w:val="cs-CZ"/>
          </w:rPr>
          <m:t>T=p⋅Q</m:t>
        </m:r>
      </m:oMath>
      <w:r w:rsidR="006D1236" w:rsidRPr="00C529C2">
        <w:rPr>
          <w:lang w:val="cs-CZ"/>
        </w:rPr>
        <w:t>, tak jsem schopen odvodit tento vzorec.</w:t>
      </w:r>
      <w:r w:rsidR="00CD3B7B" w:rsidRPr="00C529C2">
        <w:rPr>
          <w:lang w:val="cs-CZ"/>
        </w:rPr>
        <w:br w:type="page"/>
      </w:r>
    </w:p>
    <w:p w14:paraId="52ECB596" w14:textId="0CFBAA0E" w:rsidR="00257507" w:rsidRPr="00C529C2" w:rsidRDefault="00CD3B7B">
      <w:pPr>
        <w:pStyle w:val="Heading1"/>
        <w:rPr>
          <w:lang w:val="cs-CZ"/>
        </w:rPr>
      </w:pPr>
      <w:bookmarkStart w:id="17" w:name="_Toc190612755"/>
      <w:r w:rsidRPr="00C529C2">
        <w:rPr>
          <w:lang w:val="cs-CZ"/>
        </w:rPr>
        <w:lastRenderedPageBreak/>
        <w:t>Kalkulace a kalkulační metody</w:t>
      </w:r>
      <w:bookmarkEnd w:id="17"/>
    </w:p>
    <w:p w14:paraId="5DFF181A" w14:textId="60288729" w:rsidR="00257507" w:rsidRPr="00C529C2" w:rsidRDefault="00D03510" w:rsidP="00D03510">
      <w:pPr>
        <w:pStyle w:val="Quote"/>
        <w:rPr>
          <w:lang w:val="cs-CZ"/>
        </w:rPr>
      </w:pPr>
      <w:r w:rsidRPr="00C529C2">
        <w:rPr>
          <w:lang w:val="cs-CZ"/>
        </w:rPr>
        <w:t>význam kalkulací pro řízení, kalkulační systém, struktura nákladů v kalkulaci, kalkulace variabilních nákladů, kalkulace na bázi ABC</w:t>
      </w:r>
    </w:p>
    <w:p w14:paraId="07649F2A" w14:textId="0B1B985A" w:rsidR="00CC0A26" w:rsidRPr="00C529C2" w:rsidRDefault="00CC0A26" w:rsidP="00CC0A26">
      <w:pPr>
        <w:rPr>
          <w:lang w:val="cs-CZ"/>
        </w:rPr>
      </w:pPr>
      <w:r w:rsidRPr="00C529C2">
        <w:rPr>
          <w:lang w:val="cs-CZ"/>
        </w:rPr>
        <w:t xml:space="preserve">Kalkulační metody jsou postupy pro stanovení nákladů na kalkulační </w:t>
      </w:r>
      <w:r w:rsidR="00681C42" w:rsidRPr="00C529C2">
        <w:rPr>
          <w:lang w:val="cs-CZ"/>
        </w:rPr>
        <w:t>jednici – na</w:t>
      </w:r>
      <w:r w:rsidRPr="00C529C2">
        <w:rPr>
          <w:lang w:val="cs-CZ"/>
        </w:rPr>
        <w:t xml:space="preserve"> výrobek nebo na službu. Výstup kalkulačních metod se používá pro stanovení prodejní ceny.</w:t>
      </w:r>
    </w:p>
    <w:p w14:paraId="3A3ABE5D" w14:textId="57E3C2C8" w:rsidR="00CC0A26" w:rsidRPr="00C529C2" w:rsidRDefault="00CC0A26" w:rsidP="00CC0A26">
      <w:pPr>
        <w:rPr>
          <w:lang w:val="cs-CZ"/>
        </w:rPr>
      </w:pPr>
      <w:r w:rsidRPr="00C529C2">
        <w:rPr>
          <w:lang w:val="cs-CZ"/>
        </w:rPr>
        <w:t>Náklady členíme na</w:t>
      </w:r>
      <w:r w:rsidRPr="00C529C2">
        <w:rPr>
          <w:rStyle w:val="apple-converted-space"/>
          <w:color w:val="000000"/>
          <w:lang w:val="cs-CZ"/>
        </w:rPr>
        <w:t> </w:t>
      </w:r>
      <w:r w:rsidRPr="00C529C2">
        <w:rPr>
          <w:rStyle w:val="Strong"/>
          <w:color w:val="000000"/>
          <w:lang w:val="cs-CZ"/>
        </w:rPr>
        <w:t>přímé</w:t>
      </w:r>
      <w:r w:rsidRPr="00C529C2">
        <w:rPr>
          <w:rStyle w:val="apple-converted-space"/>
          <w:color w:val="000000"/>
          <w:lang w:val="cs-CZ"/>
        </w:rPr>
        <w:t> </w:t>
      </w:r>
      <w:r w:rsidRPr="00C529C2">
        <w:rPr>
          <w:lang w:val="cs-CZ"/>
        </w:rPr>
        <w:t xml:space="preserve">(lze přímo stanovit v hodnotě na danou </w:t>
      </w:r>
      <w:r w:rsidR="00681C42" w:rsidRPr="00C529C2">
        <w:rPr>
          <w:lang w:val="cs-CZ"/>
        </w:rPr>
        <w:t>jednici – přímý</w:t>
      </w:r>
      <w:r w:rsidRPr="00C529C2">
        <w:rPr>
          <w:lang w:val="cs-CZ"/>
        </w:rPr>
        <w:t xml:space="preserve"> materiál </w:t>
      </w:r>
      <m:oMath>
        <m:r>
          <w:rPr>
            <w:rFonts w:ascii="Cambria Math" w:hAnsi="Cambria Math"/>
            <w:lang w:val="cs-CZ"/>
          </w:rPr>
          <m:t>PM</m:t>
        </m:r>
      </m:oMath>
      <w:r w:rsidRPr="00C529C2">
        <w:rPr>
          <w:lang w:val="cs-CZ"/>
        </w:rPr>
        <w:t xml:space="preserve">, přímé mzdy </w:t>
      </w:r>
      <m:oMath>
        <m:r>
          <w:rPr>
            <w:rFonts w:ascii="Cambria Math" w:hAnsi="Cambria Math"/>
            <w:lang w:val="cs-CZ"/>
          </w:rPr>
          <m:t>PMZ</m:t>
        </m:r>
      </m:oMath>
      <w:r w:rsidRPr="00C529C2">
        <w:rPr>
          <w:lang w:val="cs-CZ"/>
        </w:rPr>
        <w:t xml:space="preserve">, ostatní přímé náklady </w:t>
      </w:r>
      <m:oMath>
        <m:r>
          <w:rPr>
            <w:rFonts w:ascii="Cambria Math" w:hAnsi="Cambria Math"/>
            <w:lang w:val="cs-CZ"/>
          </w:rPr>
          <m:t>OPN</m:t>
        </m:r>
      </m:oMath>
      <w:r w:rsidRPr="00C529C2">
        <w:rPr>
          <w:lang w:val="cs-CZ"/>
        </w:rPr>
        <w:t>) a</w:t>
      </w:r>
      <w:r w:rsidRPr="00C529C2">
        <w:rPr>
          <w:rStyle w:val="apple-converted-space"/>
          <w:color w:val="000000"/>
          <w:lang w:val="cs-CZ"/>
        </w:rPr>
        <w:t> </w:t>
      </w:r>
      <w:r w:rsidRPr="00C529C2">
        <w:rPr>
          <w:rStyle w:val="Strong"/>
          <w:color w:val="000000"/>
          <w:lang w:val="cs-CZ"/>
        </w:rPr>
        <w:t>nepřímé</w:t>
      </w:r>
      <w:r w:rsidRPr="00C529C2">
        <w:rPr>
          <w:rStyle w:val="apple-converted-space"/>
          <w:color w:val="000000"/>
          <w:lang w:val="cs-CZ"/>
        </w:rPr>
        <w:t> </w:t>
      </w:r>
      <w:r w:rsidRPr="00C529C2">
        <w:rPr>
          <w:lang w:val="cs-CZ"/>
        </w:rPr>
        <w:t xml:space="preserve">(nelze přímo vyčíslit, jedná se o režijní </w:t>
      </w:r>
      <w:proofErr w:type="gramStart"/>
      <w:r w:rsidRPr="00C529C2">
        <w:rPr>
          <w:lang w:val="cs-CZ"/>
        </w:rPr>
        <w:t>náklady - výrobní</w:t>
      </w:r>
      <w:proofErr w:type="gramEnd"/>
      <w:r w:rsidRPr="00C529C2">
        <w:rPr>
          <w:lang w:val="cs-CZ"/>
        </w:rPr>
        <w:t xml:space="preserve"> režie </w:t>
      </w:r>
      <m:oMath>
        <m:r>
          <w:rPr>
            <w:rFonts w:ascii="Cambria Math" w:hAnsi="Cambria Math"/>
            <w:lang w:val="cs-CZ"/>
          </w:rPr>
          <m:t>VR</m:t>
        </m:r>
      </m:oMath>
      <w:r w:rsidRPr="00C529C2">
        <w:rPr>
          <w:lang w:val="cs-CZ"/>
        </w:rPr>
        <w:t xml:space="preserve"> (prostory, výrobní zařízení), správní režie </w:t>
      </w:r>
      <m:oMath>
        <m:r>
          <w:rPr>
            <w:rFonts w:ascii="Cambria Math" w:hAnsi="Cambria Math"/>
            <w:lang w:val="cs-CZ"/>
          </w:rPr>
          <m:t>SR</m:t>
        </m:r>
      </m:oMath>
      <w:r w:rsidRPr="00C529C2">
        <w:rPr>
          <w:lang w:val="cs-CZ"/>
        </w:rPr>
        <w:t xml:space="preserve"> (administrativa, prostory, provoz), zásobovací režie </w:t>
      </w:r>
      <m:oMath>
        <m:r>
          <w:rPr>
            <w:rFonts w:ascii="Cambria Math" w:hAnsi="Cambria Math"/>
            <w:lang w:val="cs-CZ"/>
          </w:rPr>
          <m:t>ZR</m:t>
        </m:r>
      </m:oMath>
      <w:r w:rsidRPr="00C529C2">
        <w:rPr>
          <w:lang w:val="cs-CZ"/>
        </w:rPr>
        <w:t xml:space="preserve"> (sklady), odbytová režie </w:t>
      </w:r>
      <m:oMath>
        <m:r>
          <w:rPr>
            <w:rFonts w:ascii="Cambria Math" w:hAnsi="Cambria Math"/>
            <w:lang w:val="cs-CZ"/>
          </w:rPr>
          <m:t>OR</m:t>
        </m:r>
      </m:oMath>
      <w:r w:rsidRPr="00C529C2">
        <w:rPr>
          <w:lang w:val="cs-CZ"/>
        </w:rPr>
        <w:t xml:space="preserve"> (prodejní prostory)).</w:t>
      </w:r>
    </w:p>
    <w:p w14:paraId="7AA5C0C9" w14:textId="77777777" w:rsidR="00CC0A26" w:rsidRPr="00C529C2" w:rsidRDefault="00CC0A26" w:rsidP="00CC0A26">
      <w:pPr>
        <w:rPr>
          <w:lang w:val="cs-CZ"/>
        </w:rPr>
      </w:pPr>
      <w:r w:rsidRPr="00C529C2">
        <w:rPr>
          <w:lang w:val="cs-CZ"/>
        </w:rPr>
        <w:t>Všechny přímé a nepřímé náklady zachycuje</w:t>
      </w:r>
      <w:r w:rsidRPr="00C529C2">
        <w:rPr>
          <w:rStyle w:val="apple-converted-space"/>
          <w:color w:val="000000"/>
          <w:lang w:val="cs-CZ"/>
        </w:rPr>
        <w:t> </w:t>
      </w:r>
      <w:r w:rsidRPr="00C529C2">
        <w:rPr>
          <w:rStyle w:val="Strong"/>
          <w:color w:val="000000"/>
          <w:lang w:val="cs-CZ"/>
        </w:rPr>
        <w:t>typový kalkulační vzorec</w:t>
      </w:r>
      <w:r w:rsidRPr="00C529C2">
        <w:rPr>
          <w:lang w:val="cs-CZ"/>
        </w:rPr>
        <w:t>. Jsme schopni spočítat</w:t>
      </w:r>
      <w:r w:rsidRPr="00C529C2">
        <w:rPr>
          <w:rStyle w:val="apple-converted-space"/>
          <w:color w:val="000000"/>
          <w:lang w:val="cs-CZ"/>
        </w:rPr>
        <w:t> </w:t>
      </w:r>
      <w:r w:rsidRPr="00C529C2">
        <w:rPr>
          <w:rStyle w:val="Strong"/>
          <w:color w:val="000000"/>
          <w:lang w:val="cs-CZ"/>
        </w:rPr>
        <w:t>vlastní náklady výroby</w:t>
      </w:r>
      <w:r w:rsidRPr="00C529C2">
        <w:rPr>
          <w:rStyle w:val="apple-converted-space"/>
          <w:color w:val="000000"/>
          <w:lang w:val="cs-CZ"/>
        </w:rPr>
        <w:t> </w:t>
      </w:r>
      <w:r w:rsidRPr="00C529C2">
        <w:rPr>
          <w:lang w:val="cs-CZ"/>
        </w:rPr>
        <w:t>(</w:t>
      </w:r>
      <m:oMath>
        <m:r>
          <w:rPr>
            <w:rFonts w:ascii="Cambria Math" w:hAnsi="Cambria Math"/>
            <w:lang w:val="cs-CZ"/>
          </w:rPr>
          <m:t>PM+PMZ+OPN+VR</m:t>
        </m:r>
      </m:oMath>
      <w:r w:rsidRPr="00C529C2">
        <w:rPr>
          <w:lang w:val="cs-CZ"/>
        </w:rPr>
        <w:t>), poté</w:t>
      </w:r>
      <w:r w:rsidRPr="00C529C2">
        <w:rPr>
          <w:rStyle w:val="apple-converted-space"/>
          <w:color w:val="000000"/>
          <w:lang w:val="cs-CZ"/>
        </w:rPr>
        <w:t> </w:t>
      </w:r>
      <w:r w:rsidRPr="00C529C2">
        <w:rPr>
          <w:rStyle w:val="Strong"/>
          <w:color w:val="000000"/>
          <w:lang w:val="cs-CZ"/>
        </w:rPr>
        <w:t>vlastní náklady výkonu</w:t>
      </w:r>
      <w:r w:rsidRPr="00C529C2">
        <w:rPr>
          <w:rStyle w:val="apple-converted-space"/>
          <w:color w:val="000000"/>
          <w:lang w:val="cs-CZ"/>
        </w:rPr>
        <w:t> </w:t>
      </w:r>
      <w:r w:rsidRPr="00C529C2">
        <w:rPr>
          <w:lang w:val="cs-CZ"/>
        </w:rPr>
        <w:t>(</w:t>
      </w:r>
      <m:oMath>
        <m:r>
          <w:rPr>
            <w:rFonts w:ascii="Cambria Math" w:hAnsi="Cambria Math"/>
            <w:lang w:val="cs-CZ"/>
          </w:rPr>
          <m:t>...+SR</m:t>
        </m:r>
      </m:oMath>
      <w:r w:rsidRPr="00C529C2">
        <w:rPr>
          <w:lang w:val="cs-CZ"/>
        </w:rPr>
        <w:t>), poté</w:t>
      </w:r>
      <w:r w:rsidRPr="00C529C2">
        <w:rPr>
          <w:rStyle w:val="apple-converted-space"/>
          <w:color w:val="000000"/>
          <w:lang w:val="cs-CZ"/>
        </w:rPr>
        <w:t> </w:t>
      </w:r>
      <w:r w:rsidRPr="00C529C2">
        <w:rPr>
          <w:rStyle w:val="Strong"/>
          <w:color w:val="000000"/>
          <w:lang w:val="cs-CZ"/>
        </w:rPr>
        <w:t>úplné vlastní náklady výkonu</w:t>
      </w:r>
      <w:r w:rsidRPr="00C529C2">
        <w:rPr>
          <w:rStyle w:val="apple-converted-space"/>
          <w:color w:val="000000"/>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j</m:t>
            </m:r>
          </m:sub>
        </m:sSub>
      </m:oMath>
      <w:r w:rsidRPr="00C529C2">
        <w:rPr>
          <w:lang w:val="cs-CZ"/>
        </w:rPr>
        <w:t xml:space="preserve"> (</w:t>
      </w:r>
      <m:oMath>
        <m:r>
          <w:rPr>
            <w:rFonts w:ascii="Cambria Math" w:hAnsi="Cambria Math"/>
            <w:lang w:val="cs-CZ"/>
          </w:rPr>
          <m:t>…+ZR+OR</m:t>
        </m:r>
      </m:oMath>
      <w:r w:rsidRPr="00C529C2">
        <w:rPr>
          <w:lang w:val="cs-CZ"/>
        </w:rPr>
        <w:t>).</w:t>
      </w:r>
    </w:p>
    <w:p w14:paraId="55E11985" w14:textId="77777777" w:rsidR="00EB3B14" w:rsidRPr="00C529C2" w:rsidRDefault="00EB3B14">
      <w:pPr>
        <w:rPr>
          <w:lang w:val="cs-CZ"/>
        </w:rPr>
      </w:pPr>
      <w:r w:rsidRPr="00C529C2">
        <w:rPr>
          <w:b/>
          <w:bCs/>
          <w:lang w:val="cs-CZ"/>
        </w:rPr>
        <w:t>Kalkulační systém</w:t>
      </w:r>
      <w:r w:rsidRPr="00C529C2">
        <w:rPr>
          <w:lang w:val="cs-CZ"/>
        </w:rPr>
        <w:t xml:space="preserve"> představuje soubor kalkulací v podniku a vazeb mezi nimi. Jedná se o nástroj řízení nákladů a tvorby cen.</w:t>
      </w:r>
    </w:p>
    <w:p w14:paraId="0553AB4A" w14:textId="77777777" w:rsidR="00E14407" w:rsidRPr="00C529C2" w:rsidRDefault="00EB3B14">
      <w:pPr>
        <w:pStyle w:val="ListParagraph"/>
        <w:numPr>
          <w:ilvl w:val="0"/>
          <w:numId w:val="19"/>
        </w:numPr>
        <w:rPr>
          <w:rFonts w:eastAsiaTheme="majorEastAsia" w:cstheme="majorBidi"/>
          <w:b/>
          <w:bCs/>
          <w:smallCaps/>
          <w:color w:val="000000" w:themeColor="text1"/>
          <w:sz w:val="36"/>
          <w:szCs w:val="36"/>
          <w:lang w:val="cs-CZ"/>
        </w:rPr>
      </w:pPr>
      <w:r w:rsidRPr="00C529C2">
        <w:rPr>
          <w:b/>
          <w:bCs/>
          <w:lang w:val="cs-CZ"/>
        </w:rPr>
        <w:t>Předběžné kalkulace</w:t>
      </w:r>
      <w:r w:rsidRPr="00C529C2">
        <w:rPr>
          <w:lang w:val="cs-CZ"/>
        </w:rPr>
        <w:t xml:space="preserve"> – </w:t>
      </w:r>
      <w:r w:rsidR="00740432" w:rsidRPr="00C529C2">
        <w:rPr>
          <w:lang w:val="cs-CZ"/>
        </w:rPr>
        <w:t>propočtová kalkulace (</w:t>
      </w:r>
      <w:r w:rsidRPr="00C529C2">
        <w:rPr>
          <w:lang w:val="cs-CZ"/>
        </w:rPr>
        <w:t>sestavuje se před zahájením výroby</w:t>
      </w:r>
      <w:r w:rsidR="00740432" w:rsidRPr="00C529C2">
        <w:rPr>
          <w:lang w:val="cs-CZ"/>
        </w:rPr>
        <w:t>), p</w:t>
      </w:r>
      <w:r w:rsidRPr="00C529C2">
        <w:rPr>
          <w:lang w:val="cs-CZ"/>
        </w:rPr>
        <w:t xml:space="preserve">lánová kalkulace </w:t>
      </w:r>
      <w:r w:rsidR="00E14407" w:rsidRPr="00C529C2">
        <w:rPr>
          <w:lang w:val="cs-CZ"/>
        </w:rPr>
        <w:t>(</w:t>
      </w:r>
      <w:r w:rsidRPr="00C529C2">
        <w:rPr>
          <w:lang w:val="cs-CZ"/>
        </w:rPr>
        <w:t>sestavuje se na určité období a vychází z technickohospodářských norem</w:t>
      </w:r>
      <w:r w:rsidR="00E14407" w:rsidRPr="00C529C2">
        <w:rPr>
          <w:lang w:val="cs-CZ"/>
        </w:rPr>
        <w:t xml:space="preserve">), </w:t>
      </w:r>
      <w:r w:rsidRPr="00C529C2">
        <w:rPr>
          <w:lang w:val="cs-CZ"/>
        </w:rPr>
        <w:t>Operativní kalkulace</w:t>
      </w:r>
      <w:r w:rsidRPr="00C529C2">
        <w:rPr>
          <w:b/>
          <w:bCs/>
          <w:lang w:val="cs-CZ"/>
        </w:rPr>
        <w:t xml:space="preserve"> </w:t>
      </w:r>
      <w:r w:rsidR="00E14407" w:rsidRPr="00C529C2">
        <w:rPr>
          <w:lang w:val="cs-CZ"/>
        </w:rPr>
        <w:t>(</w:t>
      </w:r>
      <w:r w:rsidRPr="00C529C2">
        <w:rPr>
          <w:lang w:val="cs-CZ"/>
        </w:rPr>
        <w:t xml:space="preserve">reaguje </w:t>
      </w:r>
      <w:r w:rsidR="00E14407" w:rsidRPr="00C529C2">
        <w:rPr>
          <w:lang w:val="cs-CZ"/>
        </w:rPr>
        <w:t>na změny výrobních podmínek)</w:t>
      </w:r>
    </w:p>
    <w:p w14:paraId="4FE287F8" w14:textId="77777777" w:rsidR="00B7772E" w:rsidRPr="00C529C2" w:rsidRDefault="00E14407">
      <w:pPr>
        <w:pStyle w:val="ListParagraph"/>
        <w:numPr>
          <w:ilvl w:val="0"/>
          <w:numId w:val="19"/>
        </w:numPr>
        <w:rPr>
          <w:rFonts w:eastAsiaTheme="majorEastAsia" w:cstheme="majorBidi"/>
          <w:b/>
          <w:bCs/>
          <w:smallCaps/>
          <w:color w:val="000000" w:themeColor="text1"/>
          <w:sz w:val="36"/>
          <w:szCs w:val="36"/>
          <w:lang w:val="cs-CZ"/>
        </w:rPr>
      </w:pPr>
      <w:r w:rsidRPr="00C529C2">
        <w:rPr>
          <w:b/>
          <w:bCs/>
          <w:lang w:val="cs-CZ"/>
        </w:rPr>
        <w:t>Výsledná kalkulace</w:t>
      </w:r>
      <w:r w:rsidRPr="00C529C2">
        <w:rPr>
          <w:lang w:val="cs-CZ"/>
        </w:rPr>
        <w:t xml:space="preserve"> – slouží pro </w:t>
      </w:r>
      <w:r w:rsidR="00B7772E" w:rsidRPr="00C529C2">
        <w:rPr>
          <w:lang w:val="cs-CZ"/>
        </w:rPr>
        <w:t>kontrolu hospodárnosti, sestavuje se po dokončení výkonu</w:t>
      </w:r>
    </w:p>
    <w:p w14:paraId="6D6A6F0C" w14:textId="77777777" w:rsidR="000018CF" w:rsidRPr="00C529C2" w:rsidRDefault="000018CF" w:rsidP="000018CF">
      <w:pPr>
        <w:pStyle w:val="Heading2"/>
        <w:rPr>
          <w:lang w:val="cs-CZ"/>
        </w:rPr>
      </w:pPr>
      <w:bookmarkStart w:id="18" w:name="_Toc156142801"/>
      <w:bookmarkStart w:id="19" w:name="_Toc190612756"/>
      <w:r w:rsidRPr="00C529C2">
        <w:rPr>
          <w:lang w:val="cs-CZ"/>
        </w:rPr>
        <w:t>Kalkulace prostým dělením</w:t>
      </w:r>
      <w:bookmarkEnd w:id="18"/>
      <w:bookmarkEnd w:id="19"/>
    </w:p>
    <w:p w14:paraId="27330A1E" w14:textId="18E5FEF0" w:rsidR="000018CF" w:rsidRPr="00C529C2" w:rsidRDefault="000018CF" w:rsidP="000018CF">
      <w:pPr>
        <w:rPr>
          <w:lang w:val="cs-CZ"/>
        </w:rPr>
      </w:pPr>
      <w:r w:rsidRPr="00C529C2">
        <w:rPr>
          <w:lang w:val="cs-CZ"/>
        </w:rPr>
        <w:t xml:space="preserve">Metoda je použitelná pouze pro oblast s </w:t>
      </w:r>
      <w:r w:rsidR="00E55659" w:rsidRPr="00C529C2">
        <w:rPr>
          <w:lang w:val="cs-CZ"/>
        </w:rPr>
        <w:t>homogenní</w:t>
      </w:r>
      <w:r w:rsidRPr="00C529C2">
        <w:rPr>
          <w:lang w:val="cs-CZ"/>
        </w:rPr>
        <w:t xml:space="preserve"> produkcí.</w:t>
      </w:r>
    </w:p>
    <w:p w14:paraId="6C17D605" w14:textId="77777777" w:rsidR="000018CF" w:rsidRPr="00C529C2" w:rsidRDefault="00000000" w:rsidP="000018CF">
      <w:pPr>
        <w:rPr>
          <w:lang w:val="cs-CZ"/>
        </w:rPr>
      </w:pPr>
      <m:oMathPara>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j</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N</m:t>
              </m:r>
            </m:num>
            <m:den>
              <m:r>
                <w:rPr>
                  <w:rFonts w:ascii="Cambria Math" w:hAnsi="Cambria Math"/>
                  <w:lang w:val="cs-CZ"/>
                </w:rPr>
                <m:t>Q</m:t>
              </m:r>
            </m:den>
          </m:f>
        </m:oMath>
      </m:oMathPara>
    </w:p>
    <w:p w14:paraId="697A75B3" w14:textId="77777777" w:rsidR="000018CF" w:rsidRPr="00C529C2" w:rsidRDefault="000018CF" w:rsidP="000018CF">
      <w:pPr>
        <w:pStyle w:val="Heading2"/>
        <w:rPr>
          <w:lang w:val="cs-CZ"/>
        </w:rPr>
      </w:pPr>
      <w:bookmarkStart w:id="20" w:name="_Toc156142802"/>
      <w:bookmarkStart w:id="21" w:name="_Toc190612757"/>
      <w:r w:rsidRPr="00C529C2">
        <w:rPr>
          <w:lang w:val="cs-CZ"/>
        </w:rPr>
        <w:t>Kalkulace ekvivalenčních čísel</w:t>
      </w:r>
      <w:bookmarkEnd w:id="20"/>
      <w:bookmarkEnd w:id="21"/>
    </w:p>
    <w:p w14:paraId="1A0245D9" w14:textId="7EA36A1A" w:rsidR="000018CF" w:rsidRPr="00C529C2" w:rsidRDefault="000018CF" w:rsidP="000018CF">
      <w:pPr>
        <w:rPr>
          <w:lang w:val="cs-CZ"/>
        </w:rPr>
      </w:pPr>
      <w:r w:rsidRPr="00C529C2">
        <w:rPr>
          <w:lang w:val="cs-CZ"/>
        </w:rPr>
        <w:t xml:space="preserve">Metoda je použitelná pouze pro oblast </w:t>
      </w:r>
      <w:r w:rsidR="00E55659" w:rsidRPr="00C529C2">
        <w:rPr>
          <w:lang w:val="cs-CZ"/>
        </w:rPr>
        <w:t>nehomogenní</w:t>
      </w:r>
      <w:r w:rsidRPr="00C529C2">
        <w:rPr>
          <w:lang w:val="cs-CZ"/>
        </w:rPr>
        <w:t xml:space="preserve"> produkce, a to zejména v případě výroby ze stejného materiálu, tvarově podobné výrobky nebo výrobu v typových řadách.</w:t>
      </w:r>
    </w:p>
    <w:p w14:paraId="643E45EF" w14:textId="77777777" w:rsidR="000018CF" w:rsidRPr="00C529C2" w:rsidRDefault="000018CF" w:rsidP="000018CF">
      <w:pPr>
        <w:rPr>
          <w:lang w:val="cs-CZ"/>
        </w:rPr>
      </w:pPr>
      <w:r w:rsidRPr="00C529C2">
        <w:rPr>
          <w:lang w:val="cs-CZ"/>
        </w:rPr>
        <w:t>V prvním kroku se stanoví</w:t>
      </w:r>
      <w:r w:rsidRPr="00C529C2">
        <w:rPr>
          <w:rStyle w:val="apple-converted-space"/>
          <w:color w:val="000000"/>
          <w:lang w:val="cs-CZ"/>
        </w:rPr>
        <w:t> </w:t>
      </w:r>
      <w:r w:rsidRPr="00C529C2">
        <w:rPr>
          <w:rStyle w:val="Strong"/>
          <w:color w:val="000000"/>
          <w:lang w:val="cs-CZ"/>
        </w:rPr>
        <w:t>součet přepočítaných jednic</w:t>
      </w:r>
      <w:r w:rsidRPr="00C529C2">
        <w:rPr>
          <w:rStyle w:val="apple-converted-space"/>
          <w:color w:val="000000"/>
          <w:lang w:val="cs-CZ"/>
        </w:rPr>
        <w:t> </w:t>
      </w:r>
      <m:oMath>
        <m:r>
          <w:rPr>
            <w:rFonts w:ascii="Cambria Math" w:hAnsi="Cambria Math"/>
            <w:lang w:val="cs-CZ"/>
          </w:rPr>
          <m:t>SPJ</m:t>
        </m:r>
      </m:oMath>
      <w:r w:rsidRPr="00C529C2">
        <w:rPr>
          <w:lang w:val="cs-CZ"/>
        </w:rPr>
        <w:t xml:space="preserve"> (stanovím základní výrobek s poměrovým číslem </w:t>
      </w:r>
      <m:oMath>
        <m:r>
          <w:rPr>
            <w:rFonts w:ascii="Cambria Math" w:hAnsi="Cambria Math"/>
            <w:lang w:val="cs-CZ"/>
          </w:rPr>
          <m:t>1</m:t>
        </m:r>
      </m:oMath>
      <w:r w:rsidRPr="00C529C2">
        <w:rPr>
          <w:lang w:val="cs-CZ"/>
        </w:rPr>
        <w:t>, nákladové položky ostatních výrobků se budou k tomuto základnímu vztahovat).</w:t>
      </w:r>
    </w:p>
    <w:p w14:paraId="440DD331" w14:textId="77777777" w:rsidR="000018CF" w:rsidRPr="00C529C2" w:rsidRDefault="000018CF" w:rsidP="000018CF">
      <w:pPr>
        <w:rPr>
          <w:lang w:val="cs-CZ"/>
        </w:rPr>
      </w:pPr>
      <m:oMathPara>
        <m:oMath>
          <m:r>
            <w:rPr>
              <w:rFonts w:ascii="Cambria Math" w:hAnsi="Cambria Math"/>
              <w:lang w:val="cs-CZ"/>
            </w:rPr>
            <m:t>SPJ=</m:t>
          </m:r>
          <m:nary>
            <m:naryPr>
              <m:chr m:val="∑"/>
              <m:limLoc m:val="undOvr"/>
              <m:ctrlPr>
                <w:rPr>
                  <w:rFonts w:ascii="Cambria Math" w:hAnsi="Cambria Math"/>
                  <w:i/>
                  <w:lang w:val="cs-CZ"/>
                </w:rPr>
              </m:ctrlPr>
            </m:naryPr>
            <m:sub>
              <m:r>
                <w:rPr>
                  <w:rFonts w:ascii="Cambria Math" w:hAnsi="Cambria Math"/>
                  <w:lang w:val="cs-CZ"/>
                </w:rPr>
                <m:t>k=A</m:t>
              </m:r>
            </m:sub>
            <m:sup>
              <m:r>
                <w:rPr>
                  <w:rFonts w:ascii="Cambria Math" w:hAnsi="Cambria Math"/>
                  <w:lang w:val="cs-CZ"/>
                </w:rPr>
                <m:t>Z</m:t>
              </m:r>
            </m:sup>
            <m:e>
              <m:sSub>
                <m:sSubPr>
                  <m:ctrlPr>
                    <w:rPr>
                      <w:rFonts w:ascii="Cambria Math" w:hAnsi="Cambria Math"/>
                      <w:i/>
                      <w:lang w:val="cs-CZ"/>
                    </w:rPr>
                  </m:ctrlPr>
                </m:sSubPr>
                <m:e>
                  <m:r>
                    <w:rPr>
                      <w:rFonts w:ascii="Cambria Math" w:hAnsi="Cambria Math"/>
                      <w:lang w:val="cs-CZ"/>
                    </w:rPr>
                    <m:t>i</m:t>
                  </m:r>
                </m:e>
                <m:sub>
                  <m:r>
                    <w:rPr>
                      <w:rFonts w:ascii="Cambria Math" w:hAnsi="Cambria Math"/>
                      <w:lang w:val="cs-CZ"/>
                    </w:rPr>
                    <m:t>k</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k</m:t>
                  </m:r>
                </m:sub>
              </m:sSub>
            </m:e>
          </m:nary>
        </m:oMath>
      </m:oMathPara>
    </w:p>
    <w:p w14:paraId="616BD1D2" w14:textId="77777777" w:rsidR="000018CF" w:rsidRPr="00C529C2" w:rsidRDefault="000018CF" w:rsidP="000018CF">
      <w:pPr>
        <w:rPr>
          <w:lang w:val="cs-CZ"/>
        </w:rPr>
      </w:pPr>
      <w:r w:rsidRPr="00C529C2">
        <w:rPr>
          <w:lang w:val="cs-CZ"/>
        </w:rPr>
        <w:t>V dalším kroku pomocí součtu vypočítám nákladovou položku na základní výrobek. Nákladové položky ostatních výrobků se stanoví součinem příslušného ekvivalenčního čísla a nákladů na základní výrobek.</w:t>
      </w:r>
    </w:p>
    <w:p w14:paraId="005D4906" w14:textId="77777777" w:rsidR="000018CF" w:rsidRPr="00C529C2" w:rsidRDefault="000018CF" w:rsidP="000018CF">
      <w:pPr>
        <w:pStyle w:val="Heading2"/>
        <w:rPr>
          <w:lang w:val="cs-CZ"/>
        </w:rPr>
      </w:pPr>
      <w:bookmarkStart w:id="22" w:name="_Toc156142803"/>
      <w:bookmarkStart w:id="23" w:name="_Toc190612758"/>
      <w:r w:rsidRPr="00C529C2">
        <w:rPr>
          <w:lang w:val="cs-CZ"/>
        </w:rPr>
        <w:t>Přirážková kalkulace</w:t>
      </w:r>
      <w:bookmarkEnd w:id="22"/>
      <w:bookmarkEnd w:id="23"/>
    </w:p>
    <w:p w14:paraId="15C71598" w14:textId="77777777" w:rsidR="000018CF" w:rsidRPr="00C529C2" w:rsidRDefault="000018CF" w:rsidP="000018CF">
      <w:pPr>
        <w:rPr>
          <w:lang w:val="cs-CZ"/>
        </w:rPr>
      </w:pPr>
      <w:r w:rsidRPr="00C529C2">
        <w:rPr>
          <w:lang w:val="cs-CZ"/>
        </w:rPr>
        <w:t>Metoda je použitelná pouze pro oblast nehomogenní produkce. Princip je postaven na stanovení na stanovení</w:t>
      </w:r>
      <w:r w:rsidRPr="00C529C2">
        <w:rPr>
          <w:rStyle w:val="apple-converted-space"/>
          <w:color w:val="000000"/>
          <w:lang w:val="cs-CZ"/>
        </w:rPr>
        <w:t> </w:t>
      </w:r>
      <w:r w:rsidRPr="00C529C2">
        <w:rPr>
          <w:rStyle w:val="Strong"/>
          <w:color w:val="000000"/>
          <w:lang w:val="cs-CZ"/>
        </w:rPr>
        <w:t>režijní přirážky</w:t>
      </w:r>
      <w:r w:rsidRPr="00C529C2">
        <w:rPr>
          <w:rStyle w:val="apple-converted-space"/>
          <w:color w:val="000000"/>
          <w:lang w:val="cs-CZ"/>
        </w:rPr>
        <w:t> </w:t>
      </w:r>
      <m:oMath>
        <m:r>
          <w:rPr>
            <w:rFonts w:ascii="Cambria Math" w:hAnsi="Cambria Math"/>
            <w:lang w:val="cs-CZ"/>
          </w:rPr>
          <m:t>RP</m:t>
        </m:r>
      </m:oMath>
      <w:r w:rsidRPr="00C529C2">
        <w:rPr>
          <w:lang w:val="cs-CZ"/>
        </w:rPr>
        <w:t xml:space="preserve"> - podíl režijních nákladů </w:t>
      </w:r>
      <m:oMath>
        <m:r>
          <w:rPr>
            <w:rFonts w:ascii="Cambria Math" w:hAnsi="Cambria Math"/>
            <w:lang w:val="cs-CZ"/>
          </w:rPr>
          <m:t>RN</m:t>
        </m:r>
      </m:oMath>
      <w:r w:rsidRPr="00C529C2">
        <w:rPr>
          <w:lang w:val="cs-CZ"/>
        </w:rPr>
        <w:t xml:space="preserve"> a rozvrhové základny </w:t>
      </w:r>
      <m:oMath>
        <m:r>
          <w:rPr>
            <w:rFonts w:ascii="Cambria Math" w:hAnsi="Cambria Math"/>
            <w:lang w:val="cs-CZ"/>
          </w:rPr>
          <m:t>RZ</m:t>
        </m:r>
      </m:oMath>
      <w:r w:rsidRPr="00C529C2">
        <w:rPr>
          <w:rStyle w:val="Strong"/>
          <w:color w:val="000000"/>
          <w:lang w:val="cs-CZ"/>
        </w:rPr>
        <w:t>.</w:t>
      </w:r>
      <w:r w:rsidRPr="00C529C2">
        <w:rPr>
          <w:rStyle w:val="apple-converted-space"/>
          <w:color w:val="000000"/>
          <w:lang w:val="cs-CZ"/>
        </w:rPr>
        <w:t> </w:t>
      </w:r>
      <w:r w:rsidRPr="00C529C2">
        <w:rPr>
          <w:lang w:val="cs-CZ"/>
        </w:rPr>
        <w:t xml:space="preserve">Rozvrhovou </w:t>
      </w:r>
      <w:r w:rsidRPr="00C529C2">
        <w:rPr>
          <w:lang w:val="cs-CZ"/>
        </w:rPr>
        <w:lastRenderedPageBreak/>
        <w:t>základnu si podnik volí individuálně (v praxi v závislosti na konkrétních režii, může být použito jakékoli veličiny, nejčastěji spotřeba času ve výrobě nebo objem produkce).</w:t>
      </w:r>
    </w:p>
    <w:p w14:paraId="1194145B" w14:textId="77777777" w:rsidR="000018CF" w:rsidRPr="00C529C2" w:rsidRDefault="000018CF" w:rsidP="000018CF">
      <w:pPr>
        <w:pStyle w:val="Heading2"/>
        <w:rPr>
          <w:lang w:val="cs-CZ"/>
        </w:rPr>
      </w:pPr>
      <w:bookmarkStart w:id="24" w:name="_Toc156142804"/>
      <w:bookmarkStart w:id="25" w:name="_Toc190612759"/>
      <w:r w:rsidRPr="00C529C2">
        <w:rPr>
          <w:lang w:val="cs-CZ"/>
        </w:rPr>
        <w:t>Kalkulace variabilních nákladů</w:t>
      </w:r>
      <w:bookmarkEnd w:id="24"/>
      <w:bookmarkEnd w:id="25"/>
    </w:p>
    <w:p w14:paraId="78DDA860" w14:textId="211AD478" w:rsidR="000018CF" w:rsidRPr="00C529C2" w:rsidRDefault="000018CF" w:rsidP="000018CF">
      <w:pPr>
        <w:rPr>
          <w:lang w:val="cs-CZ"/>
        </w:rPr>
      </w:pPr>
      <w:r w:rsidRPr="00C529C2">
        <w:rPr>
          <w:lang w:val="cs-CZ"/>
        </w:rPr>
        <w:t xml:space="preserve">Metoda se používá pro optimalizaci výrobkového portfolia </w:t>
      </w:r>
      <w:r w:rsidR="00E55659" w:rsidRPr="00C529C2">
        <w:rPr>
          <w:lang w:val="cs-CZ"/>
        </w:rPr>
        <w:t>–</w:t>
      </w:r>
      <w:r w:rsidRPr="00C529C2">
        <w:rPr>
          <w:lang w:val="cs-CZ"/>
        </w:rPr>
        <w:t xml:space="preserve"> zjišťujeme, zda je vhodné do výroby zařadit nový výrobek, zda vyřadit ztrátový výrobek nebo vyrábět jeden výrobek na úkor druhého. V praxi se porovnává variabilní kalkulace před změnou s variabilní kalkulací po změně.</w:t>
      </w:r>
    </w:p>
    <w:p w14:paraId="20727915" w14:textId="29FECA50" w:rsidR="000018CF" w:rsidRPr="00C529C2" w:rsidRDefault="000018CF" w:rsidP="000018CF">
      <w:pPr>
        <w:rPr>
          <w:lang w:val="cs-CZ"/>
        </w:rPr>
      </w:pPr>
      <w:r w:rsidRPr="00C529C2">
        <w:rPr>
          <w:lang w:val="cs-CZ"/>
        </w:rPr>
        <w:t>Nejčastěji využíváme dvoustupňové variabilní kalkulace. Vycházíme z</w:t>
      </w:r>
      <w:r w:rsidRPr="00C529C2">
        <w:rPr>
          <w:rStyle w:val="apple-converted-space"/>
          <w:color w:val="000000"/>
          <w:lang w:val="cs-CZ"/>
        </w:rPr>
        <w:t> </w:t>
      </w:r>
      <w:r w:rsidRPr="00C529C2">
        <w:rPr>
          <w:rStyle w:val="Strong"/>
          <w:color w:val="000000"/>
          <w:lang w:val="cs-CZ"/>
        </w:rPr>
        <w:t>portfolia výrobků</w:t>
      </w:r>
      <w:r w:rsidRPr="00C529C2">
        <w:rPr>
          <w:rStyle w:val="apple-converted-space"/>
          <w:color w:val="000000"/>
          <w:lang w:val="cs-CZ"/>
        </w:rPr>
        <w:t> </w:t>
      </w:r>
      <w:r w:rsidRPr="00C529C2">
        <w:rPr>
          <w:lang w:val="cs-CZ"/>
        </w:rPr>
        <w:t>a kalkulujeme</w:t>
      </w:r>
      <w:r w:rsidRPr="00C529C2">
        <w:rPr>
          <w:rStyle w:val="apple-converted-space"/>
          <w:color w:val="000000"/>
          <w:lang w:val="cs-CZ"/>
        </w:rPr>
        <w:t> </w:t>
      </w:r>
      <w:r w:rsidRPr="00C529C2">
        <w:rPr>
          <w:rStyle w:val="Strong"/>
          <w:color w:val="000000"/>
          <w:lang w:val="cs-CZ"/>
        </w:rPr>
        <w:t>příspěvek na úhradu 1</w:t>
      </w:r>
      <w:r w:rsidRPr="00C529C2">
        <w:rPr>
          <w:rStyle w:val="apple-converted-space"/>
          <w:color w:val="000000"/>
          <w:lang w:val="cs-CZ"/>
        </w:rPr>
        <w:t> </w:t>
      </w:r>
      <m:oMath>
        <m:sSub>
          <m:sSubPr>
            <m:ctrlPr>
              <w:rPr>
                <w:rFonts w:ascii="Cambria Math" w:hAnsi="Cambria Math"/>
                <w:i/>
                <w:lang w:val="cs-CZ"/>
              </w:rPr>
            </m:ctrlPr>
          </m:sSubPr>
          <m:e>
            <m:r>
              <w:rPr>
                <w:rFonts w:ascii="Cambria Math" w:hAnsi="Cambria Math"/>
                <w:lang w:val="cs-CZ"/>
              </w:rPr>
              <m:t>PÚ</m:t>
            </m:r>
          </m:e>
          <m:sub>
            <m:r>
              <w:rPr>
                <w:rFonts w:ascii="Cambria Math" w:hAnsi="Cambria Math"/>
                <w:lang w:val="cs-CZ"/>
              </w:rPr>
              <m:t>1</m:t>
            </m:r>
          </m:sub>
        </m:sSub>
        <m:r>
          <w:rPr>
            <w:rFonts w:ascii="Cambria Math" w:hAnsi="Cambria Math"/>
            <w:lang w:val="cs-CZ"/>
          </w:rPr>
          <m:t>=T-VN</m:t>
        </m:r>
      </m:oMath>
      <w:r w:rsidRPr="00C529C2">
        <w:rPr>
          <w:lang w:val="cs-CZ"/>
        </w:rPr>
        <w:t xml:space="preserve"> (pokud vyjde záporně, výrobek je třeba vyřadit), poté kalkulujeme</w:t>
      </w:r>
      <w:r w:rsidRPr="00C529C2">
        <w:rPr>
          <w:rStyle w:val="apple-converted-space"/>
          <w:color w:val="000000"/>
          <w:lang w:val="cs-CZ"/>
        </w:rPr>
        <w:t> </w:t>
      </w:r>
      <w:r w:rsidRPr="00C529C2">
        <w:rPr>
          <w:rStyle w:val="Strong"/>
          <w:color w:val="000000"/>
          <w:lang w:val="cs-CZ"/>
        </w:rPr>
        <w:t>příspěvek na úhradu 2</w:t>
      </w:r>
      <w:r w:rsidRPr="00C529C2">
        <w:rPr>
          <w:lang w:val="cs-CZ"/>
        </w:rPr>
        <w:t xml:space="preserve"> </w:t>
      </w:r>
      <m:oMath>
        <m:r>
          <w:rPr>
            <w:rFonts w:ascii="Cambria Math" w:hAnsi="Cambria Math"/>
            <w:lang w:val="cs-CZ"/>
          </w:rPr>
          <m:t>P</m:t>
        </m:r>
        <m:sSub>
          <m:sSubPr>
            <m:ctrlPr>
              <w:rPr>
                <w:rFonts w:ascii="Cambria Math" w:hAnsi="Cambria Math"/>
                <w:i/>
                <w:lang w:val="cs-CZ"/>
              </w:rPr>
            </m:ctrlPr>
          </m:sSubPr>
          <m:e>
            <m:r>
              <w:rPr>
                <w:rFonts w:ascii="Cambria Math" w:hAnsi="Cambria Math"/>
                <w:lang w:val="cs-CZ"/>
              </w:rPr>
              <m:t>Ú</m:t>
            </m:r>
          </m:e>
          <m:sub>
            <m:r>
              <w:rPr>
                <w:rFonts w:ascii="Cambria Math" w:hAnsi="Cambria Math"/>
                <w:lang w:val="cs-CZ"/>
              </w:rPr>
              <m:t>2</m:t>
            </m:r>
          </m:sub>
        </m:sSub>
        <m:r>
          <w:rPr>
            <w:rFonts w:ascii="Cambria Math" w:hAnsi="Cambria Math"/>
            <w:lang w:val="cs-CZ"/>
          </w:rPr>
          <m:t>=P</m:t>
        </m:r>
        <m:sSub>
          <m:sSubPr>
            <m:ctrlPr>
              <w:rPr>
                <w:rFonts w:ascii="Cambria Math" w:hAnsi="Cambria Math"/>
                <w:i/>
                <w:lang w:val="cs-CZ"/>
              </w:rPr>
            </m:ctrlPr>
          </m:sSubPr>
          <m:e>
            <m:r>
              <w:rPr>
                <w:rFonts w:ascii="Cambria Math" w:hAnsi="Cambria Math"/>
                <w:lang w:val="cs-CZ"/>
              </w:rPr>
              <m:t>Ú</m:t>
            </m:r>
          </m:e>
          <m:sub>
            <m:r>
              <w:rPr>
                <w:rFonts w:ascii="Cambria Math" w:hAnsi="Cambria Math"/>
                <w:lang w:val="cs-CZ"/>
              </w:rPr>
              <m:t>1</m:t>
            </m:r>
          </m:sub>
        </m:sSub>
        <m:r>
          <w:rPr>
            <w:rFonts w:ascii="Cambria Math" w:hAnsi="Cambria Math"/>
            <w:lang w:val="cs-CZ"/>
          </w:rPr>
          <m:t>-PFN</m:t>
        </m:r>
      </m:oMath>
      <w:r w:rsidRPr="00C529C2">
        <w:rPr>
          <w:lang w:val="cs-CZ"/>
        </w:rPr>
        <w:t xml:space="preserve"> (přímé fixní náklady). Pokud od celkového příspěvku na úhradu 2 odečteme společné fixní náklady, dostáváme hospodářský výsledek </w:t>
      </w:r>
      <m:oMath>
        <m:r>
          <w:rPr>
            <w:rFonts w:ascii="Cambria Math" w:hAnsi="Cambria Math"/>
            <w:lang w:val="cs-CZ"/>
          </w:rPr>
          <m:t>HV=P</m:t>
        </m:r>
        <m:sSub>
          <m:sSubPr>
            <m:ctrlPr>
              <w:rPr>
                <w:rFonts w:ascii="Cambria Math" w:hAnsi="Cambria Math"/>
                <w:i/>
                <w:lang w:val="cs-CZ"/>
              </w:rPr>
            </m:ctrlPr>
          </m:sSubPr>
          <m:e>
            <m:r>
              <w:rPr>
                <w:rFonts w:ascii="Cambria Math" w:hAnsi="Cambria Math"/>
                <w:lang w:val="cs-CZ"/>
              </w:rPr>
              <m:t>Ú</m:t>
            </m:r>
          </m:e>
          <m:sub>
            <m:r>
              <w:rPr>
                <w:rFonts w:ascii="Cambria Math" w:hAnsi="Cambria Math"/>
                <w:lang w:val="cs-CZ"/>
              </w:rPr>
              <m:t>2</m:t>
            </m:r>
          </m:sub>
        </m:sSub>
        <m:r>
          <w:rPr>
            <w:rFonts w:ascii="Cambria Math" w:hAnsi="Cambria Math"/>
            <w:lang w:val="cs-CZ"/>
          </w:rPr>
          <m:t>-SFN</m:t>
        </m:r>
      </m:oMath>
      <w:r w:rsidRPr="00C529C2">
        <w:rPr>
          <w:lang w:val="cs-CZ"/>
        </w:rPr>
        <w:t xml:space="preserve">. Příspěvek na úhradu 2 porovnává pozici výrobku v rámci portfolia </w:t>
      </w:r>
      <w:r w:rsidR="00E55659" w:rsidRPr="00C529C2">
        <w:rPr>
          <w:lang w:val="cs-CZ"/>
        </w:rPr>
        <w:t>–</w:t>
      </w:r>
      <w:r w:rsidRPr="00C529C2">
        <w:rPr>
          <w:lang w:val="cs-CZ"/>
        </w:rPr>
        <w:t xml:space="preserve"> zda je Hvězda apod</w:t>
      </w:r>
      <w:r w:rsidR="00D63B5F" w:rsidRPr="00C529C2">
        <w:rPr>
          <w:lang w:val="cs-CZ"/>
        </w:rPr>
        <w:t>.</w:t>
      </w:r>
    </w:p>
    <w:p w14:paraId="4EF8A0AE" w14:textId="60E06BDB" w:rsidR="00D63B5F" w:rsidRPr="00C529C2" w:rsidRDefault="00D63B5F" w:rsidP="00D63B5F">
      <w:pPr>
        <w:pStyle w:val="Heading2"/>
        <w:rPr>
          <w:lang w:val="cs-CZ"/>
        </w:rPr>
      </w:pPr>
      <w:bookmarkStart w:id="26" w:name="_Toc190612760"/>
      <w:r w:rsidRPr="00C529C2">
        <w:rPr>
          <w:lang w:val="cs-CZ"/>
        </w:rPr>
        <w:t>Kalkulace na bázi ABC</w:t>
      </w:r>
      <w:bookmarkEnd w:id="26"/>
    </w:p>
    <w:p w14:paraId="6B2EFD31" w14:textId="72D0871E" w:rsidR="00D63B5F" w:rsidRPr="00C529C2" w:rsidRDefault="00D63B5F" w:rsidP="00D63B5F">
      <w:pPr>
        <w:rPr>
          <w:lang w:val="cs-CZ"/>
        </w:rPr>
      </w:pPr>
      <w:r w:rsidRPr="00C529C2">
        <w:rPr>
          <w:lang w:val="cs-CZ"/>
        </w:rPr>
        <w:t>Metoda se používá pro přesnější alokaci režijních nákladů k výkonům pomocí aktivit (činností). Klíčové je určení skutečných příčin vzniku nákladů – náklady jsou přiřazovány výkonům přes aktivity, které jsou pro jejich tvorbu nezbytné. Sledujeme tedy jak a proč náklady vznikají, nikoliv jen kde.</w:t>
      </w:r>
    </w:p>
    <w:p w14:paraId="52A263E3" w14:textId="77777777" w:rsidR="00E22832" w:rsidRPr="00C529C2" w:rsidRDefault="00D63B5F" w:rsidP="00D63B5F">
      <w:pPr>
        <w:rPr>
          <w:lang w:val="cs-CZ"/>
        </w:rPr>
      </w:pPr>
      <w:r w:rsidRPr="00C529C2">
        <w:rPr>
          <w:lang w:val="cs-CZ"/>
        </w:rPr>
        <w:t xml:space="preserve">V praxi postupujeme ve třech krocích: </w:t>
      </w:r>
    </w:p>
    <w:p w14:paraId="6D8DBF01" w14:textId="77777777" w:rsidR="00E22832" w:rsidRPr="00C529C2" w:rsidRDefault="00D63B5F" w:rsidP="00E22832">
      <w:pPr>
        <w:pStyle w:val="ListParagraph"/>
        <w:numPr>
          <w:ilvl w:val="0"/>
          <w:numId w:val="19"/>
        </w:numPr>
        <w:rPr>
          <w:lang w:val="cs-CZ"/>
        </w:rPr>
      </w:pPr>
      <w:r w:rsidRPr="00C529C2">
        <w:rPr>
          <w:lang w:val="cs-CZ"/>
        </w:rPr>
        <w:t>nejprve náklady přiřadíme aktivitám (např. seřizování strojů, kontrola kvality),</w:t>
      </w:r>
    </w:p>
    <w:p w14:paraId="54FA5661" w14:textId="77777777" w:rsidR="00133A52" w:rsidRPr="00C529C2" w:rsidRDefault="00D63B5F" w:rsidP="00E22832">
      <w:pPr>
        <w:pStyle w:val="ListParagraph"/>
        <w:numPr>
          <w:ilvl w:val="0"/>
          <w:numId w:val="19"/>
        </w:numPr>
        <w:rPr>
          <w:lang w:val="cs-CZ"/>
        </w:rPr>
      </w:pPr>
      <w:r w:rsidRPr="00C529C2">
        <w:rPr>
          <w:lang w:val="cs-CZ"/>
        </w:rPr>
        <w:t>pak určíme vztahové veličiny aktivit (např. počet seřízení, počet kontrol)</w:t>
      </w:r>
    </w:p>
    <w:p w14:paraId="04B43551" w14:textId="7D80E5BC" w:rsidR="00D63B5F" w:rsidRPr="00C529C2" w:rsidRDefault="00D63B5F" w:rsidP="00E22832">
      <w:pPr>
        <w:pStyle w:val="ListParagraph"/>
        <w:numPr>
          <w:ilvl w:val="0"/>
          <w:numId w:val="19"/>
        </w:numPr>
        <w:rPr>
          <w:lang w:val="cs-CZ"/>
        </w:rPr>
      </w:pPr>
      <w:r w:rsidRPr="00C529C2">
        <w:rPr>
          <w:lang w:val="cs-CZ"/>
        </w:rPr>
        <w:t>nakonec vypočteme náklady na jednotku aktivity, které přiřadíme výkonům podle jejich skutečné spotřeby aktivit.</w:t>
      </w:r>
    </w:p>
    <w:p w14:paraId="5AAF0A08" w14:textId="106E294A" w:rsidR="00D63B5F" w:rsidRPr="00C529C2" w:rsidRDefault="00D63B5F" w:rsidP="00D63B5F">
      <w:pPr>
        <w:rPr>
          <w:lang w:val="cs-CZ"/>
        </w:rPr>
      </w:pPr>
      <w:r w:rsidRPr="00C529C2">
        <w:rPr>
          <w:lang w:val="cs-CZ"/>
        </w:rPr>
        <w:t>Metodu využíváme zejména v podnicích s vysokým podílem režijních nákladů, různorodou výrobou a tam, kde tradiční kalkulační metody selhávají v přesnosti (např. jeden výrobek spotřebovává výrazně více kontrolních operací než druhý, ale režie jsou přiřazovány oběma stejně). ABC odhaluje skutečnou nákladovou náročnost výkonů a umožňuje optimalizovat podnikové procesy.</w:t>
      </w:r>
    </w:p>
    <w:p w14:paraId="14A87D6B" w14:textId="53F2B0B9" w:rsidR="00D03510" w:rsidRPr="00C529C2" w:rsidRDefault="00D03510" w:rsidP="00B7772E">
      <w:pPr>
        <w:rPr>
          <w:rFonts w:eastAsiaTheme="majorEastAsia" w:cstheme="majorBidi"/>
          <w:b/>
          <w:bCs/>
          <w:smallCaps/>
          <w:color w:val="000000" w:themeColor="text1"/>
          <w:sz w:val="36"/>
          <w:szCs w:val="36"/>
          <w:lang w:val="cs-CZ"/>
        </w:rPr>
      </w:pPr>
      <w:r w:rsidRPr="00C529C2">
        <w:rPr>
          <w:lang w:val="cs-CZ"/>
        </w:rPr>
        <w:br w:type="page"/>
      </w:r>
    </w:p>
    <w:p w14:paraId="0080909E" w14:textId="7B87B23A" w:rsidR="00DF3F77" w:rsidRPr="00C529C2" w:rsidRDefault="00D03510" w:rsidP="00DF3F77">
      <w:pPr>
        <w:pStyle w:val="Heading1"/>
        <w:rPr>
          <w:lang w:val="cs-CZ"/>
        </w:rPr>
      </w:pPr>
      <w:bookmarkStart w:id="27" w:name="_Toc190612761"/>
      <w:r w:rsidRPr="00C529C2">
        <w:rPr>
          <w:lang w:val="cs-CZ"/>
        </w:rPr>
        <w:lastRenderedPageBreak/>
        <w:t>Cenová tvorba</w:t>
      </w:r>
      <w:bookmarkEnd w:id="27"/>
    </w:p>
    <w:p w14:paraId="6A9E18DC" w14:textId="70153514" w:rsidR="00DF3F77" w:rsidRPr="00C529C2" w:rsidRDefault="0076086A" w:rsidP="0076086A">
      <w:pPr>
        <w:pStyle w:val="Quote"/>
        <w:rPr>
          <w:lang w:val="cs-CZ"/>
        </w:rPr>
      </w:pPr>
      <w:r w:rsidRPr="00C529C2">
        <w:rPr>
          <w:lang w:val="cs-CZ"/>
        </w:rPr>
        <w:t>definice a vlastnosti ceny, cenová politika podniku, postup a metody pro stanovení prodejní ceny výrobku či služby; kalkulace a jejich využití při cenové tvorbě</w:t>
      </w:r>
    </w:p>
    <w:p w14:paraId="3293C505" w14:textId="77777777" w:rsidR="00DA2771" w:rsidRPr="00C529C2" w:rsidRDefault="00DA2771" w:rsidP="00DA2771">
      <w:pPr>
        <w:rPr>
          <w:lang w:val="cs-CZ"/>
        </w:rPr>
      </w:pPr>
      <w:bookmarkStart w:id="28" w:name="_Toc156142805"/>
      <w:r w:rsidRPr="00C529C2">
        <w:rPr>
          <w:lang w:val="cs-CZ"/>
        </w:rPr>
        <w:t xml:space="preserve">Cena je peněžní vyjádření hodnoty výrobku nebo služby a určuje množství peněz, které jsou subjekty ochotny směnit za jednotku zboží. V tržní ekonomice plní ceny tři základní funkce: </w:t>
      </w:r>
      <w:r w:rsidRPr="00C529C2">
        <w:rPr>
          <w:b/>
          <w:bCs/>
          <w:lang w:val="cs-CZ"/>
        </w:rPr>
        <w:t>informační</w:t>
      </w:r>
      <w:r w:rsidRPr="00C529C2">
        <w:rPr>
          <w:lang w:val="cs-CZ"/>
        </w:rPr>
        <w:t xml:space="preserve"> (poskytuje informace o situaci na trhu), </w:t>
      </w:r>
      <w:r w:rsidRPr="00C529C2">
        <w:rPr>
          <w:b/>
          <w:bCs/>
          <w:lang w:val="cs-CZ"/>
        </w:rPr>
        <w:t>alokační</w:t>
      </w:r>
      <w:r w:rsidRPr="00C529C2">
        <w:rPr>
          <w:lang w:val="cs-CZ"/>
        </w:rPr>
        <w:t xml:space="preserve"> (ovlivňuje rozdělení zdrojů mezi subjekty) a </w:t>
      </w:r>
      <w:r w:rsidRPr="00C529C2">
        <w:rPr>
          <w:b/>
          <w:bCs/>
          <w:lang w:val="cs-CZ"/>
        </w:rPr>
        <w:t>stimulační</w:t>
      </w:r>
      <w:r w:rsidRPr="00C529C2">
        <w:rPr>
          <w:lang w:val="cs-CZ"/>
        </w:rPr>
        <w:t xml:space="preserve"> (motivuje k efektivní výrobě a racionální spotřebě).</w:t>
      </w:r>
    </w:p>
    <w:p w14:paraId="69FA14ED" w14:textId="77777777" w:rsidR="00DA2771" w:rsidRPr="00C529C2" w:rsidRDefault="00DA2771" w:rsidP="00DA2771">
      <w:pPr>
        <w:rPr>
          <w:lang w:val="cs-CZ"/>
        </w:rPr>
      </w:pPr>
      <w:r w:rsidRPr="00C529C2">
        <w:rPr>
          <w:lang w:val="cs-CZ"/>
        </w:rPr>
        <w:t xml:space="preserve">V praxi na cenu působí jak </w:t>
      </w:r>
      <w:r w:rsidRPr="00C529C2">
        <w:rPr>
          <w:b/>
          <w:bCs/>
          <w:lang w:val="cs-CZ"/>
        </w:rPr>
        <w:t>vnitřní faktory</w:t>
      </w:r>
      <w:r w:rsidRPr="00C529C2">
        <w:rPr>
          <w:lang w:val="cs-CZ"/>
        </w:rPr>
        <w:t xml:space="preserve"> (výrobní náklady, marketingová strategie, podnikové cíle), tak </w:t>
      </w:r>
      <w:r w:rsidRPr="00C529C2">
        <w:rPr>
          <w:b/>
          <w:bCs/>
          <w:lang w:val="cs-CZ"/>
        </w:rPr>
        <w:t>vnější faktory</w:t>
      </w:r>
      <w:r w:rsidRPr="00C529C2">
        <w:rPr>
          <w:lang w:val="cs-CZ"/>
        </w:rPr>
        <w:t xml:space="preserve"> (konkurence, poptávka, ekonomické cykly, inflace). Při tvorbě ceny musíme zohlednit všechny tyto vlivy a najít optimální cenovou úroveň, která zajistí jak konkurenceschopnost, tak požadovanou ziskovost.</w:t>
      </w:r>
    </w:p>
    <w:p w14:paraId="66C35AF2" w14:textId="4E544DD5" w:rsidR="00FE47C6" w:rsidRPr="00C529C2" w:rsidRDefault="00DA2771" w:rsidP="00FE47C6">
      <w:pPr>
        <w:rPr>
          <w:lang w:val="cs-CZ"/>
        </w:rPr>
      </w:pPr>
      <w:r w:rsidRPr="00C529C2">
        <w:rPr>
          <w:lang w:val="cs-CZ"/>
        </w:rPr>
        <w:t>Ceny jsou tvořeny jednotlivými složkami – náklady, marže a zisk, přičemž ve struktuře ceny mohou být zahrnuty i nepřímé daně (DPH, spotřební daň). Výsledná cena by měla pokrýt veškeré náklady spojené s výrobou a distribucí produktu a generovat přiměřený zisk.</w:t>
      </w:r>
    </w:p>
    <w:p w14:paraId="2F18EE78" w14:textId="77777777" w:rsidR="00D84A18" w:rsidRPr="00C529C2" w:rsidRDefault="00D84A18" w:rsidP="00D84A18">
      <w:pPr>
        <w:rPr>
          <w:lang w:val="cs-CZ"/>
        </w:rPr>
      </w:pPr>
      <w:r w:rsidRPr="00C529C2">
        <w:rPr>
          <w:b/>
          <w:bCs/>
          <w:lang w:val="cs-CZ"/>
        </w:rPr>
        <w:t>Cenová politika</w:t>
      </w:r>
      <w:r w:rsidRPr="00C529C2">
        <w:rPr>
          <w:lang w:val="cs-CZ"/>
        </w:rPr>
        <w:t xml:space="preserve"> je součástí marketingového mixu a vyjadřuje způsob, jakým podnik stanovuje, upravuje a diferencuje ceny svých produktů. Realizuje se prostřednictvím </w:t>
      </w:r>
      <w:r w:rsidRPr="00C529C2">
        <w:rPr>
          <w:b/>
          <w:bCs/>
          <w:lang w:val="cs-CZ"/>
        </w:rPr>
        <w:t>cenových strategií</w:t>
      </w:r>
      <w:r w:rsidRPr="00C529C2">
        <w:rPr>
          <w:lang w:val="cs-CZ"/>
        </w:rPr>
        <w:t>, které vycházejí z pozice firmy na trhu a jejích cílů (maximalizace zisku, tržního podílu nebo obratu). V praxi rozlišujeme tři základní přístupy k tvorbě cen:</w:t>
      </w:r>
    </w:p>
    <w:p w14:paraId="5FC66172" w14:textId="77777777" w:rsidR="00D84A18" w:rsidRPr="00C529C2" w:rsidRDefault="00D84A18" w:rsidP="00D84A18">
      <w:pPr>
        <w:pStyle w:val="ListParagraph"/>
        <w:numPr>
          <w:ilvl w:val="0"/>
          <w:numId w:val="19"/>
        </w:numPr>
        <w:rPr>
          <w:lang w:val="cs-CZ"/>
        </w:rPr>
      </w:pPr>
      <w:r w:rsidRPr="00C529C2">
        <w:rPr>
          <w:b/>
          <w:bCs/>
          <w:lang w:val="cs-CZ"/>
        </w:rPr>
        <w:t>nákladově orientovaný</w:t>
      </w:r>
      <w:r w:rsidRPr="00C529C2">
        <w:rPr>
          <w:lang w:val="cs-CZ"/>
        </w:rPr>
        <w:t xml:space="preserve"> (cena vychází z úplných nákladů a požadované míry zisku),</w:t>
      </w:r>
    </w:p>
    <w:p w14:paraId="08FACD16" w14:textId="77777777" w:rsidR="00D84A18" w:rsidRPr="00C529C2" w:rsidRDefault="00D84A18" w:rsidP="00D84A18">
      <w:pPr>
        <w:pStyle w:val="ListParagraph"/>
        <w:numPr>
          <w:ilvl w:val="0"/>
          <w:numId w:val="19"/>
        </w:numPr>
        <w:rPr>
          <w:lang w:val="cs-CZ"/>
        </w:rPr>
      </w:pPr>
      <w:r w:rsidRPr="00C529C2">
        <w:rPr>
          <w:b/>
          <w:bCs/>
          <w:lang w:val="cs-CZ"/>
        </w:rPr>
        <w:t>poptávkově orientovaný</w:t>
      </w:r>
      <w:r w:rsidRPr="00C529C2">
        <w:rPr>
          <w:lang w:val="cs-CZ"/>
        </w:rPr>
        <w:t xml:space="preserve"> (cena se odvíjí od hodnoty vnímané zákazníkem),</w:t>
      </w:r>
    </w:p>
    <w:p w14:paraId="186C5ED5" w14:textId="594A480E" w:rsidR="00D84A18" w:rsidRPr="00C529C2" w:rsidRDefault="00D84A18" w:rsidP="00D84A18">
      <w:pPr>
        <w:pStyle w:val="ListParagraph"/>
        <w:numPr>
          <w:ilvl w:val="0"/>
          <w:numId w:val="19"/>
        </w:numPr>
        <w:rPr>
          <w:lang w:val="cs-CZ"/>
        </w:rPr>
      </w:pPr>
      <w:r w:rsidRPr="00C529C2">
        <w:rPr>
          <w:b/>
          <w:bCs/>
          <w:lang w:val="cs-CZ"/>
        </w:rPr>
        <w:t>konkurenčně orientovaný</w:t>
      </w:r>
      <w:r w:rsidRPr="00C529C2">
        <w:rPr>
          <w:lang w:val="cs-CZ"/>
        </w:rPr>
        <w:t xml:space="preserve"> (cena se stanovuje ve vztahu k cenám konkurence).</w:t>
      </w:r>
    </w:p>
    <w:p w14:paraId="062C139A" w14:textId="64EAC25B" w:rsidR="00D84A18" w:rsidRPr="00C529C2" w:rsidRDefault="00D84A18" w:rsidP="00D84A18">
      <w:pPr>
        <w:rPr>
          <w:lang w:val="cs-CZ"/>
        </w:rPr>
      </w:pPr>
      <w:r w:rsidRPr="00C529C2">
        <w:rPr>
          <w:lang w:val="cs-CZ"/>
        </w:rPr>
        <w:t>Součástí cenové politiky jsou také nástroje jako množstevní slevy, věrnostní programy, sezónní výprodeje nebo cenová diferenciace podle segmentů trhu. Tyto nástroje umožňují pružně reagovat na změny tržních podmínek a maximalizovat celkový zisk podniku.</w:t>
      </w:r>
    </w:p>
    <w:p w14:paraId="3121006E" w14:textId="77777777" w:rsidR="00D84A18" w:rsidRPr="00C529C2" w:rsidRDefault="00D84A18">
      <w:pPr>
        <w:jc w:val="left"/>
        <w:rPr>
          <w:rFonts w:ascii="Open Sans ExtraBold" w:eastAsiaTheme="majorEastAsia" w:hAnsi="Open Sans ExtraBold" w:cstheme="majorBidi"/>
          <w:bCs/>
          <w:smallCaps/>
          <w:color w:val="000000" w:themeColor="text1"/>
          <w:sz w:val="28"/>
          <w:szCs w:val="28"/>
          <w:lang w:val="cs-CZ"/>
        </w:rPr>
      </w:pPr>
      <w:r w:rsidRPr="00C529C2">
        <w:rPr>
          <w:lang w:val="cs-CZ"/>
        </w:rPr>
        <w:br w:type="page"/>
      </w:r>
    </w:p>
    <w:p w14:paraId="5449143B" w14:textId="1D2F0D61" w:rsidR="00321D9B" w:rsidRPr="00C529C2" w:rsidRDefault="00321D9B" w:rsidP="00321D9B">
      <w:pPr>
        <w:pStyle w:val="Heading2"/>
        <w:rPr>
          <w:rFonts w:ascii="Times New Roman" w:hAnsi="Times New Roman"/>
          <w:lang w:val="cs-CZ"/>
        </w:rPr>
      </w:pPr>
      <w:bookmarkStart w:id="29" w:name="_Toc190612762"/>
      <w:r w:rsidRPr="00C529C2">
        <w:rPr>
          <w:lang w:val="cs-CZ"/>
        </w:rPr>
        <w:lastRenderedPageBreak/>
        <w:t>Cenová tvorba</w:t>
      </w:r>
      <w:bookmarkEnd w:id="28"/>
      <w:bookmarkEnd w:id="29"/>
    </w:p>
    <w:p w14:paraId="1299FE31" w14:textId="77777777" w:rsidR="00321D9B" w:rsidRPr="00C529C2" w:rsidRDefault="00321D9B" w:rsidP="00321D9B">
      <w:pPr>
        <w:rPr>
          <w:lang w:val="cs-CZ"/>
        </w:rPr>
      </w:pPr>
      <w:r w:rsidRPr="00C529C2">
        <w:rPr>
          <w:lang w:val="cs-CZ"/>
        </w:rPr>
        <w:t>Začínáme průzkumem trhu pro stanovení očekávané poptávky. Poté stanovíme náklady na kalkulační jednici. Provedeme porovnání nákladů se stejnými či konkurenčními výrobky. Vybereme metodu cenové tvorby a na základě výstupu stanovíme výslednou prodejní cenu.</w:t>
      </w:r>
    </w:p>
    <w:p w14:paraId="38B960B6" w14:textId="77777777" w:rsidR="00321D9B" w:rsidRPr="00C529C2" w:rsidRDefault="00321D9B" w:rsidP="00321D9B">
      <w:pPr>
        <w:pStyle w:val="Heading3"/>
        <w:rPr>
          <w:lang w:val="cs-CZ"/>
        </w:rPr>
      </w:pPr>
      <w:bookmarkStart w:id="30" w:name="_Toc156142806"/>
      <w:bookmarkStart w:id="31" w:name="_Toc190612763"/>
      <w:r w:rsidRPr="00C529C2">
        <w:rPr>
          <w:lang w:val="cs-CZ"/>
        </w:rPr>
        <w:t>Metoda cenové tvorby pomocí ziskové přirážky</w:t>
      </w:r>
      <w:bookmarkEnd w:id="30"/>
      <w:bookmarkEnd w:id="31"/>
    </w:p>
    <w:p w14:paraId="3AC007D3" w14:textId="77777777" w:rsidR="00321D9B" w:rsidRPr="00C529C2" w:rsidRDefault="00321D9B" w:rsidP="00321D9B">
      <w:pPr>
        <w:rPr>
          <w:lang w:val="cs-CZ"/>
        </w:rPr>
      </w:pPr>
      <w:r w:rsidRPr="00C529C2">
        <w:rPr>
          <w:lang w:val="cs-CZ"/>
        </w:rPr>
        <w:t xml:space="preserve">Podnik si stanoví ziskovou přirážku </w:t>
      </w:r>
      <m:oMath>
        <m:r>
          <w:rPr>
            <w:rFonts w:ascii="Cambria Math" w:hAnsi="Cambria Math"/>
            <w:lang w:val="cs-CZ"/>
          </w:rPr>
          <m:t>zp</m:t>
        </m:r>
      </m:oMath>
      <w:r w:rsidRPr="00C529C2">
        <w:rPr>
          <w:lang w:val="cs-CZ"/>
        </w:rPr>
        <w:t xml:space="preserve"> z jednicových nákladů.</w:t>
      </w:r>
    </w:p>
    <w:p w14:paraId="73F8FE18" w14:textId="77777777" w:rsidR="00321D9B" w:rsidRPr="00C529C2" w:rsidRDefault="00321D9B" w:rsidP="00321D9B">
      <w:pPr>
        <w:rPr>
          <w:lang w:val="cs-CZ"/>
        </w:rPr>
      </w:pPr>
      <m:oMathPara>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j</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z</m:t>
              </m:r>
            </m:e>
            <m:sub>
              <m:r>
                <w:rPr>
                  <w:rFonts w:ascii="Cambria Math" w:hAnsi="Cambria Math"/>
                  <w:lang w:val="cs-CZ"/>
                </w:rPr>
                <m:t>p</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j</m:t>
              </m:r>
            </m:sub>
          </m:sSub>
        </m:oMath>
      </m:oMathPara>
    </w:p>
    <w:p w14:paraId="3238D3C2" w14:textId="77777777" w:rsidR="00321D9B" w:rsidRPr="00C529C2" w:rsidRDefault="00321D9B" w:rsidP="00321D9B">
      <w:pPr>
        <w:pStyle w:val="Heading3"/>
        <w:rPr>
          <w:lang w:val="cs-CZ"/>
        </w:rPr>
      </w:pPr>
      <w:bookmarkStart w:id="32" w:name="_Toc156142807"/>
      <w:bookmarkStart w:id="33" w:name="_Toc190612764"/>
      <w:r w:rsidRPr="00C529C2">
        <w:rPr>
          <w:lang w:val="cs-CZ"/>
        </w:rPr>
        <w:t>Metoda cenové tvorby pomocí rentability z investovaného kapitálu</w:t>
      </w:r>
      <w:bookmarkEnd w:id="32"/>
      <w:bookmarkEnd w:id="33"/>
    </w:p>
    <w:p w14:paraId="492088AD" w14:textId="77777777" w:rsidR="00321D9B" w:rsidRPr="00C529C2" w:rsidRDefault="00321D9B" w:rsidP="00321D9B">
      <w:pPr>
        <w:rPr>
          <w:lang w:val="cs-CZ"/>
        </w:rPr>
      </w:pPr>
      <w:r w:rsidRPr="00C529C2">
        <w:rPr>
          <w:lang w:val="cs-CZ"/>
        </w:rPr>
        <w:t xml:space="preserve">Používáme pouze v případě, pokud je nutná vstupní investice </w:t>
      </w:r>
      <m:oMath>
        <m:r>
          <w:rPr>
            <w:rFonts w:ascii="Cambria Math" w:hAnsi="Cambria Math"/>
            <w:lang w:val="cs-CZ"/>
          </w:rPr>
          <m:t>IN</m:t>
        </m:r>
      </m:oMath>
      <w:r w:rsidRPr="00C529C2">
        <w:rPr>
          <w:lang w:val="cs-CZ"/>
        </w:rPr>
        <w:t xml:space="preserve"> a z ní požadovaná rentabilita </w:t>
      </w:r>
      <m:oMath>
        <m:r>
          <w:rPr>
            <w:rFonts w:ascii="Cambria Math" w:hAnsi="Cambria Math"/>
            <w:lang w:val="cs-CZ"/>
          </w:rPr>
          <m:t>ROI</m:t>
        </m:r>
      </m:oMath>
      <w:r w:rsidRPr="00C529C2">
        <w:rPr>
          <w:lang w:val="cs-CZ"/>
        </w:rPr>
        <w:t>.</w:t>
      </w:r>
    </w:p>
    <w:p w14:paraId="00282E77" w14:textId="77777777" w:rsidR="00321D9B" w:rsidRPr="00C529C2" w:rsidRDefault="00321D9B" w:rsidP="00321D9B">
      <w:pPr>
        <w:rPr>
          <w:lang w:val="cs-CZ"/>
        </w:rPr>
      </w:pPr>
      <m:oMathPara>
        <m:oMath>
          <m:r>
            <w:rPr>
              <w:rFonts w:ascii="Cambria Math" w:hAnsi="Cambria Math"/>
              <w:lang w:val="cs-CZ"/>
            </w:rPr>
            <m:t>C=</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j</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ROI⋅IN</m:t>
              </m:r>
            </m:num>
            <m:den>
              <m:r>
                <w:rPr>
                  <w:rFonts w:ascii="Cambria Math" w:hAnsi="Cambria Math"/>
                  <w:lang w:val="cs-CZ"/>
                </w:rPr>
                <m:t>Q</m:t>
              </m:r>
            </m:den>
          </m:f>
        </m:oMath>
      </m:oMathPara>
    </w:p>
    <w:p w14:paraId="208B4800" w14:textId="77777777" w:rsidR="00321D9B" w:rsidRPr="00C529C2" w:rsidRDefault="00321D9B" w:rsidP="00321D9B">
      <w:pPr>
        <w:pStyle w:val="Heading3"/>
        <w:rPr>
          <w:lang w:val="cs-CZ"/>
        </w:rPr>
      </w:pPr>
      <w:bookmarkStart w:id="34" w:name="_Toc156142808"/>
      <w:bookmarkStart w:id="35" w:name="_Toc190612765"/>
      <w:r w:rsidRPr="00C529C2">
        <w:rPr>
          <w:lang w:val="cs-CZ"/>
        </w:rPr>
        <w:t>Metoda cenové tvorby pomocí zákazníkem vnímané hodnoty</w:t>
      </w:r>
      <w:bookmarkEnd w:id="34"/>
      <w:bookmarkEnd w:id="35"/>
    </w:p>
    <w:p w14:paraId="1A55E765" w14:textId="77777777" w:rsidR="00321D9B" w:rsidRPr="00C529C2" w:rsidRDefault="00321D9B" w:rsidP="00321D9B">
      <w:pPr>
        <w:rPr>
          <w:lang w:val="cs-CZ"/>
        </w:rPr>
      </w:pPr>
      <w:r w:rsidRPr="00C529C2">
        <w:rPr>
          <w:lang w:val="cs-CZ"/>
        </w:rPr>
        <w:t>První možností aplikace je</w:t>
      </w:r>
      <w:r w:rsidRPr="00C529C2">
        <w:rPr>
          <w:rStyle w:val="apple-converted-space"/>
          <w:color w:val="000000"/>
          <w:lang w:val="cs-CZ"/>
        </w:rPr>
        <w:t> </w:t>
      </w:r>
      <w:r w:rsidRPr="00C529C2">
        <w:rPr>
          <w:rStyle w:val="Strong"/>
          <w:color w:val="000000"/>
          <w:lang w:val="cs-CZ"/>
        </w:rPr>
        <w:t>použití cenové diskriminace</w:t>
      </w:r>
      <w:r w:rsidRPr="00C529C2">
        <w:rPr>
          <w:lang w:val="cs-CZ"/>
        </w:rPr>
        <w:t>.</w:t>
      </w:r>
    </w:p>
    <w:p w14:paraId="6C9AC2D0" w14:textId="77777777" w:rsidR="00321D9B" w:rsidRPr="00C529C2" w:rsidRDefault="00321D9B" w:rsidP="00321D9B">
      <w:pPr>
        <w:rPr>
          <w:lang w:val="cs-CZ"/>
        </w:rPr>
      </w:pPr>
      <w:r w:rsidRPr="00C529C2">
        <w:rPr>
          <w:lang w:val="cs-CZ"/>
        </w:rPr>
        <w:t>Druhou možností je</w:t>
      </w:r>
      <w:r w:rsidRPr="00C529C2">
        <w:rPr>
          <w:rStyle w:val="apple-converted-space"/>
          <w:color w:val="000000"/>
          <w:lang w:val="cs-CZ"/>
        </w:rPr>
        <w:t> </w:t>
      </w:r>
      <w:r w:rsidRPr="00C529C2">
        <w:rPr>
          <w:rStyle w:val="Strong"/>
          <w:color w:val="000000"/>
          <w:lang w:val="cs-CZ"/>
        </w:rPr>
        <w:t>stanovení marketingovým průzkumem</w:t>
      </w:r>
      <w:r w:rsidRPr="00C529C2">
        <w:rPr>
          <w:lang w:val="cs-CZ"/>
        </w:rPr>
        <w:t xml:space="preserve">, která stanoví horní hranici prodejní ceny </w:t>
      </w:r>
      <m:oMath>
        <m:r>
          <w:rPr>
            <w:rFonts w:ascii="Cambria Math" w:hAnsi="Cambria Math"/>
            <w:lang w:val="cs-CZ"/>
          </w:rPr>
          <m:t>HHC</m:t>
        </m:r>
      </m:oMath>
      <w:r w:rsidRPr="00C529C2">
        <w:rPr>
          <w:lang w:val="cs-CZ"/>
        </w:rPr>
        <w:t xml:space="preserve"> (maximální prodejní cena, kterou je zákazník ochoten za výsledek připlatit).</w:t>
      </w:r>
    </w:p>
    <w:p w14:paraId="08309D74" w14:textId="77777777" w:rsidR="00321D9B" w:rsidRPr="00C529C2" w:rsidRDefault="00321D9B" w:rsidP="00321D9B">
      <w:pPr>
        <w:rPr>
          <w:i/>
          <w:lang w:val="cs-CZ"/>
        </w:rPr>
      </w:pPr>
      <m:oMathPara>
        <m:oMath>
          <m:r>
            <w:rPr>
              <w:rFonts w:ascii="Cambria Math" w:hAnsi="Cambria Math"/>
              <w:lang w:val="cs-CZ"/>
            </w:rPr>
            <m:t>HHC=Průměrná cena⋅</m:t>
          </m:r>
          <m:f>
            <m:fPr>
              <m:ctrlPr>
                <w:rPr>
                  <w:rFonts w:ascii="Cambria Math" w:hAnsi="Cambria Math"/>
                  <w:i/>
                  <w:lang w:val="cs-CZ"/>
                </w:rPr>
              </m:ctrlPr>
            </m:fPr>
            <m:num>
              <m:r>
                <w:rPr>
                  <w:rFonts w:ascii="Cambria Math" w:hAnsi="Cambria Math"/>
                  <w:lang w:val="cs-CZ"/>
                </w:rPr>
                <m:t>Body našeho výrobku</m:t>
              </m:r>
            </m:num>
            <m:den>
              <m:r>
                <w:rPr>
                  <w:rFonts w:ascii="Cambria Math" w:hAnsi="Cambria Math"/>
                  <w:lang w:val="cs-CZ"/>
                </w:rPr>
                <m:t>Průměrný počet bodů</m:t>
              </m:r>
            </m:den>
          </m:f>
        </m:oMath>
      </m:oMathPara>
    </w:p>
    <w:p w14:paraId="4C15103B" w14:textId="77777777" w:rsidR="00321D9B" w:rsidRPr="00C529C2" w:rsidRDefault="00321D9B" w:rsidP="00321D9B">
      <w:pPr>
        <w:rPr>
          <w:lang w:val="cs-CZ"/>
        </w:rPr>
      </w:pPr>
      <w:r w:rsidRPr="00C529C2">
        <w:rPr>
          <w:lang w:val="cs-CZ"/>
        </w:rPr>
        <w:t xml:space="preserve">Oproti tomu stanovujeme dolní hranici prodejní ceny </w:t>
      </w:r>
      <m:oMath>
        <m:r>
          <w:rPr>
            <w:rFonts w:ascii="Cambria Math" w:hAnsi="Cambria Math"/>
            <w:lang w:val="cs-CZ"/>
          </w:rPr>
          <m:t>DHC</m:t>
        </m:r>
      </m:oMath>
      <w:r w:rsidRPr="00C529C2">
        <w:rPr>
          <w:lang w:val="cs-CZ"/>
        </w:rPr>
        <w:t>, která motivuje výrobce k výrobě a prodeji výrobku.</w:t>
      </w:r>
    </w:p>
    <w:p w14:paraId="3DFBBAEC" w14:textId="0F35B4CB" w:rsidR="00D84A18" w:rsidRPr="00C529C2" w:rsidRDefault="00D84A18" w:rsidP="00D84A18">
      <w:pPr>
        <w:pStyle w:val="Heading2"/>
        <w:rPr>
          <w:lang w:val="cs-CZ"/>
        </w:rPr>
      </w:pPr>
      <w:bookmarkStart w:id="36" w:name="_Toc190612766"/>
      <w:r w:rsidRPr="00C529C2">
        <w:rPr>
          <w:lang w:val="cs-CZ"/>
        </w:rPr>
        <w:t>Využití kalkulace při cenové tvorbě</w:t>
      </w:r>
      <w:bookmarkEnd w:id="36"/>
    </w:p>
    <w:p w14:paraId="0A83EC8F" w14:textId="77777777" w:rsidR="00D62277" w:rsidRPr="00C529C2" w:rsidRDefault="00D62277" w:rsidP="00D62277">
      <w:pPr>
        <w:rPr>
          <w:lang w:val="cs-CZ"/>
        </w:rPr>
      </w:pPr>
      <w:r w:rsidRPr="00C529C2">
        <w:rPr>
          <w:lang w:val="cs-CZ"/>
        </w:rPr>
        <w:t xml:space="preserve">Kalkulace jsou nástrojem pro výpočet nákladů a následně ceny na kalkulační jednici (výrobek, služba). V cenové tvorbě využíváme dva typy kalkulací: </w:t>
      </w:r>
      <w:r w:rsidRPr="00C529C2">
        <w:rPr>
          <w:b/>
          <w:bCs/>
          <w:lang w:val="cs-CZ"/>
        </w:rPr>
        <w:t>předběžné</w:t>
      </w:r>
      <w:r w:rsidRPr="00C529C2">
        <w:rPr>
          <w:lang w:val="cs-CZ"/>
        </w:rPr>
        <w:t xml:space="preserve"> (plánované náklady) a </w:t>
      </w:r>
      <w:r w:rsidRPr="00C529C2">
        <w:rPr>
          <w:b/>
          <w:bCs/>
          <w:lang w:val="cs-CZ"/>
        </w:rPr>
        <w:t>výsledné</w:t>
      </w:r>
      <w:r w:rsidRPr="00C529C2">
        <w:rPr>
          <w:lang w:val="cs-CZ"/>
        </w:rPr>
        <w:t xml:space="preserve"> (skutečné náklady), přičemž jejich porovnáním získáváme informace o efektivnosti výroby.</w:t>
      </w:r>
    </w:p>
    <w:p w14:paraId="0216E0CD" w14:textId="7C4739F5" w:rsidR="00D62277" w:rsidRPr="00C529C2" w:rsidRDefault="00D62277" w:rsidP="00D62277">
      <w:pPr>
        <w:rPr>
          <w:lang w:val="cs-CZ"/>
        </w:rPr>
      </w:pPr>
      <w:r w:rsidRPr="00C529C2">
        <w:rPr>
          <w:lang w:val="cs-CZ"/>
        </w:rPr>
        <w:t xml:space="preserve">V praxi se pro cenovou tvorbu využívá </w:t>
      </w:r>
      <w:r w:rsidRPr="00C529C2">
        <w:rPr>
          <w:b/>
          <w:bCs/>
          <w:lang w:val="cs-CZ"/>
        </w:rPr>
        <w:t>kalkulační vzorec</w:t>
      </w:r>
      <w:r w:rsidRPr="00C529C2">
        <w:rPr>
          <w:lang w:val="cs-CZ"/>
        </w:rPr>
        <w:t xml:space="preserve">, který zahrnuje přímé náklady (materiál, mzdy), nepřímé náklady (výrobní, správní a odbytová režie) a zisk. U zakázkové výroby se často používá individuální kalkulace, zatímco u sériové výroby se pracuje s průměrnými náklady na jednotku produkce. Kalkulace tvoří dolní hranici </w:t>
      </w:r>
      <w:r w:rsidR="00681C42" w:rsidRPr="00C529C2">
        <w:rPr>
          <w:lang w:val="cs-CZ"/>
        </w:rPr>
        <w:t>ceny – minimální</w:t>
      </w:r>
      <w:r w:rsidRPr="00C529C2">
        <w:rPr>
          <w:lang w:val="cs-CZ"/>
        </w:rPr>
        <w:t xml:space="preserve"> cenu, pod kterou by prodej byl ztrátový.</w:t>
      </w:r>
    </w:p>
    <w:p w14:paraId="458FE60D" w14:textId="42BACA73" w:rsidR="00D84A18" w:rsidRPr="00C529C2" w:rsidRDefault="00D62277" w:rsidP="00D84A18">
      <w:pPr>
        <w:rPr>
          <w:lang w:val="cs-CZ"/>
        </w:rPr>
      </w:pPr>
      <w:r w:rsidRPr="00C529C2">
        <w:rPr>
          <w:lang w:val="cs-CZ"/>
        </w:rPr>
        <w:t xml:space="preserve">Kromě základních kalkulací se v cenové tvorbě uplatňují i specifické metody jako </w:t>
      </w:r>
      <w:proofErr w:type="spellStart"/>
      <w:r w:rsidRPr="00C529C2">
        <w:rPr>
          <w:b/>
          <w:lang w:val="cs-CZ"/>
        </w:rPr>
        <w:t>target</w:t>
      </w:r>
      <w:proofErr w:type="spellEnd"/>
      <w:r w:rsidRPr="00C529C2">
        <w:rPr>
          <w:b/>
          <w:lang w:val="cs-CZ"/>
        </w:rPr>
        <w:t xml:space="preserve"> </w:t>
      </w:r>
      <w:proofErr w:type="spellStart"/>
      <w:r w:rsidRPr="00C529C2">
        <w:rPr>
          <w:b/>
          <w:lang w:val="cs-CZ"/>
        </w:rPr>
        <w:t>costing</w:t>
      </w:r>
      <w:proofErr w:type="spellEnd"/>
      <w:r w:rsidRPr="00C529C2">
        <w:rPr>
          <w:lang w:val="cs-CZ"/>
        </w:rPr>
        <w:t xml:space="preserve"> (od cílové ceny k nákladům), </w:t>
      </w:r>
      <w:r w:rsidRPr="00C529C2">
        <w:rPr>
          <w:b/>
          <w:lang w:val="cs-CZ"/>
        </w:rPr>
        <w:t>kalkulace ABC</w:t>
      </w:r>
      <w:r w:rsidRPr="00C529C2">
        <w:rPr>
          <w:lang w:val="cs-CZ"/>
        </w:rPr>
        <w:t xml:space="preserve"> (přesnější alokace režijních nákladů) nebo </w:t>
      </w:r>
      <w:r w:rsidRPr="00C529C2">
        <w:rPr>
          <w:b/>
          <w:lang w:val="cs-CZ"/>
        </w:rPr>
        <w:t>dynamická kalkulace</w:t>
      </w:r>
      <w:r w:rsidRPr="00C529C2">
        <w:rPr>
          <w:lang w:val="cs-CZ"/>
        </w:rPr>
        <w:t xml:space="preserve"> (zohledňuje změny nákladů při různém využití kapacity). Tyto metody umožňují přesnější stanovení nákladů a následně i konkurenceschopnější cenovou tvorbu.</w:t>
      </w:r>
    </w:p>
    <w:p w14:paraId="1EC2400C" w14:textId="77777777" w:rsidR="0076086A" w:rsidRPr="00C529C2" w:rsidRDefault="0076086A">
      <w:pPr>
        <w:rPr>
          <w:rFonts w:eastAsiaTheme="majorEastAsia" w:cstheme="majorBidi"/>
          <w:b/>
          <w:bCs/>
          <w:smallCaps/>
          <w:color w:val="000000" w:themeColor="text1"/>
          <w:sz w:val="36"/>
          <w:szCs w:val="36"/>
          <w:lang w:val="cs-CZ"/>
        </w:rPr>
      </w:pPr>
      <w:r w:rsidRPr="00C529C2">
        <w:rPr>
          <w:lang w:val="cs-CZ"/>
        </w:rPr>
        <w:br w:type="page"/>
      </w:r>
    </w:p>
    <w:p w14:paraId="2E399402" w14:textId="35C610C6" w:rsidR="008205C0" w:rsidRPr="00C529C2" w:rsidRDefault="0076086A" w:rsidP="008205C0">
      <w:pPr>
        <w:pStyle w:val="Heading1"/>
        <w:rPr>
          <w:lang w:val="cs-CZ"/>
        </w:rPr>
      </w:pPr>
      <w:bookmarkStart w:id="37" w:name="_Toc190612767"/>
      <w:r w:rsidRPr="00C529C2">
        <w:rPr>
          <w:lang w:val="cs-CZ"/>
        </w:rPr>
        <w:lastRenderedPageBreak/>
        <w:t>Finanční účetnictví</w:t>
      </w:r>
      <w:bookmarkEnd w:id="37"/>
    </w:p>
    <w:p w14:paraId="7B7073F3" w14:textId="60E6A87F" w:rsidR="00203A68" w:rsidRPr="00C529C2" w:rsidRDefault="0076086A" w:rsidP="0076086A">
      <w:pPr>
        <w:pStyle w:val="Quote"/>
        <w:rPr>
          <w:lang w:val="cs-CZ"/>
        </w:rPr>
      </w:pPr>
      <w:r w:rsidRPr="00C529C2">
        <w:rPr>
          <w:lang w:val="cs-CZ"/>
        </w:rPr>
        <w:t>podstata, účel, právní úprava, vymezení účetní jednotky, principy účetnictví, základní prvky účetnictví, oceňování ve finančním účetnictví</w:t>
      </w:r>
    </w:p>
    <w:p w14:paraId="672A7F7D" w14:textId="77777777" w:rsidR="008268F3" w:rsidRPr="00C529C2" w:rsidRDefault="00F9285C" w:rsidP="00051F46">
      <w:pPr>
        <w:rPr>
          <w:lang w:val="cs-CZ"/>
        </w:rPr>
      </w:pPr>
      <w:r w:rsidRPr="00C529C2">
        <w:rPr>
          <w:lang w:val="cs-CZ"/>
        </w:rPr>
        <w:t xml:space="preserve">Úkolem účetnictví v podniku je evidence všech operací, které lze finančně </w:t>
      </w:r>
      <w:r w:rsidR="00051F46" w:rsidRPr="00C529C2">
        <w:rPr>
          <w:lang w:val="cs-CZ"/>
        </w:rPr>
        <w:t>vyjádřit</w:t>
      </w:r>
      <w:r w:rsidRPr="00C529C2">
        <w:rPr>
          <w:lang w:val="cs-CZ"/>
        </w:rPr>
        <w:t xml:space="preserve"> a které ovlivňují majetek a jeho zdroje krytí. Sou</w:t>
      </w:r>
      <w:r w:rsidR="00051F46" w:rsidRPr="00C529C2">
        <w:rPr>
          <w:lang w:val="cs-CZ"/>
        </w:rPr>
        <w:t>částí je také zachycení průběhu předmětu podnikání, tzn. výnosů a nákladů. Smyslem účetnictví je evidovat hospodářské transakce a podat informace pro vnitřní řízení</w:t>
      </w:r>
      <w:r w:rsidR="008268F3" w:rsidRPr="00C529C2">
        <w:rPr>
          <w:lang w:val="cs-CZ"/>
        </w:rPr>
        <w:t xml:space="preserve"> </w:t>
      </w:r>
      <w:r w:rsidR="00051F46" w:rsidRPr="00C529C2">
        <w:rPr>
          <w:lang w:val="cs-CZ"/>
        </w:rPr>
        <w:t>systémů.</w:t>
      </w:r>
      <w:r w:rsidR="008268F3" w:rsidRPr="00C529C2">
        <w:rPr>
          <w:lang w:val="cs-CZ"/>
        </w:rPr>
        <w:t xml:space="preserve"> Rozlišujeme:</w:t>
      </w:r>
    </w:p>
    <w:p w14:paraId="571A4C70" w14:textId="77777777" w:rsidR="008268F3" w:rsidRPr="00C529C2" w:rsidRDefault="008268F3" w:rsidP="008268F3">
      <w:pPr>
        <w:pStyle w:val="ListParagraph"/>
        <w:numPr>
          <w:ilvl w:val="0"/>
          <w:numId w:val="19"/>
        </w:numPr>
        <w:rPr>
          <w:lang w:val="cs-CZ"/>
        </w:rPr>
      </w:pPr>
      <w:r w:rsidRPr="00C529C2">
        <w:rPr>
          <w:lang w:val="cs-CZ"/>
        </w:rPr>
        <w:t>Finanční účetnictví – cílem je zaznamenat a následně zobrazit firemní procesy a činnosti v čase;</w:t>
      </w:r>
    </w:p>
    <w:p w14:paraId="4943A105" w14:textId="428510A9" w:rsidR="008268F3" w:rsidRPr="00C529C2" w:rsidRDefault="008268F3" w:rsidP="008268F3">
      <w:pPr>
        <w:pStyle w:val="ListParagraph"/>
        <w:numPr>
          <w:ilvl w:val="0"/>
          <w:numId w:val="19"/>
        </w:numPr>
        <w:rPr>
          <w:lang w:val="cs-CZ"/>
        </w:rPr>
      </w:pPr>
      <w:r w:rsidRPr="00C529C2">
        <w:rPr>
          <w:lang w:val="cs-CZ"/>
        </w:rPr>
        <w:t>Daňové účetnictví – cílem je stanovit základ daně z příjmu, resp. Ostatní daňové pohledávky a závazky;</w:t>
      </w:r>
    </w:p>
    <w:p w14:paraId="1304051D" w14:textId="77777777" w:rsidR="008268F3" w:rsidRPr="00C529C2" w:rsidRDefault="008268F3" w:rsidP="008268F3">
      <w:pPr>
        <w:pStyle w:val="ListParagraph"/>
        <w:numPr>
          <w:ilvl w:val="0"/>
          <w:numId w:val="19"/>
        </w:numPr>
        <w:rPr>
          <w:lang w:val="cs-CZ"/>
        </w:rPr>
      </w:pPr>
      <w:r w:rsidRPr="00C529C2">
        <w:rPr>
          <w:lang w:val="cs-CZ"/>
        </w:rPr>
        <w:t>Manažerské účetnictví – cílem je poskytnout informace pro řízení podniku.</w:t>
      </w:r>
    </w:p>
    <w:p w14:paraId="680FAE59" w14:textId="2E833FE8" w:rsidR="00BB0A65" w:rsidRPr="00C529C2" w:rsidRDefault="00123BB3" w:rsidP="008268F3">
      <w:pPr>
        <w:rPr>
          <w:lang w:val="cs-CZ"/>
        </w:rPr>
      </w:pPr>
      <w:r w:rsidRPr="00C529C2">
        <w:rPr>
          <w:lang w:val="cs-CZ"/>
        </w:rPr>
        <w:t xml:space="preserve">Mezinárodně uznáváme </w:t>
      </w:r>
      <w:r w:rsidRPr="00C529C2">
        <w:rPr>
          <w:b/>
          <w:bCs/>
          <w:lang w:val="cs-CZ"/>
        </w:rPr>
        <w:t>všeobecně uznávané účetní principy USA (US GAAP)</w:t>
      </w:r>
      <w:r w:rsidRPr="00C529C2">
        <w:rPr>
          <w:lang w:val="cs-CZ"/>
        </w:rPr>
        <w:t>, nebo mezinárodní standardy účetního výkaznictví</w:t>
      </w:r>
      <w:r w:rsidR="00BB0A65" w:rsidRPr="00C529C2">
        <w:rPr>
          <w:lang w:val="cs-CZ"/>
        </w:rPr>
        <w:t xml:space="preserve"> (</w:t>
      </w:r>
      <w:r w:rsidR="00BB0A65" w:rsidRPr="00C529C2">
        <w:rPr>
          <w:b/>
          <w:bCs/>
          <w:lang w:val="cs-CZ"/>
        </w:rPr>
        <w:t>IFRS</w:t>
      </w:r>
      <w:r w:rsidR="00BB0A65" w:rsidRPr="00C529C2">
        <w:rPr>
          <w:lang w:val="cs-CZ"/>
        </w:rPr>
        <w:t>). V České republice používáme pro regulaci:</w:t>
      </w:r>
    </w:p>
    <w:p w14:paraId="294CB6B5" w14:textId="77777777" w:rsidR="00BB0A65" w:rsidRPr="00C529C2" w:rsidRDefault="00BB0A65" w:rsidP="00BB0A65">
      <w:pPr>
        <w:pStyle w:val="ListParagraph"/>
        <w:numPr>
          <w:ilvl w:val="0"/>
          <w:numId w:val="19"/>
        </w:numPr>
        <w:rPr>
          <w:lang w:val="cs-CZ"/>
        </w:rPr>
      </w:pPr>
      <w:r w:rsidRPr="00C529C2">
        <w:rPr>
          <w:lang w:val="cs-CZ"/>
        </w:rPr>
        <w:t>Zákon č. 563/1991 Sb., o účetnictví</w:t>
      </w:r>
    </w:p>
    <w:p w14:paraId="3BC72D66" w14:textId="38F43EC5" w:rsidR="00BB0A65" w:rsidRPr="00C529C2" w:rsidRDefault="00BB0A65" w:rsidP="00BB0A65">
      <w:pPr>
        <w:pStyle w:val="ListParagraph"/>
        <w:numPr>
          <w:ilvl w:val="0"/>
          <w:numId w:val="19"/>
        </w:numPr>
        <w:rPr>
          <w:lang w:val="cs-CZ"/>
        </w:rPr>
      </w:pPr>
      <w:r w:rsidRPr="00C529C2">
        <w:rPr>
          <w:lang w:val="cs-CZ"/>
        </w:rPr>
        <w:t>Prováděcí vyhlášky</w:t>
      </w:r>
      <w:r w:rsidR="00D06982" w:rsidRPr="00C529C2">
        <w:rPr>
          <w:lang w:val="cs-CZ"/>
        </w:rPr>
        <w:t xml:space="preserve"> (jednotlivé vyhlášky pro jednotlivé obory – 500 pro podnikatele, banky, </w:t>
      </w:r>
      <w:r w:rsidR="00036472" w:rsidRPr="00C529C2">
        <w:rPr>
          <w:lang w:val="cs-CZ"/>
        </w:rPr>
        <w:t>pojišťovny</w:t>
      </w:r>
      <w:r w:rsidR="00D06982" w:rsidRPr="00C529C2">
        <w:rPr>
          <w:lang w:val="cs-CZ"/>
        </w:rPr>
        <w:t xml:space="preserve"> apod.)</w:t>
      </w:r>
    </w:p>
    <w:p w14:paraId="23AAE8FF" w14:textId="77777777" w:rsidR="00BB0A65" w:rsidRPr="00C529C2" w:rsidRDefault="00BB0A65" w:rsidP="00BB0A65">
      <w:pPr>
        <w:pStyle w:val="ListParagraph"/>
        <w:numPr>
          <w:ilvl w:val="0"/>
          <w:numId w:val="19"/>
        </w:numPr>
        <w:rPr>
          <w:lang w:val="cs-CZ"/>
        </w:rPr>
      </w:pPr>
      <w:r w:rsidRPr="00C529C2">
        <w:rPr>
          <w:lang w:val="cs-CZ"/>
        </w:rPr>
        <w:t>České účetní standardy</w:t>
      </w:r>
    </w:p>
    <w:p w14:paraId="53827067" w14:textId="77777777" w:rsidR="00BB0A65" w:rsidRPr="00C529C2" w:rsidRDefault="00BB0A65" w:rsidP="00BB0A65">
      <w:pPr>
        <w:pStyle w:val="ListParagraph"/>
        <w:numPr>
          <w:ilvl w:val="0"/>
          <w:numId w:val="19"/>
        </w:numPr>
        <w:rPr>
          <w:lang w:val="cs-CZ"/>
        </w:rPr>
      </w:pPr>
      <w:r w:rsidRPr="00C529C2">
        <w:rPr>
          <w:lang w:val="cs-CZ"/>
        </w:rPr>
        <w:t>Vnitropodnikové směrnice</w:t>
      </w:r>
    </w:p>
    <w:p w14:paraId="7C8669A6" w14:textId="77777777" w:rsidR="00260CFD" w:rsidRPr="00C529C2" w:rsidRDefault="00260CFD" w:rsidP="00BB0A65">
      <w:pPr>
        <w:rPr>
          <w:lang w:val="cs-CZ"/>
        </w:rPr>
      </w:pPr>
      <w:r w:rsidRPr="00C529C2">
        <w:rPr>
          <w:lang w:val="cs-CZ"/>
        </w:rPr>
        <w:t>Předmětem záznamů v účetnictví jsou jednoznačně určené hospodářské jevy. Evidence hospodářských jevů se vede za určité časové období. Zjišťuje se skutečný výsledek hospodaření a skutečný stav a pohyb majetku a závazků.</w:t>
      </w:r>
    </w:p>
    <w:p w14:paraId="0643D23D" w14:textId="77777777" w:rsidR="00260CFD" w:rsidRPr="00C529C2" w:rsidRDefault="00260CFD" w:rsidP="00260CFD">
      <w:pPr>
        <w:pStyle w:val="ListParagraph"/>
        <w:numPr>
          <w:ilvl w:val="0"/>
          <w:numId w:val="19"/>
        </w:numPr>
        <w:rPr>
          <w:lang w:val="cs-CZ"/>
        </w:rPr>
      </w:pPr>
      <w:r w:rsidRPr="00C529C2">
        <w:rPr>
          <w:lang w:val="cs-CZ"/>
        </w:rPr>
        <w:t>Jednotlivé hospodářské operace jsou zaznamenávány písemně vždy na základě účetních dokladů.</w:t>
      </w:r>
    </w:p>
    <w:p w14:paraId="470E8C02" w14:textId="77777777" w:rsidR="00260CFD" w:rsidRPr="00C529C2" w:rsidRDefault="00260CFD" w:rsidP="00260CFD">
      <w:pPr>
        <w:pStyle w:val="ListParagraph"/>
        <w:numPr>
          <w:ilvl w:val="0"/>
          <w:numId w:val="19"/>
        </w:numPr>
        <w:rPr>
          <w:lang w:val="cs-CZ"/>
        </w:rPr>
      </w:pPr>
      <w:r w:rsidRPr="00C529C2">
        <w:rPr>
          <w:lang w:val="cs-CZ"/>
        </w:rPr>
        <w:t>Hospodářské jevy se evidují v peněžních jednotkách a v některých případech i v jednotkách hmotných.</w:t>
      </w:r>
    </w:p>
    <w:p w14:paraId="06087AD6" w14:textId="77777777" w:rsidR="00260CFD" w:rsidRPr="00C529C2" w:rsidRDefault="00260CFD" w:rsidP="00260CFD">
      <w:pPr>
        <w:pStyle w:val="ListParagraph"/>
        <w:numPr>
          <w:ilvl w:val="0"/>
          <w:numId w:val="19"/>
        </w:numPr>
        <w:rPr>
          <w:lang w:val="cs-CZ"/>
        </w:rPr>
      </w:pPr>
      <w:r w:rsidRPr="00C529C2">
        <w:rPr>
          <w:lang w:val="cs-CZ"/>
        </w:rPr>
        <w:t>Hospodářské jevy se zaznamenávají úplně, nepřetržitě a soustavně.</w:t>
      </w:r>
    </w:p>
    <w:p w14:paraId="258CCDA0" w14:textId="77777777" w:rsidR="00260CFD" w:rsidRPr="00C529C2" w:rsidRDefault="00260CFD" w:rsidP="00260CFD">
      <w:pPr>
        <w:pStyle w:val="ListParagraph"/>
        <w:numPr>
          <w:ilvl w:val="0"/>
          <w:numId w:val="19"/>
        </w:numPr>
        <w:rPr>
          <w:lang w:val="cs-CZ"/>
        </w:rPr>
      </w:pPr>
      <w:r w:rsidRPr="00C529C2">
        <w:rPr>
          <w:lang w:val="cs-CZ"/>
        </w:rPr>
        <w:t>Údaje účetnictví musí být přesné, spolehlivé a průkazné.</w:t>
      </w:r>
    </w:p>
    <w:p w14:paraId="69A7234E" w14:textId="77777777" w:rsidR="00CE30C9" w:rsidRPr="00C529C2" w:rsidRDefault="00CE30C9" w:rsidP="00260CFD">
      <w:pPr>
        <w:rPr>
          <w:lang w:val="cs-CZ"/>
        </w:rPr>
      </w:pPr>
      <w:r w:rsidRPr="00C529C2">
        <w:rPr>
          <w:b/>
          <w:bCs/>
          <w:lang w:val="cs-CZ"/>
        </w:rPr>
        <w:t>Náklady</w:t>
      </w:r>
      <w:r w:rsidRPr="00C529C2">
        <w:rPr>
          <w:lang w:val="cs-CZ"/>
        </w:rPr>
        <w:t xml:space="preserve"> představují vstupy do účetní jednotky. Lze je definovat jako spotřebu práce a prostředků v peněžním vyjádření.</w:t>
      </w:r>
    </w:p>
    <w:p w14:paraId="250EA440" w14:textId="77777777" w:rsidR="00273AD0" w:rsidRPr="00C529C2" w:rsidRDefault="00CE30C9" w:rsidP="00260CFD">
      <w:pPr>
        <w:rPr>
          <w:lang w:val="cs-CZ"/>
        </w:rPr>
      </w:pPr>
      <w:r w:rsidRPr="00C529C2">
        <w:rPr>
          <w:b/>
          <w:bCs/>
          <w:lang w:val="cs-CZ"/>
        </w:rPr>
        <w:t>Výnosy</w:t>
      </w:r>
      <w:r w:rsidRPr="00C529C2">
        <w:rPr>
          <w:lang w:val="cs-CZ"/>
        </w:rPr>
        <w:t xml:space="preserve"> představují pro účetní jednotku ekonomický přínos. Lze je definovat jako v penězích oceněný výkon.</w:t>
      </w:r>
    </w:p>
    <w:p w14:paraId="1C112DF2" w14:textId="77777777" w:rsidR="00273AD0" w:rsidRPr="00C529C2" w:rsidRDefault="00273AD0" w:rsidP="00260CFD">
      <w:pPr>
        <w:rPr>
          <w:lang w:val="cs-CZ"/>
        </w:rPr>
      </w:pPr>
      <w:r w:rsidRPr="00C529C2">
        <w:rPr>
          <w:b/>
          <w:bCs/>
          <w:lang w:val="cs-CZ"/>
        </w:rPr>
        <w:t>Účet</w:t>
      </w:r>
      <w:r w:rsidRPr="00C529C2">
        <w:rPr>
          <w:lang w:val="cs-CZ"/>
        </w:rPr>
        <w:t xml:space="preserve"> plní v účetnictví následující funkce:</w:t>
      </w:r>
    </w:p>
    <w:p w14:paraId="3D0F8B15" w14:textId="2AC6F16D" w:rsidR="00273AD0" w:rsidRPr="00C529C2" w:rsidRDefault="00273AD0" w:rsidP="00273AD0">
      <w:pPr>
        <w:pStyle w:val="ListParagraph"/>
        <w:numPr>
          <w:ilvl w:val="0"/>
          <w:numId w:val="19"/>
        </w:numPr>
        <w:rPr>
          <w:lang w:val="cs-CZ"/>
        </w:rPr>
      </w:pPr>
      <w:r w:rsidRPr="00C529C2">
        <w:rPr>
          <w:lang w:val="cs-CZ"/>
        </w:rPr>
        <w:t>umožňuje třídění údajů o operacích zachycených v účetních dokladech;</w:t>
      </w:r>
    </w:p>
    <w:p w14:paraId="185767D8" w14:textId="734C6F72" w:rsidR="00273AD0" w:rsidRPr="00C529C2" w:rsidRDefault="00273AD0" w:rsidP="00273AD0">
      <w:pPr>
        <w:pStyle w:val="ListParagraph"/>
        <w:numPr>
          <w:ilvl w:val="0"/>
          <w:numId w:val="19"/>
        </w:numPr>
        <w:rPr>
          <w:lang w:val="cs-CZ"/>
        </w:rPr>
      </w:pPr>
      <w:r w:rsidRPr="00C529C2">
        <w:rPr>
          <w:lang w:val="cs-CZ"/>
        </w:rPr>
        <w:t>zabezpečuje sledování příslušného druhu prostředků či zdrojů;</w:t>
      </w:r>
    </w:p>
    <w:p w14:paraId="6C377A52" w14:textId="544EBF84" w:rsidR="00273AD0" w:rsidRPr="00C529C2" w:rsidRDefault="00273AD0" w:rsidP="00273AD0">
      <w:pPr>
        <w:pStyle w:val="ListParagraph"/>
        <w:numPr>
          <w:ilvl w:val="0"/>
          <w:numId w:val="19"/>
        </w:numPr>
        <w:rPr>
          <w:lang w:val="cs-CZ"/>
        </w:rPr>
      </w:pPr>
      <w:r w:rsidRPr="00C529C2">
        <w:rPr>
          <w:lang w:val="cs-CZ"/>
        </w:rPr>
        <w:t>usnadňuje příjem informací u uživatelů;</w:t>
      </w:r>
    </w:p>
    <w:p w14:paraId="275C861D" w14:textId="22EB1B1F" w:rsidR="00273AD0" w:rsidRPr="00C529C2" w:rsidRDefault="00273AD0" w:rsidP="00273AD0">
      <w:pPr>
        <w:pStyle w:val="ListParagraph"/>
        <w:numPr>
          <w:ilvl w:val="0"/>
          <w:numId w:val="19"/>
        </w:numPr>
        <w:rPr>
          <w:lang w:val="cs-CZ"/>
        </w:rPr>
      </w:pPr>
      <w:r w:rsidRPr="00C529C2">
        <w:rPr>
          <w:lang w:val="cs-CZ"/>
        </w:rPr>
        <w:t>zajišťuje dvoustrannost při třídění údajů;</w:t>
      </w:r>
    </w:p>
    <w:p w14:paraId="6A42EE34" w14:textId="3E4336A5" w:rsidR="00702C9E" w:rsidRPr="00C529C2" w:rsidRDefault="00273AD0" w:rsidP="00273AD0">
      <w:pPr>
        <w:pStyle w:val="ListParagraph"/>
        <w:numPr>
          <w:ilvl w:val="0"/>
          <w:numId w:val="19"/>
        </w:numPr>
        <w:rPr>
          <w:lang w:val="cs-CZ"/>
        </w:rPr>
      </w:pPr>
      <w:r w:rsidRPr="00C529C2">
        <w:rPr>
          <w:lang w:val="cs-CZ"/>
        </w:rPr>
        <w:t>třídí a sumarizuje údaje z dokladů ve vzájemných souvislostech.</w:t>
      </w:r>
    </w:p>
    <w:p w14:paraId="56E1FBDA" w14:textId="3D02496E" w:rsidR="00273AD0" w:rsidRPr="00C529C2" w:rsidRDefault="00273AD0" w:rsidP="00273AD0">
      <w:pPr>
        <w:rPr>
          <w:lang w:val="cs-CZ"/>
        </w:rPr>
      </w:pPr>
      <w:r w:rsidRPr="00C529C2">
        <w:rPr>
          <w:lang w:val="cs-CZ"/>
        </w:rPr>
        <w:t>Rozlišujeme následující typy účtů:</w:t>
      </w:r>
    </w:p>
    <w:p w14:paraId="5A1F5ECD" w14:textId="586F5509" w:rsidR="00273AD0" w:rsidRPr="00C529C2" w:rsidRDefault="00273AD0" w:rsidP="00273AD0">
      <w:pPr>
        <w:pStyle w:val="ListParagraph"/>
        <w:numPr>
          <w:ilvl w:val="0"/>
          <w:numId w:val="19"/>
        </w:numPr>
        <w:rPr>
          <w:lang w:val="cs-CZ"/>
        </w:rPr>
      </w:pPr>
      <w:r w:rsidRPr="00C529C2">
        <w:rPr>
          <w:lang w:val="cs-CZ"/>
        </w:rPr>
        <w:lastRenderedPageBreak/>
        <w:t>Rozvahové (aktivní</w:t>
      </w:r>
      <w:r w:rsidR="001E1A91" w:rsidRPr="00C529C2">
        <w:rPr>
          <w:lang w:val="cs-CZ"/>
        </w:rPr>
        <w:t xml:space="preserve"> </w:t>
      </w:r>
      <w:r w:rsidRPr="00C529C2">
        <w:rPr>
          <w:lang w:val="cs-CZ"/>
        </w:rPr>
        <w:t>/ pasivní)</w:t>
      </w:r>
    </w:p>
    <w:p w14:paraId="5A93DE76" w14:textId="2B78518E" w:rsidR="001E1A91" w:rsidRPr="00C529C2" w:rsidRDefault="00273AD0" w:rsidP="00273AD0">
      <w:pPr>
        <w:pStyle w:val="ListParagraph"/>
        <w:numPr>
          <w:ilvl w:val="0"/>
          <w:numId w:val="19"/>
        </w:numPr>
        <w:rPr>
          <w:lang w:val="cs-CZ"/>
        </w:rPr>
      </w:pPr>
      <w:r w:rsidRPr="00C529C2">
        <w:rPr>
          <w:lang w:val="cs-CZ"/>
        </w:rPr>
        <w:t>Výsledkové (nákladové</w:t>
      </w:r>
      <w:r w:rsidR="001E1A91" w:rsidRPr="00C529C2">
        <w:rPr>
          <w:lang w:val="cs-CZ"/>
        </w:rPr>
        <w:t xml:space="preserve"> / výnosov</w:t>
      </w:r>
      <w:r w:rsidR="0021716A" w:rsidRPr="00C529C2">
        <w:rPr>
          <w:lang w:val="cs-CZ"/>
        </w:rPr>
        <w:t>é</w:t>
      </w:r>
      <w:r w:rsidR="001E1A91" w:rsidRPr="00C529C2">
        <w:rPr>
          <w:lang w:val="cs-CZ"/>
        </w:rPr>
        <w:t>)</w:t>
      </w:r>
    </w:p>
    <w:p w14:paraId="4230386F" w14:textId="77777777" w:rsidR="001E1A91" w:rsidRPr="00C529C2" w:rsidRDefault="001E1A91" w:rsidP="00273AD0">
      <w:pPr>
        <w:pStyle w:val="ListParagraph"/>
        <w:numPr>
          <w:ilvl w:val="0"/>
          <w:numId w:val="19"/>
        </w:numPr>
        <w:rPr>
          <w:lang w:val="cs-CZ"/>
        </w:rPr>
      </w:pPr>
      <w:r w:rsidRPr="00C529C2">
        <w:rPr>
          <w:lang w:val="cs-CZ"/>
        </w:rPr>
        <w:t>Závěrkové</w:t>
      </w:r>
    </w:p>
    <w:p w14:paraId="37B35342" w14:textId="339698AC" w:rsidR="00273AD0" w:rsidRPr="00C529C2" w:rsidRDefault="001E1A91" w:rsidP="00273AD0">
      <w:pPr>
        <w:pStyle w:val="ListParagraph"/>
        <w:numPr>
          <w:ilvl w:val="0"/>
          <w:numId w:val="19"/>
        </w:numPr>
        <w:rPr>
          <w:lang w:val="cs-CZ"/>
        </w:rPr>
      </w:pPr>
      <w:r w:rsidRPr="00C529C2">
        <w:rPr>
          <w:lang w:val="cs-CZ"/>
        </w:rPr>
        <w:t>Podrozvahové</w:t>
      </w:r>
      <w:r w:rsidR="00273AD0" w:rsidRPr="00C529C2">
        <w:rPr>
          <w:lang w:val="cs-CZ"/>
        </w:rPr>
        <w:t xml:space="preserve"> </w:t>
      </w:r>
    </w:p>
    <w:p w14:paraId="2B16B215" w14:textId="4C0A7AB0" w:rsidR="00036472" w:rsidRPr="00C529C2" w:rsidRDefault="00036472" w:rsidP="00036472">
      <w:pPr>
        <w:rPr>
          <w:lang w:val="cs-CZ"/>
        </w:rPr>
      </w:pPr>
      <w:r w:rsidRPr="00C529C2">
        <w:rPr>
          <w:lang w:val="cs-CZ"/>
        </w:rPr>
        <w:t>Účetní</w:t>
      </w:r>
      <w:r w:rsidR="00644DFB" w:rsidRPr="00C529C2">
        <w:rPr>
          <w:lang w:val="cs-CZ"/>
        </w:rPr>
        <w:t xml:space="preserve"> jednotka je někdo vyjmenovaný v zákoně, jež je povinen vést účetnictví, účtovat o stavu a pohybu majetku a jiných aktiv, závazků a jiných pasiv, nákladech, výnosech a výsledku hospodaření.</w:t>
      </w:r>
    </w:p>
    <w:p w14:paraId="55DBBF0D" w14:textId="76BB821E" w:rsidR="007569BC" w:rsidRPr="00C529C2" w:rsidRDefault="007569BC" w:rsidP="007569BC">
      <w:pPr>
        <w:pStyle w:val="ListParagraph"/>
        <w:numPr>
          <w:ilvl w:val="0"/>
          <w:numId w:val="23"/>
        </w:numPr>
        <w:rPr>
          <w:lang w:val="cs-CZ"/>
        </w:rPr>
      </w:pPr>
      <w:r w:rsidRPr="00C529C2">
        <w:rPr>
          <w:lang w:val="cs-CZ"/>
        </w:rPr>
        <w:t>právnické osoby, které mají sídlo na území České republiky,</w:t>
      </w:r>
    </w:p>
    <w:p w14:paraId="6A3D3A0D" w14:textId="127B9D9B" w:rsidR="007569BC" w:rsidRPr="00C529C2" w:rsidRDefault="007569BC" w:rsidP="007569BC">
      <w:pPr>
        <w:pStyle w:val="ListParagraph"/>
        <w:numPr>
          <w:ilvl w:val="0"/>
          <w:numId w:val="23"/>
        </w:numPr>
        <w:rPr>
          <w:lang w:val="cs-CZ"/>
        </w:rPr>
      </w:pPr>
      <w:r w:rsidRPr="00C529C2">
        <w:rPr>
          <w:lang w:val="cs-CZ"/>
        </w:rPr>
        <w:t>zahraniční právnické osoby a zahraniční jednotky, které jsou podle právního řádu, podle kterého jsou založeny nebo zřízeny, účetní jednotkou nebo jsou povinny vést účetnictví,</w:t>
      </w:r>
    </w:p>
    <w:p w14:paraId="49E8E6E1" w14:textId="2B59FB95" w:rsidR="007569BC" w:rsidRPr="00C529C2" w:rsidRDefault="007569BC" w:rsidP="007569BC">
      <w:pPr>
        <w:pStyle w:val="ListParagraph"/>
        <w:numPr>
          <w:ilvl w:val="0"/>
          <w:numId w:val="23"/>
        </w:numPr>
        <w:rPr>
          <w:lang w:val="cs-CZ"/>
        </w:rPr>
      </w:pPr>
      <w:r w:rsidRPr="00C529C2">
        <w:rPr>
          <w:lang w:val="cs-CZ"/>
        </w:rPr>
        <w:t>organizační složky státu,</w:t>
      </w:r>
    </w:p>
    <w:p w14:paraId="06EE1DA2" w14:textId="3615466A" w:rsidR="007569BC" w:rsidRPr="00C529C2" w:rsidRDefault="007569BC" w:rsidP="007569BC">
      <w:pPr>
        <w:pStyle w:val="ListParagraph"/>
        <w:numPr>
          <w:ilvl w:val="0"/>
          <w:numId w:val="23"/>
        </w:numPr>
        <w:rPr>
          <w:lang w:val="cs-CZ"/>
        </w:rPr>
      </w:pPr>
      <w:r w:rsidRPr="00C529C2">
        <w:rPr>
          <w:lang w:val="cs-CZ"/>
        </w:rPr>
        <w:t>fyzické osoby, které jsou jako podnikatelé zapsány v obchodním rejstříku,</w:t>
      </w:r>
    </w:p>
    <w:p w14:paraId="77F385CC" w14:textId="693B2EB1" w:rsidR="007569BC" w:rsidRPr="00C529C2" w:rsidRDefault="007569BC" w:rsidP="007569BC">
      <w:pPr>
        <w:pStyle w:val="ListParagraph"/>
        <w:numPr>
          <w:ilvl w:val="0"/>
          <w:numId w:val="23"/>
        </w:numPr>
        <w:rPr>
          <w:lang w:val="cs-CZ"/>
        </w:rPr>
      </w:pPr>
      <w:r w:rsidRPr="00C529C2">
        <w:rPr>
          <w:lang w:val="cs-CZ"/>
        </w:rPr>
        <w:t>ostatní fyzické osoby, které jsou podnikateli, pokud jejich obrat podle zákona o dani z přidané hodnoty přesáhl za bezprostředně předcházející kalendářní rok částku 25 000 000 Kč,</w:t>
      </w:r>
    </w:p>
    <w:p w14:paraId="5460DAEB" w14:textId="1E7B2281" w:rsidR="007569BC" w:rsidRPr="00C529C2" w:rsidRDefault="007569BC" w:rsidP="007569BC">
      <w:pPr>
        <w:pStyle w:val="ListParagraph"/>
        <w:numPr>
          <w:ilvl w:val="0"/>
          <w:numId w:val="23"/>
        </w:numPr>
        <w:rPr>
          <w:lang w:val="cs-CZ"/>
        </w:rPr>
      </w:pPr>
      <w:r w:rsidRPr="00C529C2">
        <w:rPr>
          <w:lang w:val="cs-CZ"/>
        </w:rPr>
        <w:t>ostatní fyzické osoby, které vedou účetnictví na základě svého rozhodnutí,</w:t>
      </w:r>
    </w:p>
    <w:p w14:paraId="22BB544C" w14:textId="74E77F69" w:rsidR="007569BC" w:rsidRPr="00C529C2" w:rsidRDefault="007569BC" w:rsidP="007569BC">
      <w:pPr>
        <w:pStyle w:val="ListParagraph"/>
        <w:numPr>
          <w:ilvl w:val="0"/>
          <w:numId w:val="23"/>
        </w:numPr>
        <w:rPr>
          <w:lang w:val="cs-CZ"/>
        </w:rPr>
      </w:pPr>
      <w:r w:rsidRPr="00C529C2">
        <w:rPr>
          <w:lang w:val="cs-CZ"/>
        </w:rPr>
        <w:t>ostatní fyzické osoby, které jsou podnikateli a jsou společníky sdruženými ve společnosti, pokud alespoň jeden ze společníků sdružených v této společnosti je účetní jednotkou,</w:t>
      </w:r>
    </w:p>
    <w:p w14:paraId="079DA2CE" w14:textId="77777777" w:rsidR="007569BC" w:rsidRPr="00C529C2" w:rsidRDefault="007569BC" w:rsidP="007569BC">
      <w:pPr>
        <w:pStyle w:val="ListParagraph"/>
        <w:numPr>
          <w:ilvl w:val="0"/>
          <w:numId w:val="23"/>
        </w:numPr>
        <w:rPr>
          <w:lang w:val="cs-CZ"/>
        </w:rPr>
      </w:pPr>
      <w:r w:rsidRPr="00C529C2">
        <w:rPr>
          <w:lang w:val="cs-CZ"/>
        </w:rPr>
        <w:t>ostatní fyzické osoby, kterým povinnost vedení účetnictví ukládá zvláštní právní předpis</w:t>
      </w:r>
    </w:p>
    <w:p w14:paraId="457B7F58" w14:textId="700FC319" w:rsidR="007569BC" w:rsidRPr="00C529C2" w:rsidRDefault="007569BC" w:rsidP="007569BC">
      <w:pPr>
        <w:pStyle w:val="ListParagraph"/>
        <w:numPr>
          <w:ilvl w:val="0"/>
          <w:numId w:val="23"/>
        </w:numPr>
        <w:rPr>
          <w:lang w:val="cs-CZ"/>
        </w:rPr>
      </w:pPr>
      <w:r w:rsidRPr="00C529C2">
        <w:rPr>
          <w:lang w:val="cs-CZ"/>
        </w:rPr>
        <w:t>svěřenské fondy podle občanského zákoníku,</w:t>
      </w:r>
    </w:p>
    <w:p w14:paraId="2DD129E3" w14:textId="27BC7BC3" w:rsidR="007569BC" w:rsidRPr="00C529C2" w:rsidRDefault="007569BC" w:rsidP="007569BC">
      <w:pPr>
        <w:pStyle w:val="ListParagraph"/>
        <w:numPr>
          <w:ilvl w:val="0"/>
          <w:numId w:val="23"/>
        </w:numPr>
        <w:rPr>
          <w:lang w:val="cs-CZ"/>
        </w:rPr>
      </w:pPr>
      <w:r w:rsidRPr="00C529C2">
        <w:rPr>
          <w:lang w:val="cs-CZ"/>
        </w:rPr>
        <w:t>fondy obhospodařované penzijní společností podle zákona upravujícího důchodové spoření a doplňkové penzijní spoření,</w:t>
      </w:r>
    </w:p>
    <w:p w14:paraId="4C40B7EA" w14:textId="04E4AE0D" w:rsidR="007569BC" w:rsidRPr="00C529C2" w:rsidRDefault="007569BC" w:rsidP="007569BC">
      <w:pPr>
        <w:pStyle w:val="ListParagraph"/>
        <w:numPr>
          <w:ilvl w:val="0"/>
          <w:numId w:val="23"/>
        </w:numPr>
        <w:rPr>
          <w:lang w:val="cs-CZ"/>
        </w:rPr>
      </w:pPr>
      <w:r w:rsidRPr="00C529C2">
        <w:rPr>
          <w:lang w:val="cs-CZ"/>
        </w:rPr>
        <w:t>investiční fondy bez právní osobnosti podle zákona upravujícího investiční společnosti a investiční fondy,</w:t>
      </w:r>
    </w:p>
    <w:p w14:paraId="2CDEBD7B" w14:textId="3DFC2749" w:rsidR="009B27CE" w:rsidRPr="00C529C2" w:rsidRDefault="007569BC" w:rsidP="009B27CE">
      <w:pPr>
        <w:pStyle w:val="ListParagraph"/>
        <w:numPr>
          <w:ilvl w:val="0"/>
          <w:numId w:val="23"/>
        </w:numPr>
        <w:rPr>
          <w:lang w:val="cs-CZ"/>
        </w:rPr>
      </w:pPr>
      <w:r w:rsidRPr="00C529C2">
        <w:rPr>
          <w:lang w:val="cs-CZ"/>
        </w:rPr>
        <w:t>ty, kterým povinnost sestavení účetní závěrky stanoví zvláštní právní předpis nebo které jsou účetní jednotkou podle zvláštního právního předpisu.</w:t>
      </w:r>
    </w:p>
    <w:p w14:paraId="650278CD" w14:textId="19AFCB43" w:rsidR="009B27CE" w:rsidRPr="00C529C2" w:rsidRDefault="009B27CE" w:rsidP="009B27CE">
      <w:pPr>
        <w:rPr>
          <w:lang w:val="cs-CZ"/>
        </w:rPr>
      </w:pPr>
      <w:r w:rsidRPr="00C529C2">
        <w:rPr>
          <w:lang w:val="cs-CZ"/>
        </w:rPr>
        <w:t>Účetní jednotky dělíme na</w:t>
      </w:r>
    </w:p>
    <w:p w14:paraId="3DDD7304" w14:textId="7CC6C439" w:rsidR="009B27CE" w:rsidRPr="00C529C2" w:rsidRDefault="009B27CE" w:rsidP="009B27CE">
      <w:pPr>
        <w:pStyle w:val="ListParagraph"/>
        <w:numPr>
          <w:ilvl w:val="0"/>
          <w:numId w:val="23"/>
        </w:numPr>
        <w:rPr>
          <w:lang w:val="cs-CZ"/>
        </w:rPr>
      </w:pPr>
      <w:r w:rsidRPr="00C529C2">
        <w:rPr>
          <w:lang w:val="cs-CZ"/>
        </w:rPr>
        <w:t>mikro účetní jednotka (obrat 18M);</w:t>
      </w:r>
    </w:p>
    <w:p w14:paraId="37675D56" w14:textId="0CC1AAEB" w:rsidR="009B27CE" w:rsidRPr="00C529C2" w:rsidRDefault="009B27CE" w:rsidP="009B27CE">
      <w:pPr>
        <w:pStyle w:val="ListParagraph"/>
        <w:numPr>
          <w:ilvl w:val="0"/>
          <w:numId w:val="23"/>
        </w:numPr>
        <w:rPr>
          <w:lang w:val="cs-CZ"/>
        </w:rPr>
      </w:pPr>
      <w:r w:rsidRPr="00C529C2">
        <w:rPr>
          <w:lang w:val="cs-CZ"/>
        </w:rPr>
        <w:t>malá účetní jednotka (obrat 200M);</w:t>
      </w:r>
    </w:p>
    <w:p w14:paraId="4458641C" w14:textId="2935B731" w:rsidR="009B27CE" w:rsidRPr="00C529C2" w:rsidRDefault="009B27CE" w:rsidP="009B27CE">
      <w:pPr>
        <w:pStyle w:val="ListParagraph"/>
        <w:numPr>
          <w:ilvl w:val="0"/>
          <w:numId w:val="23"/>
        </w:numPr>
        <w:rPr>
          <w:lang w:val="cs-CZ"/>
        </w:rPr>
      </w:pPr>
      <w:r w:rsidRPr="00C529C2">
        <w:rPr>
          <w:lang w:val="cs-CZ"/>
        </w:rPr>
        <w:t>střední účetní jednotka (obrat 1,000M);</w:t>
      </w:r>
    </w:p>
    <w:p w14:paraId="07FE71F0" w14:textId="5E63796A" w:rsidR="009B27CE" w:rsidRPr="00C529C2" w:rsidRDefault="009B27CE" w:rsidP="009B27CE">
      <w:pPr>
        <w:pStyle w:val="ListParagraph"/>
        <w:numPr>
          <w:ilvl w:val="0"/>
          <w:numId w:val="23"/>
        </w:numPr>
        <w:rPr>
          <w:lang w:val="cs-CZ"/>
        </w:rPr>
      </w:pPr>
      <w:r w:rsidRPr="00C529C2">
        <w:rPr>
          <w:lang w:val="cs-CZ"/>
        </w:rPr>
        <w:t>velká účetní jednotka.</w:t>
      </w:r>
    </w:p>
    <w:p w14:paraId="76080491" w14:textId="77777777" w:rsidR="00603803" w:rsidRPr="00C529C2" w:rsidRDefault="00C00244" w:rsidP="00603803">
      <w:pPr>
        <w:rPr>
          <w:lang w:val="cs-CZ"/>
        </w:rPr>
      </w:pPr>
      <w:r w:rsidRPr="00C529C2">
        <w:rPr>
          <w:lang w:val="cs-CZ"/>
        </w:rPr>
        <w:t>Účetní jednotky oceňují majetek a závazky</w:t>
      </w:r>
      <w:r w:rsidR="00603803" w:rsidRPr="00C529C2">
        <w:rPr>
          <w:lang w:val="cs-CZ"/>
        </w:rPr>
        <w:t xml:space="preserve"> k okamžiku uskutečnění účetního případu nebo ke konci rozvahového dne.</w:t>
      </w:r>
    </w:p>
    <w:p w14:paraId="2CA42870" w14:textId="168ECFB0" w:rsidR="00603803" w:rsidRPr="00C529C2" w:rsidRDefault="00603803" w:rsidP="00603803">
      <w:pPr>
        <w:pStyle w:val="ListParagraph"/>
        <w:numPr>
          <w:ilvl w:val="0"/>
          <w:numId w:val="23"/>
        </w:numPr>
        <w:rPr>
          <w:lang w:val="cs-CZ"/>
        </w:rPr>
      </w:pPr>
      <w:r w:rsidRPr="00C529C2">
        <w:rPr>
          <w:b/>
          <w:bCs/>
          <w:lang w:val="cs-CZ"/>
        </w:rPr>
        <w:t>Princip historických cen</w:t>
      </w:r>
      <w:r w:rsidRPr="00C529C2">
        <w:rPr>
          <w:lang w:val="cs-CZ"/>
        </w:rPr>
        <w:t xml:space="preserve"> - </w:t>
      </w:r>
      <w:r w:rsidR="0026553C" w:rsidRPr="00C529C2">
        <w:rPr>
          <w:lang w:val="cs-CZ"/>
        </w:rPr>
        <w:t>(také označovaný jako princip pořizovacích cen) je základní účetní princip, který stanovuje, že majetek a závazky by měly být oceňovány a vykazovány v účetnictví v hodnotách odpovídajících nákladům vynaloženým při jejich pořízení (historické náklady), nikoliv v jejich aktuálních tržních hodnotách.</w:t>
      </w:r>
    </w:p>
    <w:p w14:paraId="6E745B1C" w14:textId="21FF68C0" w:rsidR="0026553C" w:rsidRPr="00C529C2" w:rsidRDefault="0026553C" w:rsidP="00950434">
      <w:pPr>
        <w:pStyle w:val="ListParagraph"/>
        <w:numPr>
          <w:ilvl w:val="0"/>
          <w:numId w:val="23"/>
        </w:numPr>
        <w:rPr>
          <w:lang w:val="cs-CZ"/>
        </w:rPr>
      </w:pPr>
      <w:r w:rsidRPr="00C529C2">
        <w:rPr>
          <w:b/>
          <w:bCs/>
          <w:lang w:val="cs-CZ"/>
        </w:rPr>
        <w:t>Realizační princip</w:t>
      </w:r>
      <w:r w:rsidRPr="00C529C2">
        <w:rPr>
          <w:lang w:val="cs-CZ"/>
        </w:rPr>
        <w:t xml:space="preserve"> - </w:t>
      </w:r>
      <w:r w:rsidR="00950434" w:rsidRPr="00C529C2">
        <w:rPr>
          <w:lang w:val="cs-CZ"/>
        </w:rPr>
        <w:t>(také známý jako princip realizace nebo princip realizace výnosů) je jedním ze základních účetních principů, který určuje, kdy má být výnos zaúčtován do účetního období. Podle realizačního principu se výnosy účtují v tom účetním období, ve kterém byly realizovány, bez ohledu na to, kdy dojde k příjmu peněz.</w:t>
      </w:r>
    </w:p>
    <w:p w14:paraId="5628468E" w14:textId="3E62F970" w:rsidR="0076086A" w:rsidRPr="00C529C2" w:rsidRDefault="0076086A" w:rsidP="00603803">
      <w:pPr>
        <w:rPr>
          <w:lang w:val="cs-CZ"/>
        </w:rPr>
      </w:pPr>
      <w:r w:rsidRPr="00C529C2">
        <w:rPr>
          <w:lang w:val="cs-CZ"/>
        </w:rPr>
        <w:br w:type="page"/>
      </w:r>
    </w:p>
    <w:p w14:paraId="7747C442" w14:textId="097147ED" w:rsidR="00677D0B" w:rsidRPr="00C529C2" w:rsidRDefault="0076086A" w:rsidP="00677D0B">
      <w:pPr>
        <w:pStyle w:val="Heading1"/>
        <w:rPr>
          <w:lang w:val="cs-CZ"/>
        </w:rPr>
      </w:pPr>
      <w:bookmarkStart w:id="38" w:name="_Toc190612768"/>
      <w:r w:rsidRPr="00C529C2">
        <w:rPr>
          <w:lang w:val="cs-CZ"/>
        </w:rPr>
        <w:lastRenderedPageBreak/>
        <w:t>Účetní výkazy</w:t>
      </w:r>
      <w:bookmarkEnd w:id="38"/>
    </w:p>
    <w:p w14:paraId="6393C1BA" w14:textId="5134DCFD" w:rsidR="00490AA2" w:rsidRPr="00C529C2" w:rsidRDefault="00F47A7D" w:rsidP="00F47A7D">
      <w:pPr>
        <w:pStyle w:val="Quote"/>
        <w:rPr>
          <w:lang w:val="cs-CZ"/>
        </w:rPr>
      </w:pPr>
      <w:r w:rsidRPr="00C529C2">
        <w:rPr>
          <w:lang w:val="cs-CZ"/>
        </w:rPr>
        <w:t>rozvaha, výkaz zisku a ztráty, přehled o peněžních tocích: charakteristika, struktura, způsob sestavování a vypovídací schopnost, vzájemné souvislosti</w:t>
      </w:r>
    </w:p>
    <w:p w14:paraId="1D1CB57E" w14:textId="77777777" w:rsidR="008406F0" w:rsidRPr="00C529C2" w:rsidRDefault="00260CFD">
      <w:pPr>
        <w:jc w:val="left"/>
        <w:rPr>
          <w:lang w:val="cs-CZ"/>
        </w:rPr>
      </w:pPr>
      <w:r w:rsidRPr="00C529C2">
        <w:rPr>
          <w:b/>
          <w:bCs/>
          <w:u w:val="single"/>
          <w:lang w:val="cs-CZ"/>
        </w:rPr>
        <w:t>Rozvaha</w:t>
      </w:r>
      <w:r w:rsidRPr="00C529C2">
        <w:rPr>
          <w:b/>
          <w:bCs/>
          <w:lang w:val="cs-CZ"/>
        </w:rPr>
        <w:t xml:space="preserve"> </w:t>
      </w:r>
      <w:r w:rsidRPr="00C529C2">
        <w:rPr>
          <w:lang w:val="cs-CZ"/>
        </w:rPr>
        <w:t>– majetek vyjadřuje, co obchodní společnost vlastní a kapitál komu co patří. Jedná se o okamžitý přehled o majetku i kapitálu</w:t>
      </w:r>
      <w:r w:rsidR="008406F0" w:rsidRPr="00C529C2">
        <w:rPr>
          <w:lang w:val="cs-CZ"/>
        </w:rPr>
        <w:t>, podoba je dána přílohou vyhlášky 500.</w:t>
      </w:r>
    </w:p>
    <w:p w14:paraId="682BF618" w14:textId="24A5CFC3" w:rsidR="008406F0" w:rsidRPr="00C529C2" w:rsidRDefault="008406F0" w:rsidP="004011E6">
      <w:pPr>
        <w:pStyle w:val="ListParagraph"/>
        <w:numPr>
          <w:ilvl w:val="0"/>
          <w:numId w:val="21"/>
        </w:numPr>
        <w:jc w:val="left"/>
        <w:rPr>
          <w:b/>
          <w:bCs/>
          <w:lang w:val="cs-CZ"/>
        </w:rPr>
      </w:pPr>
      <w:r w:rsidRPr="00C529C2">
        <w:rPr>
          <w:b/>
          <w:bCs/>
          <w:lang w:val="cs-CZ"/>
        </w:rPr>
        <w:t xml:space="preserve">Aktiva – </w:t>
      </w:r>
      <w:r w:rsidRPr="00C529C2">
        <w:rPr>
          <w:lang w:val="cs-CZ"/>
        </w:rPr>
        <w:t>představují pro podnik budoucí ekonomický užitek, aktivum musí být spolehlivě ocenitelné v penězích</w:t>
      </w:r>
    </w:p>
    <w:p w14:paraId="301604CE" w14:textId="138D8CAE" w:rsidR="008406F0" w:rsidRPr="00C529C2" w:rsidRDefault="008406F0" w:rsidP="004011E6">
      <w:pPr>
        <w:pStyle w:val="ListParagraph"/>
        <w:numPr>
          <w:ilvl w:val="1"/>
          <w:numId w:val="21"/>
        </w:numPr>
        <w:jc w:val="left"/>
        <w:rPr>
          <w:b/>
          <w:bCs/>
          <w:lang w:val="cs-CZ"/>
        </w:rPr>
      </w:pPr>
      <w:r w:rsidRPr="00C529C2">
        <w:rPr>
          <w:b/>
          <w:bCs/>
          <w:lang w:val="cs-CZ"/>
        </w:rPr>
        <w:t>Pohledávky za upsaný vlastní kapitál</w:t>
      </w:r>
    </w:p>
    <w:p w14:paraId="607FBB1E" w14:textId="358FB62D" w:rsidR="008406F0" w:rsidRPr="00C529C2" w:rsidRDefault="008406F0" w:rsidP="004011E6">
      <w:pPr>
        <w:pStyle w:val="ListParagraph"/>
        <w:numPr>
          <w:ilvl w:val="1"/>
          <w:numId w:val="21"/>
        </w:numPr>
        <w:jc w:val="left"/>
        <w:rPr>
          <w:lang w:val="cs-CZ"/>
        </w:rPr>
      </w:pPr>
      <w:r w:rsidRPr="00C529C2">
        <w:rPr>
          <w:b/>
          <w:bCs/>
          <w:lang w:val="cs-CZ"/>
        </w:rPr>
        <w:t>Stálá aktiva</w:t>
      </w:r>
      <w:r w:rsidRPr="00C529C2">
        <w:rPr>
          <w:lang w:val="cs-CZ"/>
        </w:rPr>
        <w:t xml:space="preserve"> – dlouhodobý nehmotný majetek, dlouhodobý hmotný majetek, dlouhodobý finanční majetek</w:t>
      </w:r>
    </w:p>
    <w:p w14:paraId="47EB2428" w14:textId="6872DC6E" w:rsidR="008406F0" w:rsidRPr="00C529C2" w:rsidRDefault="008406F0" w:rsidP="004011E6">
      <w:pPr>
        <w:pStyle w:val="ListParagraph"/>
        <w:numPr>
          <w:ilvl w:val="1"/>
          <w:numId w:val="21"/>
        </w:numPr>
        <w:jc w:val="left"/>
        <w:rPr>
          <w:lang w:val="cs-CZ"/>
        </w:rPr>
      </w:pPr>
      <w:r w:rsidRPr="00C529C2">
        <w:rPr>
          <w:b/>
          <w:bCs/>
          <w:lang w:val="cs-CZ"/>
        </w:rPr>
        <w:t>Oběžná aktiva</w:t>
      </w:r>
      <w:r w:rsidRPr="00C529C2">
        <w:rPr>
          <w:lang w:val="cs-CZ"/>
        </w:rPr>
        <w:t xml:space="preserve"> – zásoby, pohledávky, krátkodobý finanční majetek, peněžní prostředky</w:t>
      </w:r>
    </w:p>
    <w:p w14:paraId="4381D655" w14:textId="750E2EA5" w:rsidR="008406F0" w:rsidRPr="00C529C2" w:rsidRDefault="004011E6" w:rsidP="004011E6">
      <w:pPr>
        <w:pStyle w:val="ListParagraph"/>
        <w:numPr>
          <w:ilvl w:val="1"/>
          <w:numId w:val="21"/>
        </w:numPr>
        <w:jc w:val="left"/>
        <w:rPr>
          <w:b/>
          <w:bCs/>
          <w:lang w:val="cs-CZ"/>
        </w:rPr>
      </w:pPr>
      <w:r w:rsidRPr="00C529C2">
        <w:rPr>
          <w:b/>
          <w:bCs/>
          <w:lang w:val="cs-CZ"/>
        </w:rPr>
        <w:t>Časové rozlišení aktiv</w:t>
      </w:r>
    </w:p>
    <w:p w14:paraId="40928E9C" w14:textId="67E37C3D" w:rsidR="004011E6" w:rsidRPr="00C529C2" w:rsidRDefault="004011E6" w:rsidP="004011E6">
      <w:pPr>
        <w:pStyle w:val="ListParagraph"/>
        <w:numPr>
          <w:ilvl w:val="0"/>
          <w:numId w:val="21"/>
        </w:numPr>
        <w:jc w:val="left"/>
        <w:rPr>
          <w:lang w:val="cs-CZ"/>
        </w:rPr>
      </w:pPr>
      <w:r w:rsidRPr="00C529C2">
        <w:rPr>
          <w:b/>
          <w:bCs/>
          <w:lang w:val="cs-CZ"/>
        </w:rPr>
        <w:t>Pasiva</w:t>
      </w:r>
      <w:r w:rsidRPr="00C529C2">
        <w:rPr>
          <w:lang w:val="cs-CZ"/>
        </w:rPr>
        <w:t xml:space="preserve"> – závazek, jehož plnění v budoucnu vy</w:t>
      </w:r>
      <w:r w:rsidR="0029033E" w:rsidRPr="00C529C2">
        <w:rPr>
          <w:lang w:val="cs-CZ"/>
        </w:rPr>
        <w:t>volá snížení aktiv podniku nebo operace vyvolávací závazek proběhla v minulosti</w:t>
      </w:r>
    </w:p>
    <w:p w14:paraId="1BBEB668" w14:textId="7E9B834B" w:rsidR="0029033E" w:rsidRPr="00C529C2" w:rsidRDefault="0029033E" w:rsidP="0029033E">
      <w:pPr>
        <w:pStyle w:val="ListParagraph"/>
        <w:numPr>
          <w:ilvl w:val="1"/>
          <w:numId w:val="21"/>
        </w:numPr>
        <w:jc w:val="left"/>
        <w:rPr>
          <w:lang w:val="cs-CZ"/>
        </w:rPr>
      </w:pPr>
      <w:r w:rsidRPr="00C529C2">
        <w:rPr>
          <w:b/>
          <w:bCs/>
          <w:lang w:val="cs-CZ"/>
        </w:rPr>
        <w:t>Vlastní kapitál</w:t>
      </w:r>
      <w:r w:rsidRPr="00C529C2">
        <w:rPr>
          <w:lang w:val="cs-CZ"/>
        </w:rPr>
        <w:t xml:space="preserve"> – základní kapitál, ážio a kapitálové fondy, fondy ze zisku, výsledek hospodaření minulých let, výsledek </w:t>
      </w:r>
      <w:r w:rsidR="00B877D6" w:rsidRPr="00C529C2">
        <w:rPr>
          <w:lang w:val="cs-CZ"/>
        </w:rPr>
        <w:t>hospodaření běžného účetního období</w:t>
      </w:r>
    </w:p>
    <w:p w14:paraId="78960B6F" w14:textId="18BD33AA" w:rsidR="00B877D6" w:rsidRPr="00C529C2" w:rsidRDefault="00B877D6" w:rsidP="00B877D6">
      <w:pPr>
        <w:pStyle w:val="ListParagraph"/>
        <w:numPr>
          <w:ilvl w:val="1"/>
          <w:numId w:val="21"/>
        </w:numPr>
        <w:jc w:val="left"/>
        <w:rPr>
          <w:lang w:val="cs-CZ"/>
        </w:rPr>
      </w:pPr>
      <w:r w:rsidRPr="00C529C2">
        <w:rPr>
          <w:b/>
          <w:bCs/>
          <w:lang w:val="cs-CZ"/>
        </w:rPr>
        <w:t xml:space="preserve">Cizí zdroje </w:t>
      </w:r>
      <w:r w:rsidRPr="00C529C2">
        <w:rPr>
          <w:lang w:val="cs-CZ"/>
        </w:rPr>
        <w:t>– rezervy, dlouhodobé závazky, krátkodobé závazky</w:t>
      </w:r>
    </w:p>
    <w:p w14:paraId="62E2EF3F" w14:textId="41A64908" w:rsidR="00B877D6" w:rsidRPr="00C529C2" w:rsidRDefault="00B877D6" w:rsidP="00B877D6">
      <w:pPr>
        <w:pStyle w:val="ListParagraph"/>
        <w:numPr>
          <w:ilvl w:val="1"/>
          <w:numId w:val="21"/>
        </w:numPr>
        <w:jc w:val="left"/>
        <w:rPr>
          <w:lang w:val="cs-CZ"/>
        </w:rPr>
      </w:pPr>
      <w:r w:rsidRPr="00C529C2">
        <w:rPr>
          <w:b/>
          <w:bCs/>
          <w:lang w:val="cs-CZ"/>
        </w:rPr>
        <w:t>Časové rozlišení pasiv</w:t>
      </w:r>
    </w:p>
    <w:p w14:paraId="4E9483D8" w14:textId="77777777" w:rsidR="008F03B9" w:rsidRPr="00C529C2" w:rsidRDefault="00B877D6" w:rsidP="00B877D6">
      <w:pPr>
        <w:jc w:val="left"/>
        <w:rPr>
          <w:lang w:val="cs-CZ"/>
        </w:rPr>
      </w:pPr>
      <w:r w:rsidRPr="00C529C2">
        <w:rPr>
          <w:lang w:val="cs-CZ"/>
        </w:rPr>
        <w:t>V rámci rozvahy musí oplatit bilanční rovnováha</w:t>
      </w:r>
      <w:r w:rsidR="00CE30C9" w:rsidRPr="00C529C2">
        <w:rPr>
          <w:lang w:val="cs-CZ"/>
        </w:rPr>
        <w:t xml:space="preserve"> AKTIVA = PASIVA.</w:t>
      </w:r>
    </w:p>
    <w:p w14:paraId="7EA3CBB1" w14:textId="19FB058E" w:rsidR="00A31F9F" w:rsidRPr="00C529C2" w:rsidRDefault="008F03B9" w:rsidP="00B877D6">
      <w:pPr>
        <w:jc w:val="left"/>
        <w:rPr>
          <w:lang w:val="cs-CZ"/>
        </w:rPr>
      </w:pPr>
      <w:r w:rsidRPr="00C529C2">
        <w:rPr>
          <w:b/>
          <w:bCs/>
          <w:u w:val="single"/>
          <w:lang w:val="cs-CZ"/>
        </w:rPr>
        <w:t>Výkaz zisku a ztráty</w:t>
      </w:r>
      <w:r w:rsidRPr="00C529C2">
        <w:rPr>
          <w:lang w:val="cs-CZ"/>
        </w:rPr>
        <w:t xml:space="preserve"> definuj</w:t>
      </w:r>
      <w:r w:rsidR="00A31F9F" w:rsidRPr="00C529C2">
        <w:rPr>
          <w:lang w:val="cs-CZ"/>
        </w:rPr>
        <w:t>e hospodářský výsledek za dané období jako rozdíl výnosu a nákladů. Rozeznáváme dělení na druhové a účelové členění. Výnosy jsou značeny římskými čísly, náklady velkými písmeny.</w:t>
      </w:r>
    </w:p>
    <w:p w14:paraId="3132B920" w14:textId="77777777" w:rsidR="00A31F9F" w:rsidRPr="00C529C2" w:rsidRDefault="00A31F9F" w:rsidP="00A31F9F">
      <w:pPr>
        <w:pStyle w:val="ListParagraph"/>
        <w:numPr>
          <w:ilvl w:val="0"/>
          <w:numId w:val="21"/>
        </w:numPr>
        <w:jc w:val="left"/>
        <w:rPr>
          <w:lang w:val="cs-CZ"/>
        </w:rPr>
      </w:pPr>
      <w:r w:rsidRPr="00C529C2">
        <w:rPr>
          <w:lang w:val="cs-CZ"/>
        </w:rPr>
        <w:t>Tržby za prodej výrobků a služeb</w:t>
      </w:r>
    </w:p>
    <w:p w14:paraId="3A50CDAC" w14:textId="77777777" w:rsidR="00A31F9F" w:rsidRPr="00C529C2" w:rsidRDefault="00A31F9F" w:rsidP="00A31F9F">
      <w:pPr>
        <w:pStyle w:val="ListParagraph"/>
        <w:numPr>
          <w:ilvl w:val="0"/>
          <w:numId w:val="21"/>
        </w:numPr>
        <w:jc w:val="left"/>
        <w:rPr>
          <w:lang w:val="cs-CZ"/>
        </w:rPr>
      </w:pPr>
      <w:r w:rsidRPr="00C529C2">
        <w:rPr>
          <w:lang w:val="cs-CZ"/>
        </w:rPr>
        <w:t>Tržby za prodej zboží</w:t>
      </w:r>
    </w:p>
    <w:p w14:paraId="6168EAA7" w14:textId="77777777" w:rsidR="00A31F9F" w:rsidRPr="00C529C2" w:rsidRDefault="00A31F9F" w:rsidP="00A31F9F">
      <w:pPr>
        <w:pStyle w:val="ListParagraph"/>
        <w:numPr>
          <w:ilvl w:val="0"/>
          <w:numId w:val="21"/>
        </w:numPr>
        <w:jc w:val="left"/>
        <w:rPr>
          <w:lang w:val="cs-CZ"/>
        </w:rPr>
      </w:pPr>
      <w:r w:rsidRPr="00C529C2">
        <w:rPr>
          <w:lang w:val="cs-CZ"/>
        </w:rPr>
        <w:t>Výkonová spotřeba</w:t>
      </w:r>
    </w:p>
    <w:p w14:paraId="4465FA00" w14:textId="77777777" w:rsidR="00A31F9F" w:rsidRPr="00C529C2" w:rsidRDefault="00A31F9F" w:rsidP="00A31F9F">
      <w:pPr>
        <w:pStyle w:val="ListParagraph"/>
        <w:numPr>
          <w:ilvl w:val="0"/>
          <w:numId w:val="21"/>
        </w:numPr>
        <w:jc w:val="left"/>
        <w:rPr>
          <w:lang w:val="cs-CZ"/>
        </w:rPr>
      </w:pPr>
      <w:r w:rsidRPr="00C529C2">
        <w:rPr>
          <w:lang w:val="cs-CZ"/>
        </w:rPr>
        <w:t>Změna stavu zásob vlastní činnosti</w:t>
      </w:r>
    </w:p>
    <w:p w14:paraId="6633E8B0" w14:textId="77777777" w:rsidR="00A31F9F" w:rsidRPr="00C529C2" w:rsidRDefault="00A31F9F" w:rsidP="00A31F9F">
      <w:pPr>
        <w:pStyle w:val="ListParagraph"/>
        <w:numPr>
          <w:ilvl w:val="0"/>
          <w:numId w:val="21"/>
        </w:numPr>
        <w:jc w:val="left"/>
        <w:rPr>
          <w:lang w:val="cs-CZ"/>
        </w:rPr>
      </w:pPr>
      <w:r w:rsidRPr="00C529C2">
        <w:rPr>
          <w:lang w:val="cs-CZ"/>
        </w:rPr>
        <w:t>Aktivace</w:t>
      </w:r>
    </w:p>
    <w:p w14:paraId="6EEADE66" w14:textId="77777777" w:rsidR="00B25B58" w:rsidRPr="00C529C2" w:rsidRDefault="00A31F9F" w:rsidP="00A31F9F">
      <w:pPr>
        <w:pStyle w:val="ListParagraph"/>
        <w:numPr>
          <w:ilvl w:val="0"/>
          <w:numId w:val="21"/>
        </w:numPr>
        <w:jc w:val="left"/>
        <w:rPr>
          <w:lang w:val="cs-CZ"/>
        </w:rPr>
      </w:pPr>
      <w:r w:rsidRPr="00C529C2">
        <w:rPr>
          <w:lang w:val="cs-CZ"/>
        </w:rPr>
        <w:t>Osobní náklady</w:t>
      </w:r>
    </w:p>
    <w:p w14:paraId="72F77B23" w14:textId="77777777" w:rsidR="00B25B58" w:rsidRPr="00C529C2" w:rsidRDefault="00B25B58" w:rsidP="00A31F9F">
      <w:pPr>
        <w:pStyle w:val="ListParagraph"/>
        <w:numPr>
          <w:ilvl w:val="0"/>
          <w:numId w:val="21"/>
        </w:numPr>
        <w:jc w:val="left"/>
        <w:rPr>
          <w:lang w:val="cs-CZ"/>
        </w:rPr>
      </w:pPr>
      <w:r w:rsidRPr="00C529C2">
        <w:rPr>
          <w:b/>
          <w:bCs/>
          <w:lang w:val="cs-CZ"/>
        </w:rPr>
        <w:t>Provozní výsledek hospodaření</w:t>
      </w:r>
    </w:p>
    <w:p w14:paraId="78265C39" w14:textId="77777777" w:rsidR="00B25B58" w:rsidRPr="00C529C2" w:rsidRDefault="00B25B58" w:rsidP="00A31F9F">
      <w:pPr>
        <w:pStyle w:val="ListParagraph"/>
        <w:numPr>
          <w:ilvl w:val="0"/>
          <w:numId w:val="21"/>
        </w:numPr>
        <w:jc w:val="left"/>
        <w:rPr>
          <w:lang w:val="cs-CZ"/>
        </w:rPr>
      </w:pPr>
      <w:r w:rsidRPr="00C529C2">
        <w:rPr>
          <w:lang w:val="cs-CZ"/>
        </w:rPr>
        <w:t>Výnosy z dlouhodobého finančního majetku</w:t>
      </w:r>
    </w:p>
    <w:p w14:paraId="67582A4A" w14:textId="77777777" w:rsidR="00B25B58" w:rsidRPr="00C529C2" w:rsidRDefault="00B25B58" w:rsidP="00A31F9F">
      <w:pPr>
        <w:pStyle w:val="ListParagraph"/>
        <w:numPr>
          <w:ilvl w:val="0"/>
          <w:numId w:val="21"/>
        </w:numPr>
        <w:jc w:val="left"/>
        <w:rPr>
          <w:lang w:val="cs-CZ"/>
        </w:rPr>
      </w:pPr>
      <w:r w:rsidRPr="00C529C2">
        <w:rPr>
          <w:lang w:val="cs-CZ"/>
        </w:rPr>
        <w:t>Náklady vynaložené na prodané podíly</w:t>
      </w:r>
    </w:p>
    <w:p w14:paraId="6D96E062" w14:textId="77777777" w:rsidR="00B25B58" w:rsidRPr="00C529C2" w:rsidRDefault="00B25B58" w:rsidP="00A31F9F">
      <w:pPr>
        <w:pStyle w:val="ListParagraph"/>
        <w:numPr>
          <w:ilvl w:val="0"/>
          <w:numId w:val="21"/>
        </w:numPr>
        <w:jc w:val="left"/>
        <w:rPr>
          <w:lang w:val="cs-CZ"/>
        </w:rPr>
      </w:pPr>
      <w:r w:rsidRPr="00C529C2">
        <w:rPr>
          <w:b/>
          <w:bCs/>
          <w:lang w:val="cs-CZ"/>
        </w:rPr>
        <w:t>Finanční výsledek hospodaření</w:t>
      </w:r>
    </w:p>
    <w:p w14:paraId="7920549C" w14:textId="77777777" w:rsidR="00B25B58" w:rsidRPr="00C529C2" w:rsidRDefault="00B25B58" w:rsidP="00A31F9F">
      <w:pPr>
        <w:pStyle w:val="ListParagraph"/>
        <w:numPr>
          <w:ilvl w:val="0"/>
          <w:numId w:val="21"/>
        </w:numPr>
        <w:jc w:val="left"/>
        <w:rPr>
          <w:lang w:val="cs-CZ"/>
        </w:rPr>
      </w:pPr>
      <w:r w:rsidRPr="00C529C2">
        <w:rPr>
          <w:b/>
          <w:bCs/>
          <w:lang w:val="cs-CZ"/>
        </w:rPr>
        <w:t>Výsledek hospodaření před zdaněním</w:t>
      </w:r>
    </w:p>
    <w:p w14:paraId="33A0762D" w14:textId="77777777" w:rsidR="00B25B58" w:rsidRPr="00C529C2" w:rsidRDefault="00B25B58" w:rsidP="00A31F9F">
      <w:pPr>
        <w:pStyle w:val="ListParagraph"/>
        <w:numPr>
          <w:ilvl w:val="0"/>
          <w:numId w:val="21"/>
        </w:numPr>
        <w:jc w:val="left"/>
        <w:rPr>
          <w:lang w:val="cs-CZ"/>
        </w:rPr>
      </w:pPr>
      <w:r w:rsidRPr="00C529C2">
        <w:rPr>
          <w:lang w:val="cs-CZ"/>
        </w:rPr>
        <w:t>Daň z příjmu</w:t>
      </w:r>
    </w:p>
    <w:p w14:paraId="764A6377" w14:textId="77777777" w:rsidR="008D0DCB" w:rsidRPr="00C529C2" w:rsidRDefault="008D0DCB" w:rsidP="00A31F9F">
      <w:pPr>
        <w:pStyle w:val="ListParagraph"/>
        <w:numPr>
          <w:ilvl w:val="0"/>
          <w:numId w:val="21"/>
        </w:numPr>
        <w:jc w:val="left"/>
        <w:rPr>
          <w:lang w:val="cs-CZ"/>
        </w:rPr>
      </w:pPr>
      <w:r w:rsidRPr="00C529C2">
        <w:rPr>
          <w:b/>
          <w:bCs/>
          <w:lang w:val="cs-CZ"/>
        </w:rPr>
        <w:t>Výsledek hospodaření po zdanění</w:t>
      </w:r>
    </w:p>
    <w:p w14:paraId="4D67356A" w14:textId="77777777" w:rsidR="008D0DCB" w:rsidRPr="00C529C2" w:rsidRDefault="008D0DCB" w:rsidP="00A31F9F">
      <w:pPr>
        <w:pStyle w:val="ListParagraph"/>
        <w:numPr>
          <w:ilvl w:val="0"/>
          <w:numId w:val="21"/>
        </w:numPr>
        <w:jc w:val="left"/>
        <w:rPr>
          <w:lang w:val="cs-CZ"/>
        </w:rPr>
      </w:pPr>
      <w:r w:rsidRPr="00C529C2">
        <w:rPr>
          <w:b/>
          <w:bCs/>
          <w:lang w:val="cs-CZ"/>
        </w:rPr>
        <w:t>Čistý obrat za účetní období</w:t>
      </w:r>
    </w:p>
    <w:p w14:paraId="0857B9B9" w14:textId="77777777" w:rsidR="008D0DCB" w:rsidRPr="00C529C2" w:rsidRDefault="008D0DCB" w:rsidP="008D0DCB">
      <w:pPr>
        <w:jc w:val="left"/>
        <w:rPr>
          <w:lang w:val="cs-CZ"/>
        </w:rPr>
      </w:pPr>
      <w:r w:rsidRPr="00C529C2">
        <w:rPr>
          <w:b/>
          <w:bCs/>
          <w:u w:val="single"/>
          <w:lang w:val="cs-CZ"/>
        </w:rPr>
        <w:t xml:space="preserve">Přehled o peněžních tocích (cash flow) </w:t>
      </w:r>
      <w:r w:rsidRPr="00C529C2">
        <w:rPr>
          <w:lang w:val="cs-CZ"/>
        </w:rPr>
        <w:t>– definuje pojmy příjem (přírůstek peněžních prostředků) a výdaj (úbytek finančních prostředků). Sestavujeme buďto přímou metodou nebo nepřímou metodou.</w:t>
      </w:r>
    </w:p>
    <w:p w14:paraId="19410F67" w14:textId="77777777" w:rsidR="008D0DCB" w:rsidRPr="00C529C2" w:rsidRDefault="008D0DCB" w:rsidP="008D0DCB">
      <w:pPr>
        <w:pStyle w:val="ListParagraph"/>
        <w:numPr>
          <w:ilvl w:val="0"/>
          <w:numId w:val="21"/>
        </w:numPr>
        <w:jc w:val="left"/>
        <w:rPr>
          <w:lang w:val="cs-CZ"/>
        </w:rPr>
      </w:pPr>
      <w:r w:rsidRPr="00C529C2">
        <w:rPr>
          <w:lang w:val="cs-CZ"/>
        </w:rPr>
        <w:t xml:space="preserve">Potáčení stav peněžních </w:t>
      </w:r>
      <w:proofErr w:type="spellStart"/>
      <w:r w:rsidRPr="00C529C2">
        <w:rPr>
          <w:lang w:val="cs-CZ"/>
        </w:rPr>
        <w:t>prostředů</w:t>
      </w:r>
      <w:proofErr w:type="spellEnd"/>
    </w:p>
    <w:p w14:paraId="6A36E160" w14:textId="77777777" w:rsidR="008D0DCB" w:rsidRPr="00C529C2" w:rsidRDefault="008D0DCB" w:rsidP="008D0DCB">
      <w:pPr>
        <w:pStyle w:val="ListParagraph"/>
        <w:numPr>
          <w:ilvl w:val="0"/>
          <w:numId w:val="21"/>
        </w:numPr>
        <w:jc w:val="left"/>
        <w:rPr>
          <w:lang w:val="cs-CZ"/>
        </w:rPr>
      </w:pPr>
      <w:r w:rsidRPr="00C529C2">
        <w:rPr>
          <w:lang w:val="cs-CZ"/>
        </w:rPr>
        <w:t>Peněžní tok</w:t>
      </w:r>
    </w:p>
    <w:p w14:paraId="5C89578D" w14:textId="011C5F12" w:rsidR="008D0DCB" w:rsidRPr="00C529C2" w:rsidRDefault="008D0DCB" w:rsidP="008D0DCB">
      <w:pPr>
        <w:pStyle w:val="ListParagraph"/>
        <w:numPr>
          <w:ilvl w:val="1"/>
          <w:numId w:val="21"/>
        </w:numPr>
        <w:jc w:val="left"/>
        <w:rPr>
          <w:lang w:val="cs-CZ"/>
        </w:rPr>
      </w:pPr>
      <w:r w:rsidRPr="00C529C2">
        <w:rPr>
          <w:lang w:val="cs-CZ"/>
        </w:rPr>
        <w:t>Čistý peněžní tok z provozní činnosti</w:t>
      </w:r>
    </w:p>
    <w:p w14:paraId="69F6DE5A" w14:textId="6916CE85" w:rsidR="008D0DCB" w:rsidRPr="00C529C2" w:rsidRDefault="008D0DCB" w:rsidP="008D0DCB">
      <w:pPr>
        <w:pStyle w:val="ListParagraph"/>
        <w:numPr>
          <w:ilvl w:val="1"/>
          <w:numId w:val="21"/>
        </w:numPr>
        <w:jc w:val="left"/>
        <w:rPr>
          <w:lang w:val="cs-CZ"/>
        </w:rPr>
      </w:pPr>
      <w:r w:rsidRPr="00C529C2">
        <w:rPr>
          <w:lang w:val="cs-CZ"/>
        </w:rPr>
        <w:lastRenderedPageBreak/>
        <w:t>Čistý peněžní tok vztahující se k investiční činnosti</w:t>
      </w:r>
    </w:p>
    <w:p w14:paraId="62E20593" w14:textId="6E6CA4A8" w:rsidR="008D0DCB" w:rsidRPr="00C529C2" w:rsidRDefault="008D0DCB" w:rsidP="008D0DCB">
      <w:pPr>
        <w:pStyle w:val="ListParagraph"/>
        <w:numPr>
          <w:ilvl w:val="1"/>
          <w:numId w:val="21"/>
        </w:numPr>
        <w:jc w:val="left"/>
        <w:rPr>
          <w:lang w:val="cs-CZ"/>
        </w:rPr>
      </w:pPr>
      <w:r w:rsidRPr="00C529C2">
        <w:rPr>
          <w:lang w:val="cs-CZ"/>
        </w:rPr>
        <w:t>Čistý peněžní tok vztahující se k finanční činnosti</w:t>
      </w:r>
    </w:p>
    <w:p w14:paraId="663115E8" w14:textId="77777777" w:rsidR="008D0DCB" w:rsidRPr="00C529C2" w:rsidRDefault="008D0DCB" w:rsidP="008D0DCB">
      <w:pPr>
        <w:pStyle w:val="ListParagraph"/>
        <w:numPr>
          <w:ilvl w:val="0"/>
          <w:numId w:val="21"/>
        </w:numPr>
        <w:jc w:val="left"/>
        <w:rPr>
          <w:lang w:val="cs-CZ"/>
        </w:rPr>
      </w:pPr>
      <w:r w:rsidRPr="00C529C2">
        <w:rPr>
          <w:lang w:val="cs-CZ"/>
        </w:rPr>
        <w:t>Konečný stav peněžních prostředků</w:t>
      </w:r>
    </w:p>
    <w:p w14:paraId="47F1D1AD" w14:textId="1191BCA7" w:rsidR="004F6DC9" w:rsidRPr="00C529C2" w:rsidRDefault="008D0DCB" w:rsidP="008D0DCB">
      <w:pPr>
        <w:jc w:val="left"/>
        <w:rPr>
          <w:lang w:val="cs-CZ"/>
        </w:rPr>
      </w:pPr>
      <w:r w:rsidRPr="00C529C2">
        <w:rPr>
          <w:noProof/>
          <w:lang w:val="cs-CZ"/>
        </w:rPr>
        <w:drawing>
          <wp:inline distT="0" distB="0" distL="0" distR="0" wp14:anchorId="1EFF1056" wp14:editId="77F7C6DD">
            <wp:extent cx="6645910" cy="4174490"/>
            <wp:effectExtent l="0" t="0" r="0" b="3810"/>
            <wp:docPr id="468619076" name="Picture 1" descr="A diagram of different types of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619076" name="Picture 1" descr="A diagram of different types of flow&#10;&#10;AI-generated content may be incorrect."/>
                    <pic:cNvPicPr/>
                  </pic:nvPicPr>
                  <pic:blipFill>
                    <a:blip r:embed="rId10"/>
                    <a:stretch>
                      <a:fillRect/>
                    </a:stretch>
                  </pic:blipFill>
                  <pic:spPr>
                    <a:xfrm>
                      <a:off x="0" y="0"/>
                      <a:ext cx="6645910" cy="4174490"/>
                    </a:xfrm>
                    <a:prstGeom prst="rect">
                      <a:avLst/>
                    </a:prstGeom>
                  </pic:spPr>
                </pic:pic>
              </a:graphicData>
            </a:graphic>
          </wp:inline>
        </w:drawing>
      </w:r>
      <w:r w:rsidR="004F6DC9" w:rsidRPr="00C529C2">
        <w:rPr>
          <w:lang w:val="cs-CZ"/>
        </w:rPr>
        <w:br w:type="page"/>
      </w:r>
    </w:p>
    <w:p w14:paraId="6C058E9D" w14:textId="1111E6CB" w:rsidR="004F6DC9" w:rsidRPr="00C529C2" w:rsidRDefault="00F47A7D" w:rsidP="004F6DC9">
      <w:pPr>
        <w:pStyle w:val="Heading1"/>
        <w:rPr>
          <w:lang w:val="cs-CZ"/>
        </w:rPr>
      </w:pPr>
      <w:bookmarkStart w:id="39" w:name="_Toc190612769"/>
      <w:r w:rsidRPr="00C529C2">
        <w:rPr>
          <w:lang w:val="cs-CZ"/>
        </w:rPr>
        <w:lastRenderedPageBreak/>
        <w:t>Finanční analýza a měření výkonnosti podniku</w:t>
      </w:r>
      <w:bookmarkEnd w:id="39"/>
    </w:p>
    <w:p w14:paraId="0EF827F0" w14:textId="6A1FDB09" w:rsidR="00021ACA" w:rsidRPr="00C529C2" w:rsidRDefault="00E57D20" w:rsidP="00E57D20">
      <w:pPr>
        <w:pStyle w:val="Quote"/>
        <w:rPr>
          <w:lang w:val="cs-CZ"/>
        </w:rPr>
      </w:pPr>
      <w:r w:rsidRPr="00C529C2">
        <w:rPr>
          <w:lang w:val="cs-CZ"/>
        </w:rPr>
        <w:t>náležitosti a struktura FA, podklady FA, principy a účel horizontální a vertikální FA, vybrané poměrové ukazatele; měření výkonnosti podniku – vybrané přístupy a ukazatele</w:t>
      </w:r>
      <w:r w:rsidR="00021ACA" w:rsidRPr="00C529C2">
        <w:rPr>
          <w:lang w:val="cs-CZ"/>
        </w:rPr>
        <w:t>.</w:t>
      </w:r>
    </w:p>
    <w:p w14:paraId="32E5BF10" w14:textId="7524E7F7" w:rsidR="003108A1" w:rsidRPr="00C529C2" w:rsidRDefault="003108A1" w:rsidP="003108A1">
      <w:pPr>
        <w:rPr>
          <w:lang w:val="cs-CZ"/>
        </w:rPr>
      </w:pPr>
      <w:r w:rsidRPr="00C529C2">
        <w:rPr>
          <w:lang w:val="cs-CZ"/>
        </w:rPr>
        <w:t xml:space="preserve">Finanční analýza je systematický rozbor finančních dat podniku, který poskytuje informace o finančním zdraví firmy. Vychází z </w:t>
      </w:r>
      <w:r w:rsidRPr="00C529C2">
        <w:rPr>
          <w:b/>
          <w:bCs/>
          <w:lang w:val="cs-CZ"/>
        </w:rPr>
        <w:t>účetních výkazů</w:t>
      </w:r>
      <w:r w:rsidRPr="00C529C2">
        <w:rPr>
          <w:lang w:val="cs-CZ"/>
        </w:rPr>
        <w:t xml:space="preserve"> (rozvaha, výkaz zisku a ztráty, cash flow) a dalších informačních zdrojů, které se analyzují pomocí různých analytických metod.</w:t>
      </w:r>
      <w:r w:rsidR="00A40EE3" w:rsidRPr="00C529C2">
        <w:rPr>
          <w:lang w:val="cs-CZ"/>
        </w:rPr>
        <w:t xml:space="preserve"> Rozvaha poskytuje přehled o struktuře majetku a zdrojích jeho krytí, výkaz zisku a ztráty informuje o tvorbě a užití výsledku hospodaření a výkaz cash flow zachycuje pohyb peněžních toků.</w:t>
      </w:r>
    </w:p>
    <w:p w14:paraId="240E1619" w14:textId="77777777" w:rsidR="00F36DBE" w:rsidRPr="00C529C2" w:rsidRDefault="003108A1" w:rsidP="003108A1">
      <w:pPr>
        <w:rPr>
          <w:lang w:val="cs-CZ"/>
        </w:rPr>
      </w:pPr>
      <w:r w:rsidRPr="00C529C2">
        <w:rPr>
          <w:lang w:val="cs-CZ"/>
        </w:rPr>
        <w:t>V praxi se finanční analýza člení na dvě základní části:</w:t>
      </w:r>
    </w:p>
    <w:p w14:paraId="10D7E135" w14:textId="77777777" w:rsidR="00F36DBE" w:rsidRPr="00C529C2" w:rsidRDefault="003108A1" w:rsidP="00F36DBE">
      <w:pPr>
        <w:pStyle w:val="ListParagraph"/>
        <w:numPr>
          <w:ilvl w:val="0"/>
          <w:numId w:val="19"/>
        </w:numPr>
        <w:rPr>
          <w:lang w:val="cs-CZ"/>
        </w:rPr>
      </w:pPr>
      <w:r w:rsidRPr="00C529C2">
        <w:rPr>
          <w:b/>
          <w:lang w:val="cs-CZ"/>
        </w:rPr>
        <w:t>kvalitativní (fundamentální) analýzu</w:t>
      </w:r>
      <w:r w:rsidRPr="00C529C2">
        <w:rPr>
          <w:lang w:val="cs-CZ"/>
        </w:rPr>
        <w:t>, která hodnotí vnitřní a vnější prostředí firmy,</w:t>
      </w:r>
    </w:p>
    <w:p w14:paraId="38732117" w14:textId="77777777" w:rsidR="00F36DBE" w:rsidRPr="00C529C2" w:rsidRDefault="003108A1" w:rsidP="00F36DBE">
      <w:pPr>
        <w:pStyle w:val="ListParagraph"/>
        <w:numPr>
          <w:ilvl w:val="0"/>
          <w:numId w:val="19"/>
        </w:numPr>
        <w:rPr>
          <w:lang w:val="cs-CZ"/>
        </w:rPr>
      </w:pPr>
      <w:r w:rsidRPr="00C529C2">
        <w:rPr>
          <w:b/>
          <w:lang w:val="cs-CZ"/>
        </w:rPr>
        <w:t>kvantitativní (technickou) analýzu</w:t>
      </w:r>
      <w:r w:rsidRPr="00C529C2">
        <w:rPr>
          <w:lang w:val="cs-CZ"/>
        </w:rPr>
        <w:t>, která zpracovává ekonomická data matematicko-statistickými metodami.</w:t>
      </w:r>
    </w:p>
    <w:p w14:paraId="45B251E5" w14:textId="33C942AD" w:rsidR="003108A1" w:rsidRPr="00C529C2" w:rsidRDefault="003108A1" w:rsidP="003108A1">
      <w:pPr>
        <w:rPr>
          <w:lang w:val="cs-CZ"/>
        </w:rPr>
      </w:pPr>
      <w:r w:rsidRPr="00C529C2">
        <w:rPr>
          <w:lang w:val="cs-CZ"/>
        </w:rPr>
        <w:t>Struktura FA typicky zahrnuje analýzu absolutních ukazatelů (horizontální, vertikální), rozdílových ukazatelů (čistý pracovní kapitál), poměrových ukazatelů a souhrnných indexů.</w:t>
      </w:r>
    </w:p>
    <w:p w14:paraId="009B56C6" w14:textId="7927CDAB" w:rsidR="003108A1" w:rsidRPr="00C529C2" w:rsidRDefault="003108A1" w:rsidP="003108A1">
      <w:pPr>
        <w:rPr>
          <w:lang w:val="cs-CZ"/>
        </w:rPr>
      </w:pPr>
      <w:r w:rsidRPr="00C529C2">
        <w:rPr>
          <w:lang w:val="cs-CZ"/>
        </w:rPr>
        <w:t>V praxi se kromě účetních výkazů využívají i další zdroje jako výroční zprávy, příloha k účetní závěrce, data z manažerského účetnictví, podnikové statistiky, prognózy, externí data z odvětví a makroekonomické údaje. Kvalita vstupních dat přímo ovlivňuje vypovídací schopnost finanční analýzy, proto je důležité pracovat s úplnými a věrohodnými podklady.</w:t>
      </w:r>
    </w:p>
    <w:p w14:paraId="609B534F" w14:textId="77777777" w:rsidR="00752968" w:rsidRPr="00C529C2" w:rsidRDefault="00752968" w:rsidP="00752968">
      <w:pPr>
        <w:rPr>
          <w:lang w:val="cs-CZ"/>
        </w:rPr>
      </w:pPr>
      <w:r w:rsidRPr="00C529C2">
        <w:rPr>
          <w:b/>
          <w:bCs/>
          <w:lang w:val="cs-CZ"/>
        </w:rPr>
        <w:t>Horizontální analýza</w:t>
      </w:r>
      <w:r w:rsidRPr="00C529C2">
        <w:rPr>
          <w:lang w:val="cs-CZ"/>
        </w:rPr>
        <w:t xml:space="preserve"> sleduje vývoj v čase (meziroční změny), zatímco </w:t>
      </w:r>
      <w:r w:rsidRPr="00C529C2">
        <w:rPr>
          <w:b/>
          <w:bCs/>
          <w:lang w:val="cs-CZ"/>
        </w:rPr>
        <w:t>vertikální analýza</w:t>
      </w:r>
      <w:r w:rsidRPr="00C529C2">
        <w:rPr>
          <w:lang w:val="cs-CZ"/>
        </w:rPr>
        <w:t xml:space="preserve"> zkoumá podíl dílčích položek na celku.</w:t>
      </w:r>
    </w:p>
    <w:p w14:paraId="736B6534" w14:textId="77777777" w:rsidR="00F22D2A" w:rsidRPr="00C529C2" w:rsidRDefault="00752968" w:rsidP="00752968">
      <w:pPr>
        <w:rPr>
          <w:lang w:val="cs-CZ"/>
        </w:rPr>
      </w:pPr>
      <w:r w:rsidRPr="00C529C2">
        <w:rPr>
          <w:lang w:val="cs-CZ"/>
        </w:rPr>
        <w:t>V praxi se horizontální analýza provádí porovnáním hodnot stejných položek ve dvou či více obdobích, přičemž se sledují jak absolutní změny (v Kč), tak relativní změny (v %).</w:t>
      </w:r>
    </w:p>
    <w:p w14:paraId="1954A12C" w14:textId="77777777" w:rsidR="00C76092" w:rsidRPr="00C529C2" w:rsidRDefault="00752968" w:rsidP="00752968">
      <w:pPr>
        <w:rPr>
          <w:lang w:val="cs-CZ"/>
        </w:rPr>
      </w:pPr>
      <w:r w:rsidRPr="00C529C2">
        <w:rPr>
          <w:lang w:val="cs-CZ"/>
        </w:rPr>
        <w:t>Vertikální analýza vyjadřuje procentní podíl jednotlivých položek na zvolené základně (u rozvahy celková aktiva/pasiva, u VZZ celkové výnosy/tržby).</w:t>
      </w:r>
    </w:p>
    <w:p w14:paraId="2B298380" w14:textId="2A9E634F" w:rsidR="00752968" w:rsidRPr="00C529C2" w:rsidRDefault="00752968" w:rsidP="00752968">
      <w:pPr>
        <w:rPr>
          <w:lang w:val="cs-CZ"/>
        </w:rPr>
      </w:pPr>
      <w:r w:rsidRPr="00C529C2">
        <w:rPr>
          <w:lang w:val="cs-CZ"/>
        </w:rPr>
        <w:t>Tyto analýzy umožňují identifikovat trendy a změny ve struktuře majetku, zdrojů, nákladů a výnosů.</w:t>
      </w:r>
    </w:p>
    <w:p w14:paraId="288BB109" w14:textId="1213655D" w:rsidR="00873A81" w:rsidRPr="00C529C2" w:rsidRDefault="00873A81">
      <w:pPr>
        <w:jc w:val="left"/>
        <w:rPr>
          <w:lang w:val="cs-CZ"/>
        </w:rPr>
      </w:pPr>
      <w:r w:rsidRPr="00C529C2">
        <w:rPr>
          <w:lang w:val="cs-CZ"/>
        </w:rPr>
        <w:br w:type="page"/>
      </w:r>
    </w:p>
    <w:p w14:paraId="3AE0ED6B" w14:textId="77777777" w:rsidR="000F6E20" w:rsidRPr="00C529C2" w:rsidRDefault="000F6E20" w:rsidP="000F6E20">
      <w:pPr>
        <w:pStyle w:val="Heading2"/>
        <w:rPr>
          <w:lang w:val="cs-CZ"/>
        </w:rPr>
      </w:pPr>
      <w:bookmarkStart w:id="40" w:name="_Toc158550694"/>
      <w:r w:rsidRPr="00C529C2">
        <w:rPr>
          <w:lang w:val="cs-CZ"/>
        </w:rPr>
        <w:lastRenderedPageBreak/>
        <w:t>Ukazatele rentability</w:t>
      </w:r>
      <w:bookmarkEnd w:id="40"/>
    </w:p>
    <w:p w14:paraId="6200F3FE" w14:textId="77777777" w:rsidR="000F6E20" w:rsidRPr="00C529C2" w:rsidRDefault="000F6E20" w:rsidP="000F6E20">
      <w:pPr>
        <w:rPr>
          <w:lang w:val="cs-CZ"/>
        </w:rPr>
      </w:pPr>
      <w:r w:rsidRPr="00C529C2">
        <w:rPr>
          <w:lang w:val="cs-CZ"/>
        </w:rPr>
        <w:t>Ukazatele rentability ukazují výnosnost podniku. Vycházíme z hospodářského výsledku – ukazujeme vztah mezi hospodářským výsledkem a vloženými zdroji. Pro vyčíslení potřebujeme výkaz zisků a ztrát (pro hospodářský výsledek) a rozvahu (pro vložené zdroje).</w:t>
      </w:r>
    </w:p>
    <w:p w14:paraId="7EBC46A2" w14:textId="77777777" w:rsidR="000F6E20" w:rsidRPr="00C529C2" w:rsidRDefault="000F6E20" w:rsidP="000F6E20">
      <w:pPr>
        <w:pStyle w:val="ListParagraph"/>
        <w:numPr>
          <w:ilvl w:val="0"/>
          <w:numId w:val="20"/>
        </w:numPr>
        <w:rPr>
          <w:lang w:val="cs-CZ"/>
        </w:rPr>
      </w:pPr>
      <w:r w:rsidRPr="00C529C2">
        <w:rPr>
          <w:b/>
          <w:bCs/>
          <w:lang w:val="cs-CZ"/>
        </w:rPr>
        <w:t xml:space="preserve">Rentabilita celkového kapitálu </w:t>
      </w:r>
      <w:r w:rsidRPr="00C529C2">
        <w:rPr>
          <w:lang w:val="cs-CZ"/>
        </w:rPr>
        <w:t>– poměr mezi hospodářským výsledek a celkovou úrovní pasiv.</w:t>
      </w:r>
    </w:p>
    <w:p w14:paraId="7EE4F208" w14:textId="4DE90045" w:rsidR="000F6E20" w:rsidRPr="00C529C2" w:rsidRDefault="000F6E20" w:rsidP="000F6E20">
      <w:pPr>
        <w:pStyle w:val="ListParagraph"/>
        <w:numPr>
          <w:ilvl w:val="1"/>
          <w:numId w:val="20"/>
        </w:numPr>
        <w:rPr>
          <w:lang w:val="cs-CZ"/>
        </w:rPr>
      </w:pPr>
      <m:oMath>
        <m:r>
          <w:rPr>
            <w:rFonts w:ascii="Cambria Math" w:hAnsi="Cambria Math"/>
            <w:lang w:val="cs-CZ"/>
          </w:rPr>
          <m:t>RCK=</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VK+CK</m:t>
            </m:r>
          </m:den>
        </m:f>
      </m:oMath>
    </w:p>
    <w:p w14:paraId="7A1F5E53" w14:textId="77777777" w:rsidR="000F6E20" w:rsidRPr="00C529C2" w:rsidRDefault="000F6E20" w:rsidP="000F6E20">
      <w:pPr>
        <w:pStyle w:val="ListParagraph"/>
        <w:numPr>
          <w:ilvl w:val="0"/>
          <w:numId w:val="20"/>
        </w:numPr>
        <w:rPr>
          <w:lang w:val="cs-CZ"/>
        </w:rPr>
      </w:pPr>
      <w:r w:rsidRPr="00C529C2">
        <w:rPr>
          <w:b/>
          <w:bCs/>
          <w:lang w:val="cs-CZ"/>
        </w:rPr>
        <w:t>Rentabilita vlastního kapitálu</w:t>
      </w:r>
      <w:r w:rsidRPr="00C529C2">
        <w:rPr>
          <w:lang w:val="cs-CZ"/>
        </w:rPr>
        <w:t xml:space="preserve"> (ROE) – poměr mezi hospodářským výsledkem a vlastním kapitálem.</w:t>
      </w:r>
    </w:p>
    <w:p w14:paraId="3F71615A" w14:textId="17D5A4C9" w:rsidR="000F6E20" w:rsidRPr="00C529C2" w:rsidRDefault="000F6E20" w:rsidP="000F6E20">
      <w:pPr>
        <w:pStyle w:val="ListParagraph"/>
        <w:numPr>
          <w:ilvl w:val="1"/>
          <w:numId w:val="20"/>
        </w:numPr>
        <w:rPr>
          <w:lang w:val="cs-CZ"/>
        </w:rPr>
      </w:pPr>
      <m:oMath>
        <m:r>
          <w:rPr>
            <w:rFonts w:ascii="Cambria Math" w:hAnsi="Cambria Math"/>
            <w:lang w:val="cs-CZ"/>
          </w:rPr>
          <m:t>ROE=</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VK</m:t>
            </m:r>
          </m:den>
        </m:f>
      </m:oMath>
    </w:p>
    <w:p w14:paraId="5261E0CF" w14:textId="77777777" w:rsidR="000F6E20" w:rsidRPr="00C529C2" w:rsidRDefault="000F6E20" w:rsidP="000F6E20">
      <w:pPr>
        <w:pStyle w:val="ListParagraph"/>
        <w:numPr>
          <w:ilvl w:val="0"/>
          <w:numId w:val="20"/>
        </w:numPr>
        <w:rPr>
          <w:lang w:val="cs-CZ"/>
        </w:rPr>
      </w:pPr>
      <w:r w:rsidRPr="00C529C2">
        <w:rPr>
          <w:b/>
          <w:bCs/>
          <w:lang w:val="cs-CZ"/>
        </w:rPr>
        <w:t>Rentabilita celkových aktiv</w:t>
      </w:r>
      <w:r w:rsidRPr="00C529C2">
        <w:rPr>
          <w:lang w:val="cs-CZ"/>
        </w:rPr>
        <w:t xml:space="preserve"> (ROA) – poměr mezi hospodářským výsledkem a celkovými aktivy. (stejná hodnota jako rentabilita celkového kapitálu)</w:t>
      </w:r>
    </w:p>
    <w:p w14:paraId="40EA9700" w14:textId="6A51777D" w:rsidR="000F6E20" w:rsidRPr="00C529C2" w:rsidRDefault="000F6E20" w:rsidP="000F6E20">
      <w:pPr>
        <w:pStyle w:val="ListParagraph"/>
        <w:numPr>
          <w:ilvl w:val="1"/>
          <w:numId w:val="20"/>
        </w:numPr>
        <w:rPr>
          <w:lang w:val="cs-CZ"/>
        </w:rPr>
      </w:pPr>
      <m:oMath>
        <m:r>
          <w:rPr>
            <w:rFonts w:ascii="Cambria Math" w:hAnsi="Cambria Math"/>
            <w:lang w:val="cs-CZ"/>
          </w:rPr>
          <m:t>ROA=</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SA+OA</m:t>
            </m:r>
          </m:den>
        </m:f>
      </m:oMath>
    </w:p>
    <w:p w14:paraId="6D750843" w14:textId="77777777" w:rsidR="000F6E20" w:rsidRPr="00C529C2" w:rsidRDefault="000F6E20" w:rsidP="000F6E20">
      <w:pPr>
        <w:pStyle w:val="ListParagraph"/>
        <w:numPr>
          <w:ilvl w:val="0"/>
          <w:numId w:val="20"/>
        </w:numPr>
        <w:rPr>
          <w:lang w:val="cs-CZ"/>
        </w:rPr>
      </w:pPr>
      <w:r w:rsidRPr="00C529C2">
        <w:rPr>
          <w:b/>
          <w:bCs/>
          <w:lang w:val="cs-CZ"/>
        </w:rPr>
        <w:t>Rentabilita tržeb</w:t>
      </w:r>
      <w:r w:rsidRPr="00C529C2">
        <w:rPr>
          <w:lang w:val="cs-CZ"/>
        </w:rPr>
        <w:t xml:space="preserve"> – poměr mezi hospodářským výsledkem a celkovými tržbami. (kolik tvoří zisk z jedné koruny tržeb)</w:t>
      </w:r>
    </w:p>
    <w:p w14:paraId="2A93E3F3" w14:textId="04D7FF97" w:rsidR="000F6E20" w:rsidRPr="00C529C2" w:rsidRDefault="000F6E20" w:rsidP="000F6E20">
      <w:pPr>
        <w:pStyle w:val="ListParagraph"/>
        <w:numPr>
          <w:ilvl w:val="1"/>
          <w:numId w:val="20"/>
        </w:numPr>
        <w:rPr>
          <w:lang w:val="cs-CZ"/>
        </w:rPr>
      </w:pPr>
      <m:oMath>
        <m:r>
          <w:rPr>
            <w:rFonts w:ascii="Cambria Math" w:hAnsi="Cambria Math"/>
            <w:lang w:val="cs-CZ"/>
          </w:rPr>
          <m:t>RT=</m:t>
        </m:r>
        <m:f>
          <m:fPr>
            <m:ctrlPr>
              <w:rPr>
                <w:rFonts w:ascii="Cambria Math" w:hAnsi="Cambria Math"/>
                <w:i/>
                <w:lang w:val="cs-CZ"/>
              </w:rPr>
            </m:ctrlPr>
          </m:fPr>
          <m:num>
            <m:r>
              <w:rPr>
                <w:rFonts w:ascii="Cambria Math" w:hAnsi="Cambria Math"/>
                <w:lang w:val="cs-CZ"/>
              </w:rPr>
              <m:t>HV</m:t>
            </m:r>
          </m:num>
          <m:den>
            <m:r>
              <w:rPr>
                <w:rFonts w:ascii="Cambria Math" w:hAnsi="Cambria Math"/>
                <w:lang w:val="cs-CZ"/>
              </w:rPr>
              <m:t>T</m:t>
            </m:r>
          </m:den>
        </m:f>
      </m:oMath>
    </w:p>
    <w:p w14:paraId="069CB461" w14:textId="77777777" w:rsidR="000F6E20" w:rsidRPr="00C529C2" w:rsidRDefault="000F6E20" w:rsidP="000F6E20">
      <w:pPr>
        <w:pStyle w:val="Heading2"/>
        <w:rPr>
          <w:lang w:val="cs-CZ"/>
        </w:rPr>
      </w:pPr>
      <w:bookmarkStart w:id="41" w:name="_Toc158550695"/>
      <w:r w:rsidRPr="00C529C2">
        <w:rPr>
          <w:lang w:val="cs-CZ"/>
        </w:rPr>
        <w:t>Ukazatele aktivity</w:t>
      </w:r>
      <w:bookmarkEnd w:id="41"/>
    </w:p>
    <w:p w14:paraId="44C0A236" w14:textId="77777777" w:rsidR="000F6E20" w:rsidRPr="00C529C2" w:rsidRDefault="000F6E20" w:rsidP="000F6E20">
      <w:pPr>
        <w:rPr>
          <w:lang w:val="cs-CZ"/>
        </w:rPr>
      </w:pPr>
      <w:r w:rsidRPr="00C529C2">
        <w:rPr>
          <w:lang w:val="cs-CZ"/>
        </w:rPr>
        <w:t>Ukazatele aktivity ukazují, jak efektivně pro naší podnikatelskou aktivitu využíváme majetku. Vycházíme z tržeb.</w:t>
      </w:r>
    </w:p>
    <w:p w14:paraId="3CC3B550" w14:textId="77777777" w:rsidR="000F6E20" w:rsidRPr="00C529C2" w:rsidRDefault="000F6E20" w:rsidP="000F6E20">
      <w:pPr>
        <w:pStyle w:val="ListParagraph"/>
        <w:numPr>
          <w:ilvl w:val="0"/>
          <w:numId w:val="20"/>
        </w:numPr>
        <w:rPr>
          <w:lang w:val="cs-CZ"/>
        </w:rPr>
      </w:pPr>
      <w:r w:rsidRPr="00C529C2">
        <w:rPr>
          <w:b/>
          <w:bCs/>
          <w:lang w:val="cs-CZ"/>
        </w:rPr>
        <w:t>Obrat stálých aktiv</w:t>
      </w:r>
      <w:r w:rsidRPr="00C529C2">
        <w:rPr>
          <w:lang w:val="cs-CZ"/>
        </w:rPr>
        <w:t xml:space="preserve"> – kolikrát se stála aktiva obrátí v tržbách, očekávaná hodnota je </w:t>
      </w:r>
      <m:oMath>
        <m:r>
          <w:rPr>
            <w:rFonts w:ascii="Cambria Math" w:hAnsi="Cambria Math"/>
            <w:lang w:val="cs-CZ"/>
          </w:rPr>
          <m:t>≈5</m:t>
        </m:r>
      </m:oMath>
      <w:r w:rsidRPr="00C529C2">
        <w:rPr>
          <w:lang w:val="cs-CZ"/>
        </w:rPr>
        <w:t>.</w:t>
      </w:r>
    </w:p>
    <w:p w14:paraId="20C31D5F" w14:textId="7143453A" w:rsidR="000F6E20" w:rsidRPr="00C529C2" w:rsidRDefault="000F6E20" w:rsidP="000F6E20">
      <w:pPr>
        <w:pStyle w:val="ListParagraph"/>
        <w:numPr>
          <w:ilvl w:val="1"/>
          <w:numId w:val="20"/>
        </w:numPr>
        <w:rPr>
          <w:lang w:val="cs-CZ"/>
        </w:rPr>
      </w:pPr>
      <m:oMath>
        <m:r>
          <w:rPr>
            <w:rFonts w:ascii="Cambria Math" w:hAnsi="Cambria Math"/>
            <w:lang w:val="cs-CZ"/>
          </w:rPr>
          <m:t>OSA=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m:t>
            </m:r>
          </m:den>
        </m:f>
      </m:oMath>
    </w:p>
    <w:p w14:paraId="76589A52" w14:textId="77777777" w:rsidR="000F6E20" w:rsidRPr="00C529C2" w:rsidRDefault="000F6E20" w:rsidP="000F6E20">
      <w:pPr>
        <w:pStyle w:val="ListParagraph"/>
        <w:numPr>
          <w:ilvl w:val="0"/>
          <w:numId w:val="20"/>
        </w:numPr>
        <w:rPr>
          <w:lang w:val="cs-CZ"/>
        </w:rPr>
      </w:pPr>
      <w:r w:rsidRPr="00C529C2">
        <w:rPr>
          <w:b/>
          <w:bCs/>
          <w:lang w:val="cs-CZ"/>
        </w:rPr>
        <w:t>Obrat celkových aktiv</w:t>
      </w:r>
      <w:r w:rsidRPr="00C529C2">
        <w:rPr>
          <w:lang w:val="cs-CZ"/>
        </w:rPr>
        <w:t xml:space="preserve"> – kolikrát se aktiva obrátí v tržbách.</w:t>
      </w:r>
    </w:p>
    <w:p w14:paraId="6131F87A" w14:textId="2747536F" w:rsidR="000F6E20" w:rsidRPr="00C529C2" w:rsidRDefault="000F6E20" w:rsidP="000F6E20">
      <w:pPr>
        <w:pStyle w:val="ListParagraph"/>
        <w:numPr>
          <w:ilvl w:val="1"/>
          <w:numId w:val="20"/>
        </w:numPr>
        <w:rPr>
          <w:lang w:val="cs-CZ"/>
        </w:rPr>
      </w:pPr>
      <m:oMath>
        <m:r>
          <w:rPr>
            <w:rFonts w:ascii="Cambria Math" w:hAnsi="Cambria Math"/>
            <w:lang w:val="cs-CZ"/>
          </w:rPr>
          <m:t>OCA=</m:t>
        </m:r>
        <m:f>
          <m:fPr>
            <m:ctrlPr>
              <w:rPr>
                <w:rFonts w:ascii="Cambria Math" w:hAnsi="Cambria Math"/>
                <w:i/>
                <w:lang w:val="cs-CZ"/>
              </w:rPr>
            </m:ctrlPr>
          </m:fPr>
          <m:num>
            <m:r>
              <w:rPr>
                <w:rFonts w:ascii="Cambria Math" w:hAnsi="Cambria Math"/>
                <w:lang w:val="cs-CZ"/>
              </w:rPr>
              <m:t>T</m:t>
            </m:r>
          </m:num>
          <m:den>
            <m:r>
              <w:rPr>
                <w:rFonts w:ascii="Cambria Math" w:hAnsi="Cambria Math"/>
                <w:lang w:val="cs-CZ"/>
              </w:rPr>
              <m:t>SA+OA</m:t>
            </m:r>
          </m:den>
        </m:f>
      </m:oMath>
    </w:p>
    <w:p w14:paraId="0CB1950D" w14:textId="77777777" w:rsidR="000F6E20" w:rsidRPr="00C529C2" w:rsidRDefault="000F6E20" w:rsidP="000F6E20">
      <w:pPr>
        <w:pStyle w:val="ListParagraph"/>
        <w:numPr>
          <w:ilvl w:val="0"/>
          <w:numId w:val="20"/>
        </w:numPr>
        <w:rPr>
          <w:lang w:val="cs-CZ"/>
        </w:rPr>
      </w:pPr>
      <w:r w:rsidRPr="00C529C2">
        <w:rPr>
          <w:b/>
          <w:bCs/>
          <w:lang w:val="cs-CZ"/>
        </w:rPr>
        <w:t xml:space="preserve">Obrat pohledávek ve dnech </w:t>
      </w:r>
      <w:r w:rsidRPr="00C529C2">
        <w:rPr>
          <w:lang w:val="cs-CZ"/>
        </w:rPr>
        <w:t>– průměrná doba splatnosti faktur.</w:t>
      </w:r>
    </w:p>
    <w:p w14:paraId="55EC4D13" w14:textId="0546EAFD" w:rsidR="000F6E20" w:rsidRPr="00C529C2" w:rsidRDefault="000F6E20" w:rsidP="000F6E20">
      <w:pPr>
        <w:pStyle w:val="ListParagraph"/>
        <w:numPr>
          <w:ilvl w:val="1"/>
          <w:numId w:val="20"/>
        </w:numPr>
        <w:rPr>
          <w:lang w:val="cs-CZ"/>
        </w:rPr>
      </w:pPr>
      <m:oMath>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d</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KP⋅365</m:t>
            </m:r>
          </m:num>
          <m:den>
            <m:r>
              <w:rPr>
                <w:rFonts w:ascii="Cambria Math" w:hAnsi="Cambria Math"/>
                <w:lang w:val="cs-CZ"/>
              </w:rPr>
              <m:t>T</m:t>
            </m:r>
          </m:den>
        </m:f>
      </m:oMath>
    </w:p>
    <w:p w14:paraId="04536BB3" w14:textId="77777777" w:rsidR="000F6E20" w:rsidRPr="00C529C2" w:rsidRDefault="000F6E20" w:rsidP="000F6E20">
      <w:pPr>
        <w:pStyle w:val="ListParagraph"/>
        <w:numPr>
          <w:ilvl w:val="0"/>
          <w:numId w:val="20"/>
        </w:numPr>
        <w:rPr>
          <w:lang w:val="cs-CZ"/>
        </w:rPr>
      </w:pPr>
      <w:r w:rsidRPr="00C529C2">
        <w:rPr>
          <w:b/>
          <w:bCs/>
          <w:lang w:val="cs-CZ"/>
        </w:rPr>
        <w:t xml:space="preserve">Obrat zásob ve dnech </w:t>
      </w:r>
      <w:r w:rsidRPr="00C529C2">
        <w:rPr>
          <w:lang w:val="cs-CZ"/>
        </w:rPr>
        <w:t>– průměrná doba od naskladnění po peněžní příjem.</w:t>
      </w:r>
    </w:p>
    <w:p w14:paraId="25F783AD" w14:textId="7C4F2BE2" w:rsidR="000F6E20" w:rsidRPr="00C529C2" w:rsidRDefault="000F6E20" w:rsidP="000F6E20">
      <w:pPr>
        <w:pStyle w:val="ListParagraph"/>
        <w:numPr>
          <w:ilvl w:val="1"/>
          <w:numId w:val="20"/>
        </w:numPr>
        <w:rPr>
          <w:lang w:val="cs-CZ"/>
        </w:rPr>
      </w:pPr>
      <m:oMath>
        <m:r>
          <w:rPr>
            <w:rFonts w:ascii="Cambria Math" w:hAnsi="Cambria Math"/>
            <w:lang w:val="cs-CZ"/>
          </w:rPr>
          <m:t>O</m:t>
        </m:r>
        <m:sSub>
          <m:sSubPr>
            <m:ctrlPr>
              <w:rPr>
                <w:rFonts w:ascii="Cambria Math" w:hAnsi="Cambria Math"/>
                <w:i/>
                <w:lang w:val="cs-CZ"/>
              </w:rPr>
            </m:ctrlPr>
          </m:sSubPr>
          <m:e>
            <m:r>
              <w:rPr>
                <w:rFonts w:ascii="Cambria Math" w:hAnsi="Cambria Math"/>
                <w:lang w:val="cs-CZ"/>
              </w:rPr>
              <m:t>P</m:t>
            </m:r>
          </m:e>
          <m:sub>
            <m:r>
              <w:rPr>
                <w:rFonts w:ascii="Cambria Math" w:hAnsi="Cambria Math"/>
                <w:lang w:val="cs-CZ"/>
              </w:rPr>
              <m:t>d</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Z⋅365</m:t>
            </m:r>
          </m:num>
          <m:den>
            <m:r>
              <w:rPr>
                <w:rFonts w:ascii="Cambria Math" w:hAnsi="Cambria Math"/>
                <w:lang w:val="cs-CZ"/>
              </w:rPr>
              <m:t>T</m:t>
            </m:r>
          </m:den>
        </m:f>
      </m:oMath>
    </w:p>
    <w:p w14:paraId="666473A1" w14:textId="77777777" w:rsidR="00873A81" w:rsidRPr="00C529C2" w:rsidRDefault="00873A81">
      <w:pPr>
        <w:jc w:val="left"/>
        <w:rPr>
          <w:rFonts w:ascii="Open Sans ExtraBold" w:eastAsiaTheme="majorEastAsia" w:hAnsi="Open Sans ExtraBold" w:cstheme="majorBidi"/>
          <w:bCs/>
          <w:smallCaps/>
          <w:color w:val="000000" w:themeColor="text1"/>
          <w:sz w:val="28"/>
          <w:szCs w:val="28"/>
          <w:lang w:val="cs-CZ"/>
        </w:rPr>
      </w:pPr>
      <w:bookmarkStart w:id="42" w:name="_Toc158550697"/>
      <w:bookmarkStart w:id="43" w:name="_Toc158550696"/>
      <w:r w:rsidRPr="00C529C2">
        <w:rPr>
          <w:lang w:val="cs-CZ"/>
        </w:rPr>
        <w:br w:type="page"/>
      </w:r>
    </w:p>
    <w:p w14:paraId="238346E9" w14:textId="34958036" w:rsidR="000F6E20" w:rsidRPr="00C529C2" w:rsidRDefault="000F6E20" w:rsidP="000F6E20">
      <w:pPr>
        <w:pStyle w:val="Heading2"/>
        <w:rPr>
          <w:lang w:val="cs-CZ"/>
        </w:rPr>
      </w:pPr>
      <w:r w:rsidRPr="00C529C2">
        <w:rPr>
          <w:lang w:val="cs-CZ"/>
        </w:rPr>
        <w:lastRenderedPageBreak/>
        <w:t>Ukazatele likvidity</w:t>
      </w:r>
      <w:bookmarkEnd w:id="42"/>
    </w:p>
    <w:p w14:paraId="7E4421EC" w14:textId="77777777" w:rsidR="000F6E20" w:rsidRPr="00C529C2" w:rsidRDefault="000F6E20" w:rsidP="000F6E20">
      <w:pPr>
        <w:rPr>
          <w:lang w:val="cs-CZ"/>
        </w:rPr>
      </w:pPr>
      <w:r w:rsidRPr="00C529C2">
        <w:rPr>
          <w:lang w:val="cs-CZ"/>
        </w:rPr>
        <w:t>Ukazatele likvidity ukazují, jak rychle je podnik schopen uhradit své závazky.</w:t>
      </w:r>
    </w:p>
    <w:p w14:paraId="1400867F" w14:textId="77777777" w:rsidR="000F6E20" w:rsidRPr="00C529C2" w:rsidRDefault="000F6E20" w:rsidP="000F6E20">
      <w:pPr>
        <w:pStyle w:val="ListParagraph"/>
        <w:numPr>
          <w:ilvl w:val="0"/>
          <w:numId w:val="20"/>
        </w:numPr>
        <w:rPr>
          <w:lang w:val="cs-CZ"/>
        </w:rPr>
      </w:pPr>
      <w:r w:rsidRPr="00C529C2">
        <w:rPr>
          <w:b/>
          <w:bCs/>
          <w:lang w:val="cs-CZ"/>
        </w:rPr>
        <w:t xml:space="preserve">Běžná likvidita </w:t>
      </w:r>
      <w:r w:rsidRPr="00C529C2">
        <w:rPr>
          <w:lang w:val="cs-CZ"/>
        </w:rPr>
        <w:t xml:space="preserve">(likvidita 3. stupně) – poměr oběžných aktiv a krátkodobých závazků, očekávaná hodnota mezi </w:t>
      </w:r>
      <m:oMath>
        <m:r>
          <w:rPr>
            <w:rFonts w:ascii="Cambria Math" w:hAnsi="Cambria Math"/>
            <w:lang w:val="cs-CZ"/>
          </w:rPr>
          <m:t>1,5</m:t>
        </m:r>
      </m:oMath>
      <w:r w:rsidRPr="00C529C2">
        <w:rPr>
          <w:lang w:val="cs-CZ"/>
        </w:rPr>
        <w:t xml:space="preserve"> až </w:t>
      </w:r>
      <m:oMath>
        <m:r>
          <w:rPr>
            <w:rFonts w:ascii="Cambria Math" w:hAnsi="Cambria Math"/>
            <w:lang w:val="cs-CZ"/>
          </w:rPr>
          <m:t>2,5</m:t>
        </m:r>
      </m:oMath>
      <w:r w:rsidRPr="00C529C2">
        <w:rPr>
          <w:lang w:val="cs-CZ"/>
        </w:rPr>
        <w:t>.</w:t>
      </w:r>
    </w:p>
    <w:p w14:paraId="36605279" w14:textId="0EDB7412" w:rsidR="000F6E20" w:rsidRPr="00C529C2" w:rsidRDefault="000F6E20" w:rsidP="000F6E20">
      <w:pPr>
        <w:pStyle w:val="ListParagraph"/>
        <w:numPr>
          <w:ilvl w:val="1"/>
          <w:numId w:val="20"/>
        </w:numPr>
        <w:rPr>
          <w:lang w:val="cs-CZ"/>
        </w:rPr>
      </w:pPr>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3</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m:t>
            </m:r>
          </m:num>
          <m:den>
            <m:r>
              <w:rPr>
                <w:rFonts w:ascii="Cambria Math" w:hAnsi="Cambria Math"/>
                <w:lang w:val="cs-CZ"/>
              </w:rPr>
              <m:t>KCK</m:t>
            </m:r>
          </m:den>
        </m:f>
      </m:oMath>
    </w:p>
    <w:p w14:paraId="493C3FC4" w14:textId="77777777" w:rsidR="000F6E20" w:rsidRPr="00C529C2" w:rsidRDefault="000F6E20" w:rsidP="000F6E20">
      <w:pPr>
        <w:pStyle w:val="ListParagraph"/>
        <w:numPr>
          <w:ilvl w:val="0"/>
          <w:numId w:val="20"/>
        </w:numPr>
        <w:rPr>
          <w:lang w:val="cs-CZ"/>
        </w:rPr>
      </w:pPr>
      <w:r w:rsidRPr="00C529C2">
        <w:rPr>
          <w:b/>
          <w:bCs/>
          <w:lang w:val="cs-CZ"/>
        </w:rPr>
        <w:t xml:space="preserve">Rychlá likvidita </w:t>
      </w:r>
      <w:r w:rsidRPr="00C529C2">
        <w:rPr>
          <w:lang w:val="cs-CZ"/>
        </w:rPr>
        <w:t xml:space="preserve">(likvidita 2. stupně) – poměr oběžných aktiv bez zásob a krátkodobých závazků, očekávaná hodnota mezi </w:t>
      </w:r>
      <m:oMath>
        <m:r>
          <w:rPr>
            <w:rFonts w:ascii="Cambria Math" w:hAnsi="Cambria Math"/>
            <w:lang w:val="cs-CZ"/>
          </w:rPr>
          <m:t>1</m:t>
        </m:r>
      </m:oMath>
      <w:r w:rsidRPr="00C529C2">
        <w:rPr>
          <w:lang w:val="cs-CZ"/>
        </w:rPr>
        <w:t xml:space="preserve"> až </w:t>
      </w:r>
      <m:oMath>
        <m:r>
          <w:rPr>
            <w:rFonts w:ascii="Cambria Math" w:hAnsi="Cambria Math"/>
            <w:lang w:val="cs-CZ"/>
          </w:rPr>
          <m:t>1,5</m:t>
        </m:r>
      </m:oMath>
      <w:r w:rsidRPr="00C529C2">
        <w:rPr>
          <w:lang w:val="cs-CZ"/>
        </w:rPr>
        <w:t>.</w:t>
      </w:r>
    </w:p>
    <w:p w14:paraId="093DE747" w14:textId="71579D58" w:rsidR="000F6E20" w:rsidRPr="00C529C2" w:rsidRDefault="000F6E20" w:rsidP="000F6E20">
      <w:pPr>
        <w:pStyle w:val="ListParagraph"/>
        <w:numPr>
          <w:ilvl w:val="1"/>
          <w:numId w:val="20"/>
        </w:numPr>
        <w:rPr>
          <w:lang w:val="cs-CZ"/>
        </w:rPr>
      </w:pPr>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2</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OA-zásoby</m:t>
            </m:r>
          </m:num>
          <m:den>
            <m:r>
              <w:rPr>
                <w:rFonts w:ascii="Cambria Math" w:hAnsi="Cambria Math"/>
                <w:lang w:val="cs-CZ"/>
              </w:rPr>
              <m:t>KCK</m:t>
            </m:r>
          </m:den>
        </m:f>
      </m:oMath>
    </w:p>
    <w:p w14:paraId="33F62923" w14:textId="77777777" w:rsidR="000F6E20" w:rsidRPr="00C529C2" w:rsidRDefault="000F6E20" w:rsidP="000F6E20">
      <w:pPr>
        <w:pStyle w:val="ListParagraph"/>
        <w:numPr>
          <w:ilvl w:val="0"/>
          <w:numId w:val="20"/>
        </w:numPr>
        <w:rPr>
          <w:lang w:val="cs-CZ"/>
        </w:rPr>
      </w:pPr>
      <w:r w:rsidRPr="00C529C2">
        <w:rPr>
          <w:b/>
          <w:bCs/>
          <w:lang w:val="cs-CZ"/>
        </w:rPr>
        <w:t>Okamžitá likvidita</w:t>
      </w:r>
      <w:r w:rsidRPr="00C529C2">
        <w:rPr>
          <w:lang w:val="cs-CZ"/>
        </w:rPr>
        <w:t xml:space="preserve"> (likvidita 1. stupně) – poměr krátkodobého finančního majetku a krátkodobých závazků, očekávaná hodnota okolo </w:t>
      </w:r>
      <m:oMath>
        <m:r>
          <w:rPr>
            <w:rFonts w:ascii="Cambria Math" w:hAnsi="Cambria Math"/>
            <w:lang w:val="cs-CZ"/>
          </w:rPr>
          <m:t>0,5</m:t>
        </m:r>
      </m:oMath>
      <w:r w:rsidRPr="00C529C2">
        <w:rPr>
          <w:lang w:val="cs-CZ"/>
        </w:rPr>
        <w:t>.</w:t>
      </w:r>
    </w:p>
    <w:p w14:paraId="39A3AB97" w14:textId="25CFE7A3" w:rsidR="000F6E20" w:rsidRPr="00C529C2" w:rsidRDefault="000F6E20" w:rsidP="000F6E20">
      <w:pPr>
        <w:pStyle w:val="ListParagraph"/>
        <w:numPr>
          <w:ilvl w:val="1"/>
          <w:numId w:val="20"/>
        </w:numPr>
        <w:rPr>
          <w:lang w:val="cs-CZ"/>
        </w:rPr>
      </w:pPr>
      <m:oMath>
        <m:r>
          <w:rPr>
            <w:rFonts w:ascii="Cambria Math" w:hAnsi="Cambria Math"/>
            <w:lang w:val="cs-CZ"/>
          </w:rPr>
          <m:t>LI</m:t>
        </m:r>
        <m:sSub>
          <m:sSubPr>
            <m:ctrlPr>
              <w:rPr>
                <w:rFonts w:ascii="Cambria Math" w:hAnsi="Cambria Math"/>
                <w:i/>
                <w:lang w:val="cs-CZ"/>
              </w:rPr>
            </m:ctrlPr>
          </m:sSubPr>
          <m:e>
            <m:r>
              <w:rPr>
                <w:rFonts w:ascii="Cambria Math" w:hAnsi="Cambria Math"/>
                <w:lang w:val="cs-CZ"/>
              </w:rPr>
              <m:t>Q</m:t>
            </m:r>
          </m:e>
          <m:sub>
            <m:r>
              <w:rPr>
                <w:rFonts w:ascii="Cambria Math" w:hAnsi="Cambria Math"/>
                <w:lang w:val="cs-CZ"/>
              </w:rPr>
              <m:t>1</m:t>
            </m:r>
          </m:sub>
        </m:sSub>
        <m:r>
          <w:rPr>
            <w:rFonts w:ascii="Cambria Math" w:hAnsi="Cambria Math"/>
            <w:lang w:val="cs-CZ"/>
          </w:rPr>
          <m:t>=</m:t>
        </m:r>
        <m:f>
          <m:fPr>
            <m:ctrlPr>
              <w:rPr>
                <w:rFonts w:ascii="Cambria Math" w:hAnsi="Cambria Math"/>
                <w:i/>
                <w:lang w:val="cs-CZ"/>
              </w:rPr>
            </m:ctrlPr>
          </m:fPr>
          <m:num>
            <m:r>
              <w:rPr>
                <w:rFonts w:ascii="Cambria Math" w:hAnsi="Cambria Math"/>
                <w:lang w:val="cs-CZ"/>
              </w:rPr>
              <m:t>pen.prostředky (KFM)</m:t>
            </m:r>
          </m:num>
          <m:den>
            <m:r>
              <w:rPr>
                <w:rFonts w:ascii="Cambria Math" w:hAnsi="Cambria Math"/>
                <w:lang w:val="cs-CZ"/>
              </w:rPr>
              <m:t>KCK</m:t>
            </m:r>
          </m:den>
        </m:f>
      </m:oMath>
    </w:p>
    <w:p w14:paraId="56FA907A" w14:textId="77777777" w:rsidR="000F6E20" w:rsidRPr="00C529C2" w:rsidRDefault="000F6E20" w:rsidP="000F6E20">
      <w:pPr>
        <w:pStyle w:val="Heading2"/>
        <w:rPr>
          <w:lang w:val="cs-CZ"/>
        </w:rPr>
      </w:pPr>
      <w:r w:rsidRPr="00C529C2">
        <w:rPr>
          <w:lang w:val="cs-CZ"/>
        </w:rPr>
        <w:t>Ukazatele zadluženosti</w:t>
      </w:r>
      <w:bookmarkEnd w:id="43"/>
    </w:p>
    <w:p w14:paraId="6585833E" w14:textId="77777777" w:rsidR="000F6E20" w:rsidRPr="00C529C2" w:rsidRDefault="000F6E20" w:rsidP="000F6E20">
      <w:pPr>
        <w:rPr>
          <w:lang w:val="cs-CZ"/>
        </w:rPr>
      </w:pPr>
      <w:r w:rsidRPr="00C529C2">
        <w:rPr>
          <w:lang w:val="cs-CZ"/>
        </w:rPr>
        <w:t>Ukazatele zadluženosti ukazují, jakou mírou podnik spoléhá na cizí kapitál.</w:t>
      </w:r>
    </w:p>
    <w:p w14:paraId="59E216CB" w14:textId="77777777" w:rsidR="000F6E20" w:rsidRPr="00C529C2" w:rsidRDefault="000F6E20" w:rsidP="000F6E20">
      <w:pPr>
        <w:pStyle w:val="ListParagraph"/>
        <w:numPr>
          <w:ilvl w:val="0"/>
          <w:numId w:val="20"/>
        </w:numPr>
        <w:rPr>
          <w:lang w:val="cs-CZ"/>
        </w:rPr>
      </w:pPr>
      <w:r w:rsidRPr="00C529C2">
        <w:rPr>
          <w:b/>
          <w:bCs/>
          <w:lang w:val="cs-CZ"/>
        </w:rPr>
        <w:t xml:space="preserve">Celková zadluženost </w:t>
      </w:r>
      <w:r w:rsidRPr="00C529C2">
        <w:rPr>
          <w:lang w:val="cs-CZ"/>
        </w:rPr>
        <w:t>– podíl cizího kapitálu na celkových pasivech.</w:t>
      </w:r>
    </w:p>
    <w:p w14:paraId="4130C323" w14:textId="1B63AC9F" w:rsidR="000F6E20" w:rsidRPr="00C529C2" w:rsidRDefault="000F6E20" w:rsidP="000F6E20">
      <w:pPr>
        <w:pStyle w:val="ListParagraph"/>
        <w:numPr>
          <w:ilvl w:val="1"/>
          <w:numId w:val="20"/>
        </w:numPr>
        <w:rPr>
          <w:lang w:val="cs-CZ"/>
        </w:rPr>
      </w:pPr>
      <m:oMath>
        <m:r>
          <w:rPr>
            <w:rFonts w:ascii="Cambria Math" w:hAnsi="Cambria Math"/>
            <w:lang w:val="cs-CZ"/>
          </w:rPr>
          <m:t>CZ=</m:t>
        </m:r>
        <m:f>
          <m:fPr>
            <m:ctrlPr>
              <w:rPr>
                <w:rFonts w:ascii="Cambria Math" w:hAnsi="Cambria Math"/>
                <w:i/>
                <w:lang w:val="cs-CZ"/>
              </w:rPr>
            </m:ctrlPr>
          </m:fPr>
          <m:num>
            <m:r>
              <w:rPr>
                <w:rFonts w:ascii="Cambria Math" w:hAnsi="Cambria Math"/>
                <w:lang w:val="cs-CZ"/>
              </w:rPr>
              <m:t>CK</m:t>
            </m:r>
          </m:num>
          <m:den>
            <m:r>
              <w:rPr>
                <w:rFonts w:ascii="Cambria Math" w:hAnsi="Cambria Math"/>
                <w:lang w:val="cs-CZ"/>
              </w:rPr>
              <m:t>VK+CK</m:t>
            </m:r>
          </m:den>
        </m:f>
        <m:r>
          <w:rPr>
            <w:rFonts w:ascii="Cambria Math" w:hAnsi="Cambria Math"/>
            <w:lang w:val="cs-CZ"/>
          </w:rPr>
          <m:t>,CZ=DZ+BZ</m:t>
        </m:r>
      </m:oMath>
    </w:p>
    <w:p w14:paraId="0134BDC9" w14:textId="77777777" w:rsidR="000F6E20" w:rsidRPr="00C529C2" w:rsidRDefault="000F6E20" w:rsidP="000F6E20">
      <w:pPr>
        <w:pStyle w:val="ListParagraph"/>
        <w:numPr>
          <w:ilvl w:val="0"/>
          <w:numId w:val="20"/>
        </w:numPr>
        <w:rPr>
          <w:lang w:val="cs-CZ"/>
        </w:rPr>
      </w:pPr>
      <w:r w:rsidRPr="00C529C2">
        <w:rPr>
          <w:b/>
          <w:lang w:val="cs-CZ"/>
        </w:rPr>
        <w:t>Dlouhodobá zadluženost</w:t>
      </w:r>
      <w:r w:rsidRPr="00C529C2">
        <w:rPr>
          <w:bCs/>
          <w:lang w:val="cs-CZ"/>
        </w:rPr>
        <w:t xml:space="preserve"> – podíl dlouhodobých závazků na celkových pasivech.</w:t>
      </w:r>
    </w:p>
    <w:p w14:paraId="4C14D14D" w14:textId="27E46CF5" w:rsidR="000F6E20" w:rsidRPr="00C529C2" w:rsidRDefault="000F6E20" w:rsidP="000F6E20">
      <w:pPr>
        <w:pStyle w:val="ListParagraph"/>
        <w:numPr>
          <w:ilvl w:val="1"/>
          <w:numId w:val="20"/>
        </w:numPr>
        <w:rPr>
          <w:lang w:val="cs-CZ"/>
        </w:rPr>
      </w:pPr>
      <m:oMath>
        <m:r>
          <w:rPr>
            <w:rFonts w:ascii="Cambria Math" w:hAnsi="Cambria Math"/>
            <w:lang w:val="cs-CZ"/>
          </w:rPr>
          <m:t>DZ=</m:t>
        </m:r>
        <m:f>
          <m:fPr>
            <m:ctrlPr>
              <w:rPr>
                <w:rFonts w:ascii="Cambria Math" w:hAnsi="Cambria Math"/>
                <w:i/>
                <w:lang w:val="cs-CZ"/>
              </w:rPr>
            </m:ctrlPr>
          </m:fPr>
          <m:num>
            <m:r>
              <w:rPr>
                <w:rFonts w:ascii="Cambria Math" w:hAnsi="Cambria Math"/>
                <w:lang w:val="cs-CZ"/>
              </w:rPr>
              <m:t>DCK</m:t>
            </m:r>
          </m:num>
          <m:den>
            <m:r>
              <w:rPr>
                <w:rFonts w:ascii="Cambria Math" w:hAnsi="Cambria Math"/>
                <w:lang w:val="cs-CZ"/>
              </w:rPr>
              <m:t>VK+CK</m:t>
            </m:r>
          </m:den>
        </m:f>
      </m:oMath>
    </w:p>
    <w:p w14:paraId="1CBA6693" w14:textId="77777777" w:rsidR="000F6E20" w:rsidRPr="00C529C2" w:rsidRDefault="000F6E20" w:rsidP="000F6E20">
      <w:pPr>
        <w:pStyle w:val="ListParagraph"/>
        <w:numPr>
          <w:ilvl w:val="0"/>
          <w:numId w:val="20"/>
        </w:numPr>
        <w:rPr>
          <w:lang w:val="cs-CZ"/>
        </w:rPr>
      </w:pPr>
      <w:r w:rsidRPr="00C529C2">
        <w:rPr>
          <w:b/>
          <w:bCs/>
          <w:lang w:val="cs-CZ"/>
        </w:rPr>
        <w:t>Běžná zadluženost</w:t>
      </w:r>
      <w:r w:rsidRPr="00C529C2">
        <w:rPr>
          <w:lang w:val="cs-CZ"/>
        </w:rPr>
        <w:t xml:space="preserve"> – podíl krátkodobých závazků na celkových pasivech.</w:t>
      </w:r>
    </w:p>
    <w:p w14:paraId="1C64A178" w14:textId="31BC37EE" w:rsidR="000F6E20" w:rsidRPr="00C529C2" w:rsidRDefault="000F6E20" w:rsidP="000F6E20">
      <w:pPr>
        <w:pStyle w:val="ListParagraph"/>
        <w:numPr>
          <w:ilvl w:val="1"/>
          <w:numId w:val="20"/>
        </w:numPr>
        <w:rPr>
          <w:lang w:val="cs-CZ"/>
        </w:rPr>
      </w:pPr>
      <m:oMath>
        <m:r>
          <w:rPr>
            <w:rFonts w:ascii="Cambria Math" w:hAnsi="Cambria Math"/>
            <w:lang w:val="cs-CZ"/>
          </w:rPr>
          <m:t>BZ=</m:t>
        </m:r>
        <m:f>
          <m:fPr>
            <m:ctrlPr>
              <w:rPr>
                <w:rFonts w:ascii="Cambria Math" w:hAnsi="Cambria Math"/>
                <w:i/>
                <w:lang w:val="cs-CZ"/>
              </w:rPr>
            </m:ctrlPr>
          </m:fPr>
          <m:num>
            <m:r>
              <w:rPr>
                <w:rFonts w:ascii="Cambria Math" w:hAnsi="Cambria Math"/>
                <w:lang w:val="cs-CZ"/>
              </w:rPr>
              <m:t>KCK</m:t>
            </m:r>
          </m:num>
          <m:den>
            <m:r>
              <w:rPr>
                <w:rFonts w:ascii="Cambria Math" w:hAnsi="Cambria Math"/>
                <w:lang w:val="cs-CZ"/>
              </w:rPr>
              <m:t>VK+CK</m:t>
            </m:r>
          </m:den>
        </m:f>
      </m:oMath>
    </w:p>
    <w:p w14:paraId="4FBA0191" w14:textId="77777777" w:rsidR="00873A81" w:rsidRPr="00C529C2" w:rsidRDefault="00873A81">
      <w:pPr>
        <w:jc w:val="left"/>
        <w:rPr>
          <w:rFonts w:ascii="Open Sans ExtraBold" w:eastAsiaTheme="majorEastAsia" w:hAnsi="Open Sans ExtraBold" w:cstheme="majorBidi"/>
          <w:bCs/>
          <w:smallCaps/>
          <w:color w:val="000000" w:themeColor="text1"/>
          <w:sz w:val="28"/>
          <w:szCs w:val="28"/>
          <w:lang w:val="cs-CZ"/>
        </w:rPr>
      </w:pPr>
      <w:r w:rsidRPr="00C529C2">
        <w:rPr>
          <w:lang w:val="cs-CZ"/>
        </w:rPr>
        <w:br w:type="page"/>
      </w:r>
    </w:p>
    <w:p w14:paraId="4DFEE569" w14:textId="36B4C36D" w:rsidR="008E10F2" w:rsidRPr="00C529C2" w:rsidRDefault="008E10F2" w:rsidP="008E10F2">
      <w:pPr>
        <w:pStyle w:val="Heading2"/>
        <w:rPr>
          <w:lang w:val="cs-CZ"/>
        </w:rPr>
      </w:pPr>
      <w:r w:rsidRPr="00C529C2">
        <w:rPr>
          <w:lang w:val="cs-CZ"/>
        </w:rPr>
        <w:lastRenderedPageBreak/>
        <w:t>Měření výkonnosti podniku</w:t>
      </w:r>
    </w:p>
    <w:p w14:paraId="23C12CF2" w14:textId="7AA629DA" w:rsidR="008E10F2" w:rsidRPr="00C529C2" w:rsidRDefault="008E10F2" w:rsidP="008E10F2">
      <w:pPr>
        <w:rPr>
          <w:lang w:val="cs-CZ"/>
        </w:rPr>
      </w:pPr>
      <w:r w:rsidRPr="00C529C2">
        <w:rPr>
          <w:lang w:val="cs-CZ"/>
        </w:rPr>
        <w:t xml:space="preserve">Výkonnost podniku měříme pomocí </w:t>
      </w:r>
      <w:r w:rsidRPr="00C529C2">
        <w:rPr>
          <w:b/>
          <w:bCs/>
          <w:lang w:val="cs-CZ"/>
        </w:rPr>
        <w:t>tradičních (finančních) ukazatelů</w:t>
      </w:r>
      <w:r w:rsidRPr="00C529C2">
        <w:rPr>
          <w:lang w:val="cs-CZ"/>
        </w:rPr>
        <w:t xml:space="preserve"> a </w:t>
      </w:r>
      <w:r w:rsidRPr="00C529C2">
        <w:rPr>
          <w:b/>
          <w:bCs/>
          <w:lang w:val="cs-CZ"/>
        </w:rPr>
        <w:t>moderních přístupů</w:t>
      </w:r>
      <w:r w:rsidRPr="00C529C2">
        <w:rPr>
          <w:lang w:val="cs-CZ"/>
        </w:rPr>
        <w:t xml:space="preserve">. Z finančních ukazatelů jsou to především poměrové ukazatele (rentabilita, likvidita, aktivita, zadluženost) a souhrnné ukazatele (Altmanovo Z-skóre, IN indexy). </w:t>
      </w:r>
    </w:p>
    <w:p w14:paraId="473EC909" w14:textId="7839D86A" w:rsidR="00124D2F" w:rsidRPr="00C529C2" w:rsidRDefault="00124D2F" w:rsidP="00124D2F">
      <w:pPr>
        <w:pStyle w:val="ListParagraph"/>
        <w:numPr>
          <w:ilvl w:val="0"/>
          <w:numId w:val="20"/>
        </w:numPr>
        <w:rPr>
          <w:lang w:val="cs-CZ"/>
        </w:rPr>
      </w:pPr>
      <w:r w:rsidRPr="00C529C2">
        <w:rPr>
          <w:b/>
          <w:bCs/>
          <w:lang w:val="cs-CZ"/>
        </w:rPr>
        <w:t>Altmanovo Z-skóre</w:t>
      </w:r>
    </w:p>
    <w:p w14:paraId="4711EDA0" w14:textId="77777777" w:rsidR="00124D2F" w:rsidRPr="00C529C2" w:rsidRDefault="00124D2F" w:rsidP="00124D2F">
      <w:pPr>
        <w:pStyle w:val="ListParagraph"/>
        <w:numPr>
          <w:ilvl w:val="1"/>
          <w:numId w:val="20"/>
        </w:numPr>
        <w:rPr>
          <w:lang w:val="cs-CZ"/>
        </w:rPr>
      </w:pPr>
      <w:r w:rsidRPr="00C529C2">
        <w:rPr>
          <w:lang w:val="cs-CZ"/>
        </w:rPr>
        <w:t>Využívá váženého součtu vybraných finančních ukazatelů, kde váhy byly stanoveny na základě statistické analýzy velkého množství podniků, které zbankrotovaly nebo naopak prosperovaly.</w:t>
      </w:r>
    </w:p>
    <w:p w14:paraId="32D3526B" w14:textId="6135A6D0" w:rsidR="008E10F2" w:rsidRPr="00C529C2" w:rsidRDefault="00124D2F" w:rsidP="00124D2F">
      <w:pPr>
        <w:pStyle w:val="ListParagraph"/>
        <w:numPr>
          <w:ilvl w:val="1"/>
          <w:numId w:val="20"/>
        </w:numPr>
        <w:rPr>
          <w:lang w:val="cs-CZ"/>
        </w:rPr>
      </w:pPr>
      <w:r w:rsidRPr="00C529C2">
        <w:rPr>
          <w:lang w:val="cs-CZ"/>
        </w:rPr>
        <w:t xml:space="preserve">V praxi se Altmanův model používá ve dvou verzích – pro firmy obchodované na burze (Z-skóre) a pro ostatní firmy (Z'-skóre). Model zahrnuje pět ukazatelů: pracovní kapitál/aktiva, nerozdělený zisk/aktiva, EBIT/aktiva, tržní hodnota VK/cizí zdroje a tržby/aktiva. Hodnota </w:t>
      </w:r>
      <m:oMath>
        <m:r>
          <w:rPr>
            <w:rFonts w:ascii="Cambria Math" w:hAnsi="Cambria Math"/>
            <w:lang w:val="cs-CZ"/>
          </w:rPr>
          <m:t>Z &gt; 2,99</m:t>
        </m:r>
      </m:oMath>
      <w:r w:rsidRPr="00C529C2">
        <w:rPr>
          <w:lang w:val="cs-CZ"/>
        </w:rPr>
        <w:t xml:space="preserve"> znamená prosperitu, </w:t>
      </w:r>
      <m:oMath>
        <m:r>
          <w:rPr>
            <w:rFonts w:ascii="Cambria Math" w:hAnsi="Cambria Math"/>
            <w:lang w:val="cs-CZ"/>
          </w:rPr>
          <m:t>Z &lt; 1,81</m:t>
        </m:r>
      </m:oMath>
      <w:r w:rsidRPr="00C529C2">
        <w:rPr>
          <w:lang w:val="cs-CZ"/>
        </w:rPr>
        <w:t xml:space="preserve"> vysoké riziko bankrotu. </w:t>
      </w:r>
    </w:p>
    <w:p w14:paraId="296E1FB0" w14:textId="46B1405D" w:rsidR="00124D2F" w:rsidRPr="00C529C2" w:rsidRDefault="00124D2F" w:rsidP="00124D2F">
      <w:pPr>
        <w:pStyle w:val="ListParagraph"/>
        <w:numPr>
          <w:ilvl w:val="0"/>
          <w:numId w:val="20"/>
        </w:numPr>
        <w:rPr>
          <w:lang w:val="cs-CZ"/>
        </w:rPr>
      </w:pPr>
      <w:r w:rsidRPr="00C529C2">
        <w:rPr>
          <w:b/>
          <w:bCs/>
          <w:lang w:val="cs-CZ"/>
        </w:rPr>
        <w:t>IN indexy</w:t>
      </w:r>
    </w:p>
    <w:p w14:paraId="10DC2109" w14:textId="55E69D68" w:rsidR="000B5777" w:rsidRPr="00C529C2" w:rsidRDefault="000B5777" w:rsidP="000B5777">
      <w:pPr>
        <w:pStyle w:val="ListParagraph"/>
        <w:numPr>
          <w:ilvl w:val="1"/>
          <w:numId w:val="20"/>
        </w:numPr>
        <w:rPr>
          <w:lang w:val="cs-CZ"/>
        </w:rPr>
      </w:pPr>
      <w:r w:rsidRPr="00C529C2">
        <w:rPr>
          <w:lang w:val="cs-CZ"/>
        </w:rPr>
        <w:t xml:space="preserve">IN index je bankrotní model vytvořený přímo pro české podniky manžely Neumaierovými. V průběhu let byly vyvinuty </w:t>
      </w:r>
      <w:r w:rsidRPr="00C529C2">
        <w:rPr>
          <w:b/>
          <w:bCs/>
          <w:lang w:val="cs-CZ"/>
        </w:rPr>
        <w:t>čtyři varianty</w:t>
      </w:r>
      <w:r w:rsidRPr="00C529C2">
        <w:rPr>
          <w:lang w:val="cs-CZ"/>
        </w:rPr>
        <w:t xml:space="preserve"> (IN95, IN99, IN01 a IN05), které reflektují měnící se ekonomické podmínky v ČR. Každá novější verze zpřesňuje vypovídací schopnost modelu.</w:t>
      </w:r>
    </w:p>
    <w:p w14:paraId="7A478539" w14:textId="77777777" w:rsidR="000B5777" w:rsidRPr="00C529C2" w:rsidRDefault="000B5777" w:rsidP="000B5777">
      <w:pPr>
        <w:pStyle w:val="ListParagraph"/>
        <w:numPr>
          <w:ilvl w:val="1"/>
          <w:numId w:val="20"/>
        </w:numPr>
        <w:rPr>
          <w:lang w:val="cs-CZ"/>
        </w:rPr>
      </w:pPr>
      <w:r w:rsidRPr="00C529C2">
        <w:rPr>
          <w:lang w:val="cs-CZ"/>
        </w:rPr>
        <w:t>V praxi se nejvíce využívá IN05 (poslední verze), který kombinuje bankrotní i bonitní přístup. Index pracuje s pěti ukazateli: aktiva/cizí zdroje, EBIT/nákladové úroky, EBIT/aktiva, výnosy/aktiva a oběžná aktiva/krátkodobé závazky.</w:t>
      </w:r>
    </w:p>
    <w:p w14:paraId="0D7F9583" w14:textId="7CC3A9DB" w:rsidR="00124D2F" w:rsidRPr="00C529C2" w:rsidRDefault="000B5777" w:rsidP="00124D2F">
      <w:pPr>
        <w:pStyle w:val="ListParagraph"/>
        <w:numPr>
          <w:ilvl w:val="1"/>
          <w:numId w:val="20"/>
        </w:numPr>
        <w:rPr>
          <w:lang w:val="cs-CZ"/>
        </w:rPr>
      </w:pPr>
      <w:r w:rsidRPr="00C529C2">
        <w:rPr>
          <w:lang w:val="cs-CZ"/>
        </w:rPr>
        <w:t xml:space="preserve">Hodnota </w:t>
      </w:r>
      <m:oMath>
        <m:r>
          <w:rPr>
            <w:rFonts w:ascii="Cambria Math" w:hAnsi="Cambria Math"/>
            <w:lang w:val="cs-CZ"/>
          </w:rPr>
          <m:t>IN05 &gt; 1,6</m:t>
        </m:r>
      </m:oMath>
      <w:r w:rsidRPr="00C529C2">
        <w:rPr>
          <w:lang w:val="cs-CZ"/>
        </w:rPr>
        <w:t xml:space="preserve"> znamená uspokojivou finanční situaci, </w:t>
      </w:r>
      <m:oMath>
        <m:r>
          <w:rPr>
            <w:rFonts w:ascii="Cambria Math" w:hAnsi="Cambria Math"/>
            <w:lang w:val="cs-CZ"/>
          </w:rPr>
          <m:t>IN05 &lt; 0,9</m:t>
        </m:r>
      </m:oMath>
      <w:r w:rsidRPr="00C529C2">
        <w:rPr>
          <w:lang w:val="cs-CZ"/>
        </w:rPr>
        <w:t xml:space="preserve"> značí vážné finanční problémy a hodnoty mezi 0,9-1,6 představují šedou zónu.</w:t>
      </w:r>
    </w:p>
    <w:p w14:paraId="66C82CB5" w14:textId="6C0C2E82" w:rsidR="0081232A" w:rsidRPr="00C529C2" w:rsidRDefault="008E10F2">
      <w:pPr>
        <w:rPr>
          <w:lang w:val="cs-CZ"/>
        </w:rPr>
      </w:pPr>
      <w:r w:rsidRPr="00C529C2">
        <w:rPr>
          <w:lang w:val="cs-CZ"/>
        </w:rPr>
        <w:t xml:space="preserve">Modernější metody se zaměřují na </w:t>
      </w:r>
      <w:r w:rsidRPr="00C529C2">
        <w:rPr>
          <w:b/>
          <w:lang w:val="cs-CZ"/>
        </w:rPr>
        <w:t>tvorbu hodnoty pro vlastníky</w:t>
      </w:r>
      <w:r w:rsidRPr="00C529C2">
        <w:rPr>
          <w:lang w:val="cs-CZ"/>
        </w:rPr>
        <w:t xml:space="preserve"> a zahrnují i nefinanční aspekty výkonnosti. Klíčový je ukazatel EVA (ekonomická přidaná hodnota), který měří ekonomický zisk po odečtení všech nákladů včetně nákladů na vlastní kapitál. Komplexní pohled poskytuje </w:t>
      </w:r>
      <w:r w:rsidRPr="00C529C2">
        <w:rPr>
          <w:b/>
          <w:lang w:val="cs-CZ"/>
        </w:rPr>
        <w:t>BSC (Balanced Scorecard)</w:t>
      </w:r>
      <w:r w:rsidRPr="00C529C2">
        <w:rPr>
          <w:lang w:val="cs-CZ"/>
        </w:rPr>
        <w:t>, který hodnotí výkonnost ve čtyřech perspektivách: finanční, zákaznické, procesní a učení se a růstu.</w:t>
      </w:r>
      <w:r w:rsidR="0081232A" w:rsidRPr="00C529C2">
        <w:rPr>
          <w:lang w:val="cs-CZ"/>
        </w:rPr>
        <w:br w:type="page"/>
      </w:r>
    </w:p>
    <w:p w14:paraId="0578FB5C" w14:textId="5DCC391E" w:rsidR="00021ACA" w:rsidRPr="00C529C2" w:rsidRDefault="00E57D20" w:rsidP="0081232A">
      <w:pPr>
        <w:pStyle w:val="Heading1"/>
        <w:rPr>
          <w:lang w:val="cs-CZ"/>
        </w:rPr>
      </w:pPr>
      <w:bookmarkStart w:id="44" w:name="_Toc190612770"/>
      <w:r w:rsidRPr="00C529C2">
        <w:rPr>
          <w:lang w:val="cs-CZ"/>
        </w:rPr>
        <w:lastRenderedPageBreak/>
        <w:t>Obchodní korporace – osobní obchodní společnosti</w:t>
      </w:r>
      <w:bookmarkEnd w:id="44"/>
    </w:p>
    <w:p w14:paraId="6A13DB7E" w14:textId="3680131A" w:rsidR="00967477" w:rsidRPr="00C529C2" w:rsidRDefault="00FF1832" w:rsidP="00DE7A44">
      <w:pPr>
        <w:pStyle w:val="Quote"/>
        <w:rPr>
          <w:lang w:val="cs-CZ"/>
        </w:rPr>
      </w:pPr>
      <w:r w:rsidRPr="00C529C2">
        <w:rPr>
          <w:lang w:val="cs-CZ"/>
        </w:rPr>
        <w:t>Obchodní korporace: osobní obchodní společnosti – právní úprava, vymezení jednotlivých osobních obchodních společností, výhody a nevýhody osobních obchodních společností pro společníky a obchodní partnery. Obchodní korporace: družstvo – právní úprava, charakteristika, příklady působení družstev v současné praxi.</w:t>
      </w:r>
    </w:p>
    <w:p w14:paraId="3A847FFD" w14:textId="5EFDAAA1" w:rsidR="0095712B" w:rsidRPr="00C529C2" w:rsidRDefault="00DE7A44" w:rsidP="00DE7A44">
      <w:pPr>
        <w:rPr>
          <w:lang w:val="cs-CZ"/>
        </w:rPr>
      </w:pPr>
      <w:r w:rsidRPr="00C529C2">
        <w:rPr>
          <w:b/>
          <w:bCs/>
          <w:lang w:val="cs-CZ"/>
        </w:rPr>
        <w:t xml:space="preserve">Obchodní společnosti </w:t>
      </w:r>
      <w:r w:rsidRPr="00C529C2">
        <w:rPr>
          <w:lang w:val="cs-CZ"/>
        </w:rPr>
        <w:t>slouží k organizaci lidské činnosti a alokaci zdrojů, efektivnějšímu uskutečňování podnikatelských aktivit. Obchodní</w:t>
      </w:r>
      <w:r w:rsidR="006F33E8" w:rsidRPr="00C529C2">
        <w:rPr>
          <w:lang w:val="cs-CZ"/>
        </w:rPr>
        <w:t xml:space="preserve"> společnost má </w:t>
      </w:r>
      <w:r w:rsidR="006F33E8" w:rsidRPr="00C529C2">
        <w:rPr>
          <w:b/>
          <w:bCs/>
          <w:lang w:val="cs-CZ"/>
        </w:rPr>
        <w:t>právní osobnost uznanou státem</w:t>
      </w:r>
      <w:r w:rsidR="006F33E8" w:rsidRPr="00C529C2">
        <w:rPr>
          <w:lang w:val="cs-CZ"/>
        </w:rPr>
        <w:t>, která je odlišná od svých tvůrců/zakladatelů.</w:t>
      </w:r>
      <w:r w:rsidR="0095712B" w:rsidRPr="00C529C2">
        <w:rPr>
          <w:lang w:val="cs-CZ"/>
        </w:rPr>
        <w:t xml:space="preserve"> </w:t>
      </w:r>
      <w:r w:rsidR="0095712B" w:rsidRPr="00C529C2">
        <w:rPr>
          <w:b/>
          <w:bCs/>
          <w:lang w:val="cs-CZ"/>
        </w:rPr>
        <w:t xml:space="preserve">Osobní obchodní společnosti </w:t>
      </w:r>
      <w:r w:rsidR="0095712B" w:rsidRPr="00C529C2">
        <w:rPr>
          <w:lang w:val="cs-CZ"/>
        </w:rPr>
        <w:t>mají následující znaky:</w:t>
      </w:r>
    </w:p>
    <w:p w14:paraId="26A6FBC6" w14:textId="079B47F9" w:rsidR="0095712B" w:rsidRPr="00C529C2" w:rsidRDefault="0095712B" w:rsidP="0095712B">
      <w:pPr>
        <w:pStyle w:val="ListParagraph"/>
        <w:numPr>
          <w:ilvl w:val="0"/>
          <w:numId w:val="20"/>
        </w:numPr>
        <w:rPr>
          <w:lang w:val="cs-CZ"/>
        </w:rPr>
      </w:pPr>
      <w:r w:rsidRPr="00C529C2">
        <w:rPr>
          <w:lang w:val="cs-CZ"/>
        </w:rPr>
        <w:t>Společníci ručí za splnění závazků společn</w:t>
      </w:r>
      <w:r w:rsidR="00CB0BB2" w:rsidRPr="00C529C2">
        <w:rPr>
          <w:lang w:val="cs-CZ"/>
        </w:rPr>
        <w:t>os</w:t>
      </w:r>
      <w:r w:rsidRPr="00C529C2">
        <w:rPr>
          <w:lang w:val="cs-CZ"/>
        </w:rPr>
        <w:t>ti solidárně a neomezeně celým svým majetkem</w:t>
      </w:r>
      <w:r w:rsidR="000B56AB" w:rsidRPr="00C529C2">
        <w:rPr>
          <w:lang w:val="cs-CZ"/>
        </w:rPr>
        <w:t>.</w:t>
      </w:r>
    </w:p>
    <w:p w14:paraId="65177519" w14:textId="1EEB0416" w:rsidR="0095712B" w:rsidRPr="00C529C2" w:rsidRDefault="000B56AB" w:rsidP="0095712B">
      <w:pPr>
        <w:pStyle w:val="ListParagraph"/>
        <w:numPr>
          <w:ilvl w:val="0"/>
          <w:numId w:val="20"/>
        </w:numPr>
        <w:rPr>
          <w:lang w:val="cs-CZ"/>
        </w:rPr>
      </w:pPr>
      <w:r w:rsidRPr="00C529C2">
        <w:rPr>
          <w:lang w:val="cs-CZ"/>
        </w:rPr>
        <w:t>Společnost nemá profesionální management – řídí ji sami společníci.</w:t>
      </w:r>
    </w:p>
    <w:p w14:paraId="16B817F2" w14:textId="6D9612BB" w:rsidR="000B56AB" w:rsidRPr="00C529C2" w:rsidRDefault="000B56AB" w:rsidP="0095712B">
      <w:pPr>
        <w:pStyle w:val="ListParagraph"/>
        <w:numPr>
          <w:ilvl w:val="0"/>
          <w:numId w:val="20"/>
        </w:numPr>
        <w:rPr>
          <w:lang w:val="cs-CZ"/>
        </w:rPr>
      </w:pPr>
      <w:r w:rsidRPr="00C529C2">
        <w:rPr>
          <w:lang w:val="cs-CZ"/>
        </w:rPr>
        <w:t xml:space="preserve">Podíly na osobních obchodních </w:t>
      </w:r>
      <w:r w:rsidR="00CB0BB2" w:rsidRPr="00C529C2">
        <w:rPr>
          <w:lang w:val="cs-CZ"/>
        </w:rPr>
        <w:t>společnostech</w:t>
      </w:r>
      <w:r w:rsidRPr="00C529C2">
        <w:rPr>
          <w:lang w:val="cs-CZ"/>
        </w:rPr>
        <w:t xml:space="preserve"> jsou nepřevoditelné.</w:t>
      </w:r>
    </w:p>
    <w:p w14:paraId="51DD22AB" w14:textId="77777777" w:rsidR="006916D0" w:rsidRPr="00C529C2" w:rsidRDefault="00653DCC" w:rsidP="004A70D1">
      <w:pPr>
        <w:rPr>
          <w:lang w:val="cs-CZ"/>
        </w:rPr>
      </w:pPr>
      <w:r w:rsidRPr="00C529C2">
        <w:rPr>
          <w:b/>
          <w:bCs/>
          <w:lang w:val="cs-CZ"/>
        </w:rPr>
        <w:t>Veřejná obchodní společnost</w:t>
      </w:r>
      <w:r w:rsidRPr="00C529C2">
        <w:rPr>
          <w:lang w:val="cs-CZ"/>
        </w:rPr>
        <w:t xml:space="preserve"> (v. o. s.) je společnost alespoň 2 osob, které se účastní na jejím podnikání nebo správě jejího </w:t>
      </w:r>
      <w:r w:rsidR="004A70D1" w:rsidRPr="00C529C2">
        <w:rPr>
          <w:lang w:val="cs-CZ"/>
        </w:rPr>
        <w:t>majetku</w:t>
      </w:r>
      <w:r w:rsidRPr="00C529C2">
        <w:rPr>
          <w:lang w:val="cs-CZ"/>
        </w:rPr>
        <w:t xml:space="preserve"> a ručí za její dluhy společně a nerozdílně v neomezeném rozsahu. Společníci mají osobní účast na řízení společnosti </w:t>
      </w:r>
      <w:r w:rsidR="004A70D1" w:rsidRPr="00C529C2">
        <w:rPr>
          <w:lang w:val="cs-CZ"/>
        </w:rPr>
        <w:t>(neexistuje vnitřní struktura orgánů). Společníci nemají vkladovou povinnost a zánik účasti jednotlivých společníků působí zánik společnosti jako takové.</w:t>
      </w:r>
    </w:p>
    <w:p w14:paraId="38EEC334" w14:textId="77777777" w:rsidR="003727F2" w:rsidRPr="00C529C2" w:rsidRDefault="006916D0" w:rsidP="004A70D1">
      <w:pPr>
        <w:rPr>
          <w:lang w:val="cs-CZ"/>
        </w:rPr>
      </w:pPr>
      <w:r w:rsidRPr="00C529C2">
        <w:rPr>
          <w:lang w:val="cs-CZ"/>
        </w:rPr>
        <w:t>Společník může mít pouze jeden podíl který nesmí být představován cenným papírem. Podíl nelze převádět, rozdělit nebo zastavit – může být však předmětem spoluvlastnictví.</w:t>
      </w:r>
    </w:p>
    <w:p w14:paraId="68B2DB00" w14:textId="6FEAA0C3" w:rsidR="004132FC" w:rsidRPr="00C529C2" w:rsidRDefault="004132FC" w:rsidP="004132FC">
      <w:pPr>
        <w:pStyle w:val="ListParagraph"/>
        <w:numPr>
          <w:ilvl w:val="0"/>
          <w:numId w:val="20"/>
        </w:numPr>
        <w:rPr>
          <w:lang w:val="cs-CZ"/>
        </w:rPr>
      </w:pPr>
      <w:r w:rsidRPr="00C529C2">
        <w:rPr>
          <w:lang w:val="cs-CZ"/>
        </w:rPr>
        <w:t>V.o.s. se zakládá společenskou smlouvou písemnou formou s úředně ověřenými podpisy. V.o.s. vzniká zápisem do obchodního rejstříku.</w:t>
      </w:r>
    </w:p>
    <w:p w14:paraId="6EBF5FD2" w14:textId="736016A3" w:rsidR="00E37532" w:rsidRPr="00C529C2" w:rsidRDefault="00E37532" w:rsidP="004132FC">
      <w:pPr>
        <w:pStyle w:val="ListParagraph"/>
        <w:numPr>
          <w:ilvl w:val="0"/>
          <w:numId w:val="20"/>
        </w:numPr>
        <w:rPr>
          <w:lang w:val="cs-CZ"/>
        </w:rPr>
      </w:pPr>
      <w:r w:rsidRPr="00C529C2">
        <w:rPr>
          <w:lang w:val="cs-CZ"/>
        </w:rPr>
        <w:t xml:space="preserve">V.o.s. je řízena pouze svými </w:t>
      </w:r>
      <w:r w:rsidR="006C244D" w:rsidRPr="00C529C2">
        <w:rPr>
          <w:lang w:val="cs-CZ"/>
        </w:rPr>
        <w:t>komplementáři</w:t>
      </w:r>
      <w:r w:rsidRPr="00C529C2">
        <w:rPr>
          <w:lang w:val="cs-CZ"/>
        </w:rPr>
        <w:t>, kteří hlasují rovnoměrně (každý má jeden hlas) pokud není určeno jinak.</w:t>
      </w:r>
      <w:r w:rsidR="006C244D" w:rsidRPr="00C529C2">
        <w:rPr>
          <w:lang w:val="cs-CZ"/>
        </w:rPr>
        <w:t xml:space="preserve"> </w:t>
      </w:r>
    </w:p>
    <w:p w14:paraId="1BC2E733" w14:textId="697CD8C5" w:rsidR="00FE34BF" w:rsidRPr="00C529C2" w:rsidRDefault="00FE34BF" w:rsidP="004132FC">
      <w:pPr>
        <w:pStyle w:val="ListParagraph"/>
        <w:numPr>
          <w:ilvl w:val="0"/>
          <w:numId w:val="20"/>
        </w:numPr>
        <w:rPr>
          <w:lang w:val="cs-CZ"/>
        </w:rPr>
      </w:pPr>
      <w:r w:rsidRPr="00C529C2">
        <w:rPr>
          <w:lang w:val="cs-CZ"/>
        </w:rPr>
        <w:t>V.o.s. je reprezentována každým svým společníkem.</w:t>
      </w:r>
    </w:p>
    <w:p w14:paraId="653E5EC0" w14:textId="4FC78A06" w:rsidR="00AE3CC4" w:rsidRPr="00C529C2" w:rsidRDefault="003727F2" w:rsidP="004A70D1">
      <w:pPr>
        <w:rPr>
          <w:lang w:val="cs-CZ"/>
        </w:rPr>
      </w:pPr>
      <w:r w:rsidRPr="00C529C2">
        <w:rPr>
          <w:b/>
          <w:bCs/>
          <w:lang w:val="cs-CZ"/>
        </w:rPr>
        <w:t xml:space="preserve">Komanditní společnost </w:t>
      </w:r>
      <w:r w:rsidRPr="00C529C2">
        <w:rPr>
          <w:lang w:val="cs-CZ"/>
        </w:rPr>
        <w:t>(k. s.)</w:t>
      </w:r>
      <w:r w:rsidR="007809A1" w:rsidRPr="00C529C2">
        <w:rPr>
          <w:lang w:val="cs-CZ"/>
        </w:rPr>
        <w:t xml:space="preserve"> má dva druhy společníků – neomezeně ručící společník tzv. </w:t>
      </w:r>
      <w:r w:rsidR="007809A1" w:rsidRPr="00C529C2">
        <w:rPr>
          <w:b/>
          <w:bCs/>
          <w:lang w:val="cs-CZ"/>
        </w:rPr>
        <w:t>komplementář</w:t>
      </w:r>
      <w:r w:rsidR="007809A1" w:rsidRPr="00C529C2">
        <w:rPr>
          <w:lang w:val="cs-CZ"/>
        </w:rPr>
        <w:t xml:space="preserve"> s podobným postavením jako ve v.o.s., a omezeně ručící spole</w:t>
      </w:r>
      <w:r w:rsidR="00AE3CC4" w:rsidRPr="00C529C2">
        <w:rPr>
          <w:lang w:val="cs-CZ"/>
        </w:rPr>
        <w:t>č</w:t>
      </w:r>
      <w:r w:rsidR="007809A1" w:rsidRPr="00C529C2">
        <w:rPr>
          <w:lang w:val="cs-CZ"/>
        </w:rPr>
        <w:t xml:space="preserve">ník tzv. </w:t>
      </w:r>
      <w:r w:rsidR="007809A1" w:rsidRPr="00C529C2">
        <w:rPr>
          <w:b/>
          <w:bCs/>
          <w:lang w:val="cs-CZ"/>
        </w:rPr>
        <w:t>komandista</w:t>
      </w:r>
      <w:r w:rsidR="007809A1" w:rsidRPr="00C529C2">
        <w:rPr>
          <w:lang w:val="cs-CZ"/>
        </w:rPr>
        <w:t xml:space="preserve"> (má povinný majetkový vklad do základního kapitálu společnosti, nemusí se osobně účastnit na aktivitách společnosti). </w:t>
      </w:r>
    </w:p>
    <w:p w14:paraId="4DA83193" w14:textId="7F7E6CB0" w:rsidR="00FE34BF" w:rsidRPr="00C529C2" w:rsidRDefault="00FE34BF" w:rsidP="00FE34BF">
      <w:pPr>
        <w:pStyle w:val="ListParagraph"/>
        <w:numPr>
          <w:ilvl w:val="0"/>
          <w:numId w:val="20"/>
        </w:numPr>
        <w:rPr>
          <w:lang w:val="cs-CZ"/>
        </w:rPr>
      </w:pPr>
      <w:r w:rsidRPr="00C529C2">
        <w:rPr>
          <w:lang w:val="cs-CZ"/>
        </w:rPr>
        <w:t>K.s. se zakládá společenskou smlouvou písemnou formou s úředně ověřenými podpisy. K.s. vzniká zápisem do obchodního rejstříku.</w:t>
      </w:r>
    </w:p>
    <w:p w14:paraId="4882B489" w14:textId="6D10831C" w:rsidR="00FE34BF" w:rsidRPr="00C529C2" w:rsidRDefault="001C69E5" w:rsidP="00FE34BF">
      <w:pPr>
        <w:pStyle w:val="ListParagraph"/>
        <w:numPr>
          <w:ilvl w:val="0"/>
          <w:numId w:val="20"/>
        </w:numPr>
        <w:rPr>
          <w:lang w:val="cs-CZ"/>
        </w:rPr>
      </w:pPr>
      <w:r w:rsidRPr="00C529C2">
        <w:rPr>
          <w:lang w:val="cs-CZ"/>
        </w:rPr>
        <w:t>K</w:t>
      </w:r>
      <w:r w:rsidR="00FE34BF" w:rsidRPr="00C529C2">
        <w:rPr>
          <w:lang w:val="cs-CZ"/>
        </w:rPr>
        <w:t>.s. je řízena pouze svými společníky, kteří hlasují rovnoměrně (každý má jeden hlas) pokud není určeno jinak.</w:t>
      </w:r>
      <w:r w:rsidRPr="00C529C2">
        <w:rPr>
          <w:lang w:val="cs-CZ"/>
        </w:rPr>
        <w:t xml:space="preserve"> V případě, že nejde o hlasování příslušné statutárnímu orgánu, rozhodují všichni společníci – přičemž komplementáři a komandista hlasují zvlášť.</w:t>
      </w:r>
    </w:p>
    <w:p w14:paraId="7918F627" w14:textId="353D4B68" w:rsidR="00FE34BF" w:rsidRPr="00C529C2" w:rsidRDefault="001C69E5" w:rsidP="004A70D1">
      <w:pPr>
        <w:pStyle w:val="ListParagraph"/>
        <w:numPr>
          <w:ilvl w:val="0"/>
          <w:numId w:val="20"/>
        </w:numPr>
        <w:rPr>
          <w:lang w:val="cs-CZ"/>
        </w:rPr>
      </w:pPr>
      <w:r w:rsidRPr="00C529C2">
        <w:rPr>
          <w:lang w:val="cs-CZ"/>
        </w:rPr>
        <w:t>K</w:t>
      </w:r>
      <w:r w:rsidR="00FE34BF" w:rsidRPr="00C529C2">
        <w:rPr>
          <w:lang w:val="cs-CZ"/>
        </w:rPr>
        <w:t xml:space="preserve">.s. je reprezentována každým svým </w:t>
      </w:r>
      <w:r w:rsidRPr="00C529C2">
        <w:rPr>
          <w:lang w:val="cs-CZ"/>
        </w:rPr>
        <w:t>komplementářem</w:t>
      </w:r>
      <w:r w:rsidR="00FE34BF" w:rsidRPr="00C529C2">
        <w:rPr>
          <w:lang w:val="cs-CZ"/>
        </w:rPr>
        <w:t>.</w:t>
      </w:r>
      <w:r w:rsidRPr="00C529C2">
        <w:rPr>
          <w:lang w:val="cs-CZ"/>
        </w:rPr>
        <w:t xml:space="preserve"> Statutárním orgánem nemůže být třetí osoba ani komandista.</w:t>
      </w:r>
    </w:p>
    <w:p w14:paraId="2E187ED9" w14:textId="77777777" w:rsidR="00A21247" w:rsidRPr="00C529C2" w:rsidRDefault="00A21247">
      <w:pPr>
        <w:jc w:val="left"/>
        <w:rPr>
          <w:b/>
          <w:bCs/>
          <w:lang w:val="cs-CZ"/>
        </w:rPr>
      </w:pPr>
      <w:r w:rsidRPr="00C529C2">
        <w:rPr>
          <w:b/>
          <w:bCs/>
          <w:lang w:val="cs-CZ"/>
        </w:rPr>
        <w:br w:type="page"/>
      </w:r>
    </w:p>
    <w:p w14:paraId="07507A23" w14:textId="45E2EFDB" w:rsidR="002328DD" w:rsidRPr="00C529C2" w:rsidRDefault="00AE3CC4" w:rsidP="004A70D1">
      <w:pPr>
        <w:rPr>
          <w:lang w:val="cs-CZ"/>
        </w:rPr>
      </w:pPr>
      <w:r w:rsidRPr="00C529C2">
        <w:rPr>
          <w:b/>
          <w:bCs/>
          <w:lang w:val="cs-CZ"/>
        </w:rPr>
        <w:lastRenderedPageBreak/>
        <w:t>Družstvo</w:t>
      </w:r>
      <w:r w:rsidRPr="00C529C2">
        <w:rPr>
          <w:lang w:val="cs-CZ"/>
        </w:rPr>
        <w:t xml:space="preserve"> je společenství neuzavřeného počtu osob</w:t>
      </w:r>
      <w:r w:rsidR="00B943E4" w:rsidRPr="00C529C2">
        <w:rPr>
          <w:lang w:val="cs-CZ"/>
        </w:rPr>
        <w:t xml:space="preserve"> (nejméně však tři)</w:t>
      </w:r>
      <w:r w:rsidRPr="00C529C2">
        <w:rPr>
          <w:lang w:val="cs-CZ"/>
        </w:rPr>
        <w:t>, které je založeno za účelem vzáje</w:t>
      </w:r>
      <w:r w:rsidR="00E55EF9" w:rsidRPr="00C529C2">
        <w:rPr>
          <w:lang w:val="cs-CZ"/>
        </w:rPr>
        <w:t xml:space="preserve">mné </w:t>
      </w:r>
      <w:r w:rsidR="00B943E4" w:rsidRPr="00C529C2">
        <w:rPr>
          <w:lang w:val="cs-CZ"/>
        </w:rPr>
        <w:t>podpory svých členů nebo třetích osob, případně za účelem podnikání. Počet jeho členů není uzavřený – k přijetí dalšího člena do družstva není zapotřebí změna zakladatelského právního jednání. Má proměnlivý základní kapitál.</w:t>
      </w:r>
    </w:p>
    <w:p w14:paraId="1AC142A9" w14:textId="694344E2" w:rsidR="002328DD" w:rsidRPr="00C529C2" w:rsidRDefault="002328DD" w:rsidP="002328DD">
      <w:pPr>
        <w:pStyle w:val="ListParagraph"/>
        <w:numPr>
          <w:ilvl w:val="0"/>
          <w:numId w:val="20"/>
        </w:numPr>
        <w:rPr>
          <w:lang w:val="cs-CZ"/>
        </w:rPr>
      </w:pPr>
      <w:r w:rsidRPr="00C529C2">
        <w:rPr>
          <w:lang w:val="cs-CZ"/>
        </w:rPr>
        <w:t>Zakládá se tradičním způsobem na ustavující schůzi nebo dohodou zakladatelů na obsahu sta</w:t>
      </w:r>
      <w:r w:rsidR="00A21247" w:rsidRPr="00C529C2">
        <w:rPr>
          <w:lang w:val="cs-CZ"/>
        </w:rPr>
        <w:t>no</w:t>
      </w:r>
      <w:r w:rsidRPr="00C529C2">
        <w:rPr>
          <w:lang w:val="cs-CZ"/>
        </w:rPr>
        <w:t>v.</w:t>
      </w:r>
    </w:p>
    <w:p w14:paraId="4F8DA350" w14:textId="77777777" w:rsidR="009D33FB" w:rsidRPr="00C529C2" w:rsidRDefault="002328DD" w:rsidP="002328DD">
      <w:pPr>
        <w:pStyle w:val="ListParagraph"/>
        <w:numPr>
          <w:ilvl w:val="0"/>
          <w:numId w:val="20"/>
        </w:numPr>
        <w:rPr>
          <w:lang w:val="cs-CZ"/>
        </w:rPr>
      </w:pPr>
      <w:r w:rsidRPr="00C529C2">
        <w:rPr>
          <w:lang w:val="cs-CZ"/>
        </w:rPr>
        <w:t>Vzniká zápisem do obchodního rejstříku.</w:t>
      </w:r>
    </w:p>
    <w:p w14:paraId="1F74D3BB" w14:textId="77777777" w:rsidR="009D33FB" w:rsidRPr="00C529C2" w:rsidRDefault="009D33FB">
      <w:pPr>
        <w:rPr>
          <w:lang w:val="cs-CZ"/>
        </w:rPr>
      </w:pPr>
      <w:r w:rsidRPr="00C529C2">
        <w:rPr>
          <w:lang w:val="cs-CZ"/>
        </w:rPr>
        <w:t>Družstvo má následující organizační strukturu:</w:t>
      </w:r>
    </w:p>
    <w:p w14:paraId="180D0233" w14:textId="77777777" w:rsidR="009D33FB" w:rsidRPr="00C529C2" w:rsidRDefault="009D33FB" w:rsidP="009D33FB">
      <w:pPr>
        <w:pStyle w:val="ListParagraph"/>
        <w:numPr>
          <w:ilvl w:val="0"/>
          <w:numId w:val="20"/>
        </w:numPr>
        <w:rPr>
          <w:lang w:val="cs-CZ"/>
        </w:rPr>
      </w:pPr>
      <w:r w:rsidRPr="00C529C2">
        <w:rPr>
          <w:lang w:val="cs-CZ"/>
        </w:rPr>
        <w:t>Členská schůze – nejvyšší orgán družstva, rozhoduje o nejdůležitějších záležitostech, může být nahrazena dílčí členskou schůzí.</w:t>
      </w:r>
    </w:p>
    <w:p w14:paraId="18316744" w14:textId="77777777" w:rsidR="00B95DDB" w:rsidRPr="00C529C2" w:rsidRDefault="009D33FB" w:rsidP="009D33FB">
      <w:pPr>
        <w:pStyle w:val="ListParagraph"/>
        <w:numPr>
          <w:ilvl w:val="0"/>
          <w:numId w:val="20"/>
        </w:numPr>
        <w:rPr>
          <w:lang w:val="cs-CZ"/>
        </w:rPr>
      </w:pPr>
      <w:r w:rsidRPr="00C529C2">
        <w:rPr>
          <w:lang w:val="cs-CZ"/>
        </w:rPr>
        <w:t xml:space="preserve">Shromáždění delegátů </w:t>
      </w:r>
      <w:r w:rsidR="00B95DDB" w:rsidRPr="00C529C2">
        <w:rPr>
          <w:lang w:val="cs-CZ"/>
        </w:rPr>
        <w:t>–</w:t>
      </w:r>
      <w:r w:rsidRPr="00C529C2">
        <w:rPr>
          <w:lang w:val="cs-CZ"/>
        </w:rPr>
        <w:t xml:space="preserve"> </w:t>
      </w:r>
      <w:r w:rsidR="00B95DDB" w:rsidRPr="00C529C2">
        <w:rPr>
          <w:lang w:val="cs-CZ"/>
        </w:rPr>
        <w:t>zprostředkované rozhodování u velkých družstev pomocí delegátů.</w:t>
      </w:r>
    </w:p>
    <w:p w14:paraId="2648B8DC" w14:textId="77777777" w:rsidR="00B95DDB" w:rsidRPr="00C529C2" w:rsidRDefault="00B95DDB" w:rsidP="009D33FB">
      <w:pPr>
        <w:pStyle w:val="ListParagraph"/>
        <w:numPr>
          <w:ilvl w:val="0"/>
          <w:numId w:val="20"/>
        </w:numPr>
        <w:rPr>
          <w:lang w:val="cs-CZ"/>
        </w:rPr>
      </w:pPr>
      <w:r w:rsidRPr="00C529C2">
        <w:rPr>
          <w:lang w:val="cs-CZ"/>
        </w:rPr>
        <w:t>Představenstvo – tři členové, obchodní vedení družstva, zastupování na venek</w:t>
      </w:r>
    </w:p>
    <w:p w14:paraId="1B0B5D8E" w14:textId="77777777" w:rsidR="00A766F5" w:rsidRPr="00C529C2" w:rsidRDefault="00B95DDB" w:rsidP="009D33FB">
      <w:pPr>
        <w:pStyle w:val="ListParagraph"/>
        <w:numPr>
          <w:ilvl w:val="0"/>
          <w:numId w:val="20"/>
        </w:numPr>
        <w:rPr>
          <w:lang w:val="cs-CZ"/>
        </w:rPr>
      </w:pPr>
      <w:r w:rsidRPr="00C529C2">
        <w:rPr>
          <w:lang w:val="cs-CZ"/>
        </w:rPr>
        <w:t>Kontrolní komise – kontrolní orgán družstva, nezávislá na ostatních orgánech</w:t>
      </w:r>
    </w:p>
    <w:p w14:paraId="582F93AC" w14:textId="77777777" w:rsidR="00A766F5" w:rsidRPr="00C529C2" w:rsidRDefault="00A766F5" w:rsidP="00A766F5">
      <w:pPr>
        <w:rPr>
          <w:lang w:val="cs-CZ"/>
        </w:rPr>
      </w:pPr>
      <w:r w:rsidRPr="00C529C2">
        <w:rPr>
          <w:lang w:val="cs-CZ"/>
        </w:rPr>
        <w:t>Příkladem působnosti družstva je</w:t>
      </w:r>
    </w:p>
    <w:p w14:paraId="7604D703" w14:textId="77777777" w:rsidR="00A766F5" w:rsidRPr="00C529C2" w:rsidRDefault="00A766F5" w:rsidP="00A766F5">
      <w:pPr>
        <w:pStyle w:val="ListParagraph"/>
        <w:numPr>
          <w:ilvl w:val="0"/>
          <w:numId w:val="25"/>
        </w:numPr>
        <w:rPr>
          <w:lang w:val="cs-CZ"/>
        </w:rPr>
      </w:pPr>
      <w:r w:rsidRPr="00C529C2">
        <w:rPr>
          <w:lang w:val="cs-CZ"/>
        </w:rPr>
        <w:t>Malé družstvo (bytové družstvo)</w:t>
      </w:r>
    </w:p>
    <w:p w14:paraId="05ECBF37" w14:textId="7F78D1C2" w:rsidR="00A766F5" w:rsidRPr="00C529C2" w:rsidRDefault="00A766F5" w:rsidP="00A766F5">
      <w:pPr>
        <w:pStyle w:val="ListParagraph"/>
        <w:numPr>
          <w:ilvl w:val="0"/>
          <w:numId w:val="25"/>
        </w:numPr>
        <w:rPr>
          <w:lang w:val="cs-CZ"/>
        </w:rPr>
      </w:pPr>
      <w:r w:rsidRPr="00C529C2">
        <w:rPr>
          <w:lang w:val="cs-CZ"/>
        </w:rPr>
        <w:t>Sociální družstvo – podpora sociální soudružnosti za účelem sociální integrace osob do společnosti</w:t>
      </w:r>
    </w:p>
    <w:p w14:paraId="21BB7DDA" w14:textId="1F5E764A" w:rsidR="00DE1BC8" w:rsidRPr="00C529C2" w:rsidRDefault="00DE1BC8" w:rsidP="00A766F5">
      <w:pPr>
        <w:pStyle w:val="ListParagraph"/>
        <w:numPr>
          <w:ilvl w:val="0"/>
          <w:numId w:val="25"/>
        </w:numPr>
        <w:rPr>
          <w:lang w:val="cs-CZ"/>
        </w:rPr>
      </w:pPr>
      <w:r w:rsidRPr="00C529C2">
        <w:rPr>
          <w:lang w:val="cs-CZ"/>
        </w:rPr>
        <w:br w:type="page"/>
      </w:r>
    </w:p>
    <w:p w14:paraId="62F10DB0" w14:textId="2B020BD5" w:rsidR="00DE1BC8" w:rsidRPr="00C529C2" w:rsidRDefault="00FF1832" w:rsidP="00DE1BC8">
      <w:pPr>
        <w:pStyle w:val="Heading1"/>
        <w:rPr>
          <w:lang w:val="cs-CZ"/>
        </w:rPr>
      </w:pPr>
      <w:bookmarkStart w:id="45" w:name="_Toc190612771"/>
      <w:r w:rsidRPr="00C529C2">
        <w:rPr>
          <w:lang w:val="cs-CZ"/>
        </w:rPr>
        <w:lastRenderedPageBreak/>
        <w:t>Obchodní korporace – kapitálové obchodní společnosti</w:t>
      </w:r>
      <w:bookmarkEnd w:id="45"/>
    </w:p>
    <w:p w14:paraId="73E088D0" w14:textId="1AF2AC20" w:rsidR="00577510" w:rsidRPr="00C529C2" w:rsidRDefault="00875000" w:rsidP="00875000">
      <w:pPr>
        <w:pStyle w:val="Quote"/>
        <w:rPr>
          <w:lang w:val="cs-CZ"/>
        </w:rPr>
      </w:pPr>
      <w:r w:rsidRPr="00C529C2">
        <w:rPr>
          <w:lang w:val="cs-CZ"/>
        </w:rPr>
        <w:t>Obchodní korporace: kapitálové obchodní společnosti – právní úprava, vymezení jednotlivých kapitálových obchodních společností, způsob vzniku, struktura orgánů, vzájemné srovnání, výhody a nevýhody kapitálových obchodních společností pro společníky a obchodní partnery.</w:t>
      </w:r>
    </w:p>
    <w:p w14:paraId="36F7A116" w14:textId="77777777" w:rsidR="000B56AB" w:rsidRPr="00C529C2" w:rsidRDefault="000B56AB" w:rsidP="000B56AB">
      <w:pPr>
        <w:rPr>
          <w:lang w:val="cs-CZ"/>
        </w:rPr>
      </w:pPr>
      <w:r w:rsidRPr="00C529C2">
        <w:rPr>
          <w:b/>
          <w:bCs/>
          <w:lang w:val="cs-CZ"/>
        </w:rPr>
        <w:t xml:space="preserve">Obchodní společnosti </w:t>
      </w:r>
      <w:r w:rsidRPr="00C529C2">
        <w:rPr>
          <w:lang w:val="cs-CZ"/>
        </w:rPr>
        <w:t xml:space="preserve">slouží k organizaci lidské činnosti a alokaci zdrojů, efektivnějšímu uskutečňování podnikatelských aktivit. Obchodní společnost má </w:t>
      </w:r>
      <w:r w:rsidRPr="00C529C2">
        <w:rPr>
          <w:b/>
          <w:bCs/>
          <w:lang w:val="cs-CZ"/>
        </w:rPr>
        <w:t>právní osobnost uznanou státem</w:t>
      </w:r>
      <w:r w:rsidRPr="00C529C2">
        <w:rPr>
          <w:lang w:val="cs-CZ"/>
        </w:rPr>
        <w:t xml:space="preserve">, která je odlišná od svých tvůrců/zakladatelů. </w:t>
      </w:r>
      <w:r w:rsidRPr="00C529C2">
        <w:rPr>
          <w:b/>
          <w:bCs/>
          <w:lang w:val="cs-CZ"/>
        </w:rPr>
        <w:t xml:space="preserve">Osobní obchodní společnosti </w:t>
      </w:r>
      <w:r w:rsidRPr="00C529C2">
        <w:rPr>
          <w:lang w:val="cs-CZ"/>
        </w:rPr>
        <w:t>mají následující znaky:</w:t>
      </w:r>
    </w:p>
    <w:p w14:paraId="54EB9E4C" w14:textId="7BAB14F2" w:rsidR="000B56AB" w:rsidRPr="00C529C2" w:rsidRDefault="000B56AB" w:rsidP="000B56AB">
      <w:pPr>
        <w:pStyle w:val="ListParagraph"/>
        <w:numPr>
          <w:ilvl w:val="0"/>
          <w:numId w:val="20"/>
        </w:numPr>
        <w:rPr>
          <w:lang w:val="cs-CZ"/>
        </w:rPr>
      </w:pPr>
      <w:r w:rsidRPr="00C529C2">
        <w:rPr>
          <w:lang w:val="cs-CZ"/>
        </w:rPr>
        <w:t xml:space="preserve">Společníci </w:t>
      </w:r>
      <w:r w:rsidR="00612C4A" w:rsidRPr="00C529C2">
        <w:rPr>
          <w:lang w:val="cs-CZ"/>
        </w:rPr>
        <w:t xml:space="preserve">nemohou přijít o více, než do společnosti vložili, finanční problémy některého ze </w:t>
      </w:r>
      <w:r w:rsidR="00CB0BB2" w:rsidRPr="00C529C2">
        <w:rPr>
          <w:lang w:val="cs-CZ"/>
        </w:rPr>
        <w:t>společníků</w:t>
      </w:r>
      <w:r w:rsidR="00612C4A" w:rsidRPr="00C529C2">
        <w:rPr>
          <w:lang w:val="cs-CZ"/>
        </w:rPr>
        <w:t xml:space="preserve"> neohrozí ostatní společníky (diverzifikace rizika).</w:t>
      </w:r>
    </w:p>
    <w:p w14:paraId="6E24AEE9" w14:textId="3E6B33D8" w:rsidR="000B56AB" w:rsidRPr="00C529C2" w:rsidRDefault="000B56AB" w:rsidP="000B56AB">
      <w:pPr>
        <w:pStyle w:val="ListParagraph"/>
        <w:numPr>
          <w:ilvl w:val="0"/>
          <w:numId w:val="20"/>
        </w:numPr>
        <w:rPr>
          <w:lang w:val="cs-CZ"/>
        </w:rPr>
      </w:pPr>
      <w:r w:rsidRPr="00C529C2">
        <w:rPr>
          <w:lang w:val="cs-CZ"/>
        </w:rPr>
        <w:t xml:space="preserve">Společnost </w:t>
      </w:r>
      <w:r w:rsidR="002E0491" w:rsidRPr="00C529C2">
        <w:rPr>
          <w:lang w:val="cs-CZ"/>
        </w:rPr>
        <w:t>je řízená profesionálním managementem – existuje prevence střetu zájmu společníka a člena statutárního orgánů.</w:t>
      </w:r>
    </w:p>
    <w:p w14:paraId="105710AA" w14:textId="1DEE6C95" w:rsidR="000B56AB" w:rsidRPr="00C529C2" w:rsidRDefault="00612C4A" w:rsidP="000B56AB">
      <w:pPr>
        <w:pStyle w:val="ListParagraph"/>
        <w:numPr>
          <w:ilvl w:val="0"/>
          <w:numId w:val="20"/>
        </w:numPr>
        <w:rPr>
          <w:lang w:val="cs-CZ"/>
        </w:rPr>
      </w:pPr>
      <w:r w:rsidRPr="00C529C2">
        <w:rPr>
          <w:lang w:val="cs-CZ"/>
        </w:rPr>
        <w:t>Podíly jsou volně převoditelné</w:t>
      </w:r>
      <w:r w:rsidR="002E0491" w:rsidRPr="00C529C2">
        <w:rPr>
          <w:lang w:val="cs-CZ"/>
        </w:rPr>
        <w:t>, existence společnosti není závislá na identitě jejích společníků.</w:t>
      </w:r>
    </w:p>
    <w:p w14:paraId="26EAEF57" w14:textId="77777777" w:rsidR="000763C6" w:rsidRPr="00C529C2" w:rsidRDefault="003306CA" w:rsidP="004A70D1">
      <w:pPr>
        <w:rPr>
          <w:lang w:val="cs-CZ"/>
        </w:rPr>
      </w:pPr>
      <w:r w:rsidRPr="00C529C2">
        <w:rPr>
          <w:b/>
          <w:bCs/>
          <w:lang w:val="cs-CZ"/>
        </w:rPr>
        <w:t>Společnost s ručením omezeným (s. r. o.)</w:t>
      </w:r>
      <w:r w:rsidRPr="00C529C2">
        <w:rPr>
          <w:lang w:val="cs-CZ"/>
        </w:rPr>
        <w:t xml:space="preserve"> je právnická osoba, kapitálová společnos</w:t>
      </w:r>
      <w:r w:rsidR="007A724D" w:rsidRPr="00C529C2">
        <w:rPr>
          <w:lang w:val="cs-CZ"/>
        </w:rPr>
        <w:t>t povinně vytvářející kapitál z vkladů všech společníků. Společníci za závazky ručí omezeně – společně a nerozdílně pouze do výše, v jaké nesplnili svou vkladovou povinnost.</w:t>
      </w:r>
      <w:r w:rsidR="000763C6" w:rsidRPr="00C529C2">
        <w:rPr>
          <w:lang w:val="cs-CZ"/>
        </w:rPr>
        <w:t xml:space="preserve"> Společnost může být založena i za jiným účelem, než je podnikání a může být i jednočlenná.</w:t>
      </w:r>
    </w:p>
    <w:p w14:paraId="266D9376" w14:textId="3ED9720D" w:rsidR="001A124D" w:rsidRPr="00C529C2" w:rsidRDefault="00297E32" w:rsidP="00297E32">
      <w:pPr>
        <w:pStyle w:val="ListParagraph"/>
        <w:numPr>
          <w:ilvl w:val="0"/>
          <w:numId w:val="20"/>
        </w:numPr>
        <w:rPr>
          <w:lang w:val="cs-CZ"/>
        </w:rPr>
      </w:pPr>
      <w:r w:rsidRPr="00C529C2">
        <w:rPr>
          <w:lang w:val="cs-CZ"/>
        </w:rPr>
        <w:t>Založení s.r.o. probíhá kvalifikovanou formou zakladatelského jednání – uzavření společenské smlouvy.</w:t>
      </w:r>
    </w:p>
    <w:p w14:paraId="132A72EB" w14:textId="779EDCAF" w:rsidR="00297E32" w:rsidRPr="00C529C2" w:rsidRDefault="00297E32" w:rsidP="00297E32">
      <w:pPr>
        <w:pStyle w:val="ListParagraph"/>
        <w:numPr>
          <w:ilvl w:val="0"/>
          <w:numId w:val="20"/>
        </w:numPr>
        <w:rPr>
          <w:lang w:val="cs-CZ"/>
        </w:rPr>
      </w:pPr>
      <w:r w:rsidRPr="00C529C2">
        <w:rPr>
          <w:lang w:val="cs-CZ"/>
        </w:rPr>
        <w:t>S.r.o. vzniká zápisem do obchodního rejstříku.</w:t>
      </w:r>
    </w:p>
    <w:p w14:paraId="0B748811" w14:textId="3B0946D8" w:rsidR="00B74247" w:rsidRPr="00C529C2" w:rsidRDefault="00B74247" w:rsidP="00297E32">
      <w:pPr>
        <w:pStyle w:val="ListParagraph"/>
        <w:numPr>
          <w:ilvl w:val="0"/>
          <w:numId w:val="20"/>
        </w:numPr>
        <w:rPr>
          <w:lang w:val="cs-CZ"/>
        </w:rPr>
      </w:pPr>
      <w:r w:rsidRPr="00C529C2">
        <w:rPr>
          <w:lang w:val="cs-CZ"/>
        </w:rPr>
        <w:t>Mezi obligatorní orgány patří valná hromada a jednatel. Fakultativním orgánem je poté dozorčí rada nebo další určené společenskou smlouvou.</w:t>
      </w:r>
    </w:p>
    <w:p w14:paraId="5C165FC8" w14:textId="1BDC8A3B" w:rsidR="00B74247" w:rsidRPr="00C529C2" w:rsidRDefault="00B74247" w:rsidP="00B74247">
      <w:pPr>
        <w:pStyle w:val="ListParagraph"/>
        <w:numPr>
          <w:ilvl w:val="0"/>
          <w:numId w:val="20"/>
        </w:numPr>
        <w:rPr>
          <w:lang w:val="cs-CZ"/>
        </w:rPr>
      </w:pPr>
      <w:r w:rsidRPr="00C529C2">
        <w:rPr>
          <w:b/>
          <w:bCs/>
          <w:lang w:val="cs-CZ"/>
        </w:rPr>
        <w:t>Volený orgán s.r.o.</w:t>
      </w:r>
      <w:r w:rsidRPr="00C529C2">
        <w:rPr>
          <w:lang w:val="cs-CZ"/>
        </w:rPr>
        <w:t xml:space="preserve"> je volen do této funkce – jednatel, likvidátor nebo člen dozorčí rady.</w:t>
      </w:r>
    </w:p>
    <w:p w14:paraId="4F82F60B" w14:textId="08C6CA3D" w:rsidR="00B74247" w:rsidRPr="00C529C2" w:rsidRDefault="00B74247" w:rsidP="00B74247">
      <w:pPr>
        <w:pStyle w:val="ListParagraph"/>
        <w:numPr>
          <w:ilvl w:val="0"/>
          <w:numId w:val="20"/>
        </w:numPr>
        <w:rPr>
          <w:lang w:val="cs-CZ"/>
        </w:rPr>
      </w:pPr>
      <w:r w:rsidRPr="00C529C2">
        <w:rPr>
          <w:b/>
          <w:bCs/>
          <w:lang w:val="cs-CZ"/>
        </w:rPr>
        <w:t>Nevolený orgán s.r.o.</w:t>
      </w:r>
      <w:r w:rsidRPr="00C529C2">
        <w:rPr>
          <w:lang w:val="cs-CZ"/>
        </w:rPr>
        <w:t xml:space="preserve"> je dán právním postavením – valná hromada.</w:t>
      </w:r>
    </w:p>
    <w:p w14:paraId="18F045EC" w14:textId="77777777" w:rsidR="00C57FA2" w:rsidRPr="00C529C2" w:rsidRDefault="000763C6" w:rsidP="004A70D1">
      <w:pPr>
        <w:rPr>
          <w:lang w:val="cs-CZ"/>
        </w:rPr>
      </w:pPr>
      <w:r w:rsidRPr="00C529C2">
        <w:rPr>
          <w:lang w:val="cs-CZ"/>
        </w:rPr>
        <w:t xml:space="preserve">Společník </w:t>
      </w:r>
      <w:r w:rsidR="00F30691" w:rsidRPr="00C529C2">
        <w:rPr>
          <w:lang w:val="cs-CZ"/>
        </w:rPr>
        <w:t>má</w:t>
      </w:r>
      <w:r w:rsidRPr="00C529C2">
        <w:rPr>
          <w:lang w:val="cs-CZ"/>
        </w:rPr>
        <w:t xml:space="preserve"> právo na informace, právo podílet se na řízení společnosti, právo na podíl na zisku, právo na podíl na likvidačním zůstatku, právo na vypořádací podíl, právo podíl převést, předkupní právo k prodávanému uvolněnému podílu</w:t>
      </w:r>
      <w:r w:rsidR="00F30691" w:rsidRPr="00C529C2">
        <w:rPr>
          <w:lang w:val="cs-CZ"/>
        </w:rPr>
        <w:t>. Společník má vkladovou povinnost, povinnost loajality a povinnost odevzdat kmenový list.</w:t>
      </w:r>
    </w:p>
    <w:p w14:paraId="413FC12F" w14:textId="77777777" w:rsidR="00A21247" w:rsidRPr="00C529C2" w:rsidRDefault="00A21247">
      <w:pPr>
        <w:jc w:val="left"/>
        <w:rPr>
          <w:b/>
          <w:bCs/>
          <w:lang w:val="cs-CZ"/>
        </w:rPr>
      </w:pPr>
      <w:r w:rsidRPr="00C529C2">
        <w:rPr>
          <w:b/>
          <w:bCs/>
          <w:lang w:val="cs-CZ"/>
        </w:rPr>
        <w:br w:type="page"/>
      </w:r>
    </w:p>
    <w:p w14:paraId="301E58D6" w14:textId="3B2623FF" w:rsidR="002F30D6" w:rsidRPr="00C529C2" w:rsidRDefault="00C57FA2" w:rsidP="004A70D1">
      <w:pPr>
        <w:rPr>
          <w:lang w:val="cs-CZ"/>
        </w:rPr>
      </w:pPr>
      <w:r w:rsidRPr="00C529C2">
        <w:rPr>
          <w:b/>
          <w:bCs/>
          <w:lang w:val="cs-CZ"/>
        </w:rPr>
        <w:lastRenderedPageBreak/>
        <w:t>Akciová společnost (a. s.)</w:t>
      </w:r>
      <w:r w:rsidRPr="00C529C2">
        <w:rPr>
          <w:lang w:val="cs-CZ"/>
        </w:rPr>
        <w:t xml:space="preserve"> je klasická forma kapitálové společnosti povinně vytvářející kapitál v zákonné výši. Akcionáři se na řízení a správě společnosti zásadně nepodílí – správu společnosti delegují na profesionální management (představenstvo, případně správní rada). Existence společnosti není vázaná na účast konkrétních akcionářů, akcie jsou převoditelné a zákonem je stanovena soustava vnitřních orgánů, které společnost řídí. Akcie jsou poté cenné papíry, do nichž jsou inkorporována práva akcionáře.</w:t>
      </w:r>
    </w:p>
    <w:p w14:paraId="56FAAF76" w14:textId="0024E615" w:rsidR="00AA3BBF" w:rsidRPr="00C529C2" w:rsidRDefault="00AA3BBF" w:rsidP="00AA3BBF">
      <w:pPr>
        <w:pStyle w:val="ListParagraph"/>
        <w:numPr>
          <w:ilvl w:val="0"/>
          <w:numId w:val="20"/>
        </w:numPr>
        <w:rPr>
          <w:lang w:val="cs-CZ"/>
        </w:rPr>
      </w:pPr>
      <w:r w:rsidRPr="00C529C2">
        <w:rPr>
          <w:lang w:val="cs-CZ"/>
        </w:rPr>
        <w:t>Zakladatelským dokumentem jsou stanovy, kde není omezen počet zakladatelům. A.s. vzniká zápisem do obchodního rejstříku.</w:t>
      </w:r>
    </w:p>
    <w:p w14:paraId="2E609702" w14:textId="77777777" w:rsidR="002F30D6" w:rsidRPr="00C529C2" w:rsidRDefault="002F30D6" w:rsidP="002F30D6">
      <w:pPr>
        <w:pStyle w:val="ListParagraph"/>
        <w:numPr>
          <w:ilvl w:val="0"/>
          <w:numId w:val="20"/>
        </w:numPr>
        <w:rPr>
          <w:lang w:val="cs-CZ"/>
        </w:rPr>
      </w:pPr>
      <w:r w:rsidRPr="00C529C2">
        <w:rPr>
          <w:lang w:val="cs-CZ"/>
        </w:rPr>
        <w:t>Valná hromada je nejvyšším orgánem společnosti, je tvořena všemi přítomnými akcionáři, povinně se vytváří zápis z jednání a přijatá usnesení.</w:t>
      </w:r>
    </w:p>
    <w:p w14:paraId="6B2A482F" w14:textId="77777777" w:rsidR="002F30D6" w:rsidRPr="00C529C2" w:rsidRDefault="002F30D6" w:rsidP="002F30D6">
      <w:pPr>
        <w:pStyle w:val="ListParagraph"/>
        <w:numPr>
          <w:ilvl w:val="1"/>
          <w:numId w:val="20"/>
        </w:numPr>
        <w:rPr>
          <w:lang w:val="cs-CZ"/>
        </w:rPr>
      </w:pPr>
      <w:r w:rsidRPr="00C529C2">
        <w:rPr>
          <w:lang w:val="cs-CZ"/>
        </w:rPr>
        <w:t>Rozhodování o statusových věcech (změna stanov, přeměna akciové společnosti)</w:t>
      </w:r>
    </w:p>
    <w:p w14:paraId="51F33812" w14:textId="77777777" w:rsidR="00AE3CC4" w:rsidRPr="00C529C2" w:rsidRDefault="002F30D6" w:rsidP="002F30D6">
      <w:pPr>
        <w:pStyle w:val="ListParagraph"/>
        <w:numPr>
          <w:ilvl w:val="1"/>
          <w:numId w:val="20"/>
        </w:numPr>
        <w:rPr>
          <w:lang w:val="cs-CZ"/>
        </w:rPr>
      </w:pPr>
      <w:r w:rsidRPr="00C529C2">
        <w:rPr>
          <w:lang w:val="cs-CZ"/>
        </w:rPr>
        <w:t>Rozhodování o majetkových otázkách (převod či zastavení závodu společnosti, nabytí majetku od zaklad</w:t>
      </w:r>
      <w:r w:rsidR="00AE3CC4" w:rsidRPr="00C529C2">
        <w:rPr>
          <w:lang w:val="cs-CZ"/>
        </w:rPr>
        <w:t>atele nebo akcionáře)</w:t>
      </w:r>
    </w:p>
    <w:p w14:paraId="6E38367B" w14:textId="77777777" w:rsidR="00AE3CC4" w:rsidRPr="00C529C2" w:rsidRDefault="00AE3CC4" w:rsidP="002F30D6">
      <w:pPr>
        <w:pStyle w:val="ListParagraph"/>
        <w:numPr>
          <w:ilvl w:val="1"/>
          <w:numId w:val="20"/>
        </w:numPr>
        <w:rPr>
          <w:lang w:val="cs-CZ"/>
        </w:rPr>
      </w:pPr>
      <w:r w:rsidRPr="00C529C2">
        <w:rPr>
          <w:lang w:val="cs-CZ"/>
        </w:rPr>
        <w:t>Rozhodnutí týkající se akcionářů (souhlas k převodu akcií na jméno)</w:t>
      </w:r>
    </w:p>
    <w:p w14:paraId="443F8C89" w14:textId="77777777" w:rsidR="00403ACC" w:rsidRPr="00C529C2" w:rsidRDefault="00AE3CC4" w:rsidP="000F4034">
      <w:pPr>
        <w:pStyle w:val="ListParagraph"/>
        <w:numPr>
          <w:ilvl w:val="1"/>
          <w:numId w:val="20"/>
        </w:numPr>
        <w:rPr>
          <w:rFonts w:eastAsiaTheme="majorEastAsia" w:cstheme="majorBidi"/>
          <w:b/>
          <w:bCs/>
          <w:smallCaps/>
          <w:color w:val="000000" w:themeColor="text1"/>
          <w:sz w:val="36"/>
          <w:szCs w:val="36"/>
          <w:lang w:val="cs-CZ"/>
        </w:rPr>
      </w:pPr>
      <w:r w:rsidRPr="00C529C2">
        <w:rPr>
          <w:lang w:val="cs-CZ"/>
        </w:rPr>
        <w:t>Rozhodnutí týkající se organizace společnosti (volba a odvolání členů představenstva, dozorčí či správn</w:t>
      </w:r>
      <w:r w:rsidR="00403ACC" w:rsidRPr="00C529C2">
        <w:rPr>
          <w:lang w:val="cs-CZ"/>
        </w:rPr>
        <w:t>í</w:t>
      </w:r>
      <w:r w:rsidRPr="00C529C2">
        <w:rPr>
          <w:lang w:val="cs-CZ"/>
        </w:rPr>
        <w:t xml:space="preserve"> rady, pozastavení funkce člena statutárního orgánu)</w:t>
      </w:r>
      <w:r w:rsidR="00403ACC" w:rsidRPr="00C529C2">
        <w:rPr>
          <w:lang w:val="cs-CZ"/>
        </w:rPr>
        <w:t>.</w:t>
      </w:r>
    </w:p>
    <w:p w14:paraId="1D7055A1" w14:textId="400FD4D0" w:rsidR="00BB5511" w:rsidRPr="00C529C2" w:rsidRDefault="00BB5511" w:rsidP="00403ACC">
      <w:pPr>
        <w:pStyle w:val="ListParagraph"/>
        <w:numPr>
          <w:ilvl w:val="0"/>
          <w:numId w:val="20"/>
        </w:numPr>
        <w:rPr>
          <w:rFonts w:eastAsiaTheme="majorEastAsia" w:cstheme="majorBidi"/>
          <w:b/>
          <w:bCs/>
          <w:smallCaps/>
          <w:color w:val="000000" w:themeColor="text1"/>
          <w:sz w:val="36"/>
          <w:szCs w:val="36"/>
          <w:lang w:val="cs-CZ"/>
        </w:rPr>
      </w:pPr>
      <w:r w:rsidRPr="00C529C2">
        <w:rPr>
          <w:lang w:val="cs-CZ"/>
        </w:rPr>
        <w:t>Monoistický systém řízení – správní rada</w:t>
      </w:r>
      <w:r w:rsidR="00E322A4" w:rsidRPr="00C529C2">
        <w:rPr>
          <w:lang w:val="cs-CZ"/>
        </w:rPr>
        <w:t xml:space="preserve"> (dělená povaha)</w:t>
      </w:r>
    </w:p>
    <w:p w14:paraId="10A8C58A" w14:textId="77777777" w:rsidR="00E322A4" w:rsidRPr="00C529C2" w:rsidRDefault="00BB5511" w:rsidP="00403ACC">
      <w:pPr>
        <w:pStyle w:val="ListParagraph"/>
        <w:numPr>
          <w:ilvl w:val="0"/>
          <w:numId w:val="20"/>
        </w:numPr>
        <w:rPr>
          <w:rFonts w:eastAsiaTheme="majorEastAsia" w:cstheme="majorBidi"/>
          <w:b/>
          <w:bCs/>
          <w:smallCaps/>
          <w:color w:val="000000" w:themeColor="text1"/>
          <w:sz w:val="36"/>
          <w:szCs w:val="36"/>
          <w:lang w:val="cs-CZ"/>
        </w:rPr>
      </w:pPr>
      <w:r w:rsidRPr="00C529C2">
        <w:rPr>
          <w:lang w:val="cs-CZ"/>
        </w:rPr>
        <w:t>Dualistický systém řízení – představenstvo a dozorčí rada</w:t>
      </w:r>
    </w:p>
    <w:p w14:paraId="1C9F0D23" w14:textId="77777777" w:rsidR="00E322A4" w:rsidRPr="00C529C2" w:rsidRDefault="00E322A4" w:rsidP="00E322A4">
      <w:pPr>
        <w:pStyle w:val="ListParagraph"/>
        <w:numPr>
          <w:ilvl w:val="1"/>
          <w:numId w:val="20"/>
        </w:numPr>
        <w:rPr>
          <w:rFonts w:eastAsiaTheme="majorEastAsia" w:cstheme="majorBidi"/>
          <w:b/>
          <w:bCs/>
          <w:smallCaps/>
          <w:color w:val="000000" w:themeColor="text1"/>
          <w:sz w:val="36"/>
          <w:szCs w:val="36"/>
          <w:lang w:val="cs-CZ"/>
        </w:rPr>
      </w:pPr>
      <w:r w:rsidRPr="00C529C2">
        <w:rPr>
          <w:lang w:val="cs-CZ"/>
        </w:rPr>
        <w:t>Představenstvo – obchodní vedení společnosti, zastupuje ve všech věcech společnost, má zbytkovou působnost.</w:t>
      </w:r>
    </w:p>
    <w:p w14:paraId="2F60E23E" w14:textId="57DB4B94" w:rsidR="00875000" w:rsidRPr="00C529C2" w:rsidRDefault="00E322A4" w:rsidP="00E322A4">
      <w:pPr>
        <w:pStyle w:val="ListParagraph"/>
        <w:numPr>
          <w:ilvl w:val="1"/>
          <w:numId w:val="20"/>
        </w:numPr>
        <w:rPr>
          <w:rFonts w:eastAsiaTheme="majorEastAsia" w:cstheme="majorBidi"/>
          <w:b/>
          <w:bCs/>
          <w:smallCaps/>
          <w:color w:val="000000" w:themeColor="text1"/>
          <w:sz w:val="36"/>
          <w:szCs w:val="36"/>
          <w:lang w:val="cs-CZ"/>
        </w:rPr>
      </w:pPr>
      <w:r w:rsidRPr="00C529C2">
        <w:rPr>
          <w:lang w:val="cs-CZ"/>
        </w:rPr>
        <w:t>Dozorčí rada = kontrolní orgán, dohlíží na výkon působnosti představenstva, přezkoumává účetní závěrku.</w:t>
      </w:r>
      <w:r w:rsidR="00875000" w:rsidRPr="00C529C2">
        <w:rPr>
          <w:lang w:val="cs-CZ"/>
        </w:rPr>
        <w:br w:type="page"/>
      </w:r>
    </w:p>
    <w:p w14:paraId="67BF9BCD" w14:textId="75BA3791" w:rsidR="00DE1BC8" w:rsidRPr="00C529C2" w:rsidRDefault="00875000" w:rsidP="00276293">
      <w:pPr>
        <w:pStyle w:val="Heading1"/>
        <w:rPr>
          <w:lang w:val="cs-CZ"/>
        </w:rPr>
      </w:pPr>
      <w:bookmarkStart w:id="46" w:name="_Toc190612772"/>
      <w:r w:rsidRPr="00C529C2">
        <w:rPr>
          <w:lang w:val="cs-CZ"/>
        </w:rPr>
        <w:lastRenderedPageBreak/>
        <w:t>Závazky v obchodních vztazích, obchodně právní smlouvy</w:t>
      </w:r>
      <w:bookmarkEnd w:id="46"/>
    </w:p>
    <w:p w14:paraId="586B7E16" w14:textId="2F018D14" w:rsidR="00752573" w:rsidRPr="00C529C2" w:rsidRDefault="00923AAA" w:rsidP="00923AAA">
      <w:pPr>
        <w:pStyle w:val="Quote"/>
        <w:rPr>
          <w:lang w:val="cs-CZ"/>
        </w:rPr>
      </w:pPr>
      <w:r w:rsidRPr="00C529C2">
        <w:rPr>
          <w:lang w:val="cs-CZ"/>
        </w:rPr>
        <w:t>závazek vs. smlouva, vznik závazku, proces uzavření smlouvy, změny a zánik závazků; způsoby zajištění a utvrzení závazků</w:t>
      </w:r>
    </w:p>
    <w:p w14:paraId="52B9C4EF" w14:textId="0F564DBB" w:rsidR="00DA255A" w:rsidRPr="00C529C2" w:rsidRDefault="00DA255A" w:rsidP="005422EC">
      <w:pPr>
        <w:rPr>
          <w:lang w:val="cs-CZ"/>
        </w:rPr>
      </w:pPr>
      <w:r w:rsidRPr="00C529C2">
        <w:rPr>
          <w:b/>
          <w:bCs/>
          <w:lang w:val="cs-CZ"/>
        </w:rPr>
        <w:t>Závazek</w:t>
      </w:r>
      <w:r w:rsidRPr="00C529C2">
        <w:rPr>
          <w:lang w:val="cs-CZ"/>
        </w:rPr>
        <w:t xml:space="preserve"> je zákonem vymezen jako vztah </w:t>
      </w:r>
      <w:r w:rsidRPr="00C529C2">
        <w:rPr>
          <w:b/>
          <w:bCs/>
          <w:lang w:val="cs-CZ"/>
        </w:rPr>
        <w:t>věřitele</w:t>
      </w:r>
      <w:r w:rsidRPr="00C529C2">
        <w:rPr>
          <w:lang w:val="cs-CZ"/>
        </w:rPr>
        <w:t xml:space="preserve"> a </w:t>
      </w:r>
      <w:r w:rsidRPr="00C529C2">
        <w:rPr>
          <w:b/>
          <w:bCs/>
          <w:lang w:val="cs-CZ"/>
        </w:rPr>
        <w:t>dlužníka</w:t>
      </w:r>
      <w:r w:rsidRPr="00C529C2">
        <w:rPr>
          <w:lang w:val="cs-CZ"/>
        </w:rPr>
        <w:t>, z něhož vzniká právo na plnění typu něco dá</w:t>
      </w:r>
      <w:r w:rsidR="001A7B0D" w:rsidRPr="00C529C2">
        <w:rPr>
          <w:lang w:val="cs-CZ"/>
        </w:rPr>
        <w:t xml:space="preserve">t, konat, něčeho se zdržet nebo něco strpět. </w:t>
      </w:r>
      <w:r w:rsidR="005640E6" w:rsidRPr="00C529C2">
        <w:rPr>
          <w:lang w:val="cs-CZ"/>
        </w:rPr>
        <w:t>Pojem závazku vymezuje „závaznost“, tzn. nelze závazek samotný změnit bez ujednání stran.</w:t>
      </w:r>
      <w:r w:rsidR="00D33CA6" w:rsidRPr="00C529C2">
        <w:rPr>
          <w:lang w:val="cs-CZ"/>
        </w:rPr>
        <w:t xml:space="preserve"> </w:t>
      </w:r>
      <w:r w:rsidR="00D33CA6" w:rsidRPr="00C529C2">
        <w:rPr>
          <w:b/>
          <w:bCs/>
          <w:lang w:val="cs-CZ"/>
        </w:rPr>
        <w:t>Smlouva</w:t>
      </w:r>
      <w:r w:rsidR="00D33CA6" w:rsidRPr="00C529C2">
        <w:rPr>
          <w:lang w:val="cs-CZ"/>
        </w:rPr>
        <w:t xml:space="preserve"> je dvoustranné či vícestranné právní jednání, kterým vznikají vzájemná práva a povinnosti smluvních stran, tedy závazky.</w:t>
      </w:r>
    </w:p>
    <w:p w14:paraId="3A2113E3" w14:textId="030079C2" w:rsidR="00951F29" w:rsidRPr="00C529C2" w:rsidRDefault="00951F29" w:rsidP="00951F29">
      <w:pPr>
        <w:rPr>
          <w:lang w:val="cs-CZ"/>
        </w:rPr>
      </w:pPr>
      <w:r w:rsidRPr="00C529C2">
        <w:rPr>
          <w:b/>
          <w:bCs/>
          <w:lang w:val="cs-CZ"/>
        </w:rPr>
        <w:t>Vznik závazku</w:t>
      </w:r>
      <w:r w:rsidRPr="00C529C2">
        <w:rPr>
          <w:lang w:val="cs-CZ"/>
        </w:rPr>
        <w:t xml:space="preserve"> – Závazky vznikají z právních jednání (smlouvy), z protiprávních činů (deliktů) nebo z jiných právních skutečností.</w:t>
      </w:r>
    </w:p>
    <w:p w14:paraId="211C99AD" w14:textId="56682ADD" w:rsidR="00951F29" w:rsidRPr="00C529C2" w:rsidRDefault="00951F29" w:rsidP="00951F29">
      <w:pPr>
        <w:pStyle w:val="ListParagraph"/>
        <w:numPr>
          <w:ilvl w:val="0"/>
          <w:numId w:val="30"/>
        </w:numPr>
        <w:rPr>
          <w:lang w:val="cs-CZ"/>
        </w:rPr>
      </w:pPr>
      <w:r w:rsidRPr="00C529C2">
        <w:rPr>
          <w:lang w:val="cs-CZ"/>
        </w:rPr>
        <w:t>Ze smlouvy – ujednání stran o vzájemných právech a povinnostech</w:t>
      </w:r>
    </w:p>
    <w:p w14:paraId="29A24F13" w14:textId="65DAC734" w:rsidR="00951F29" w:rsidRPr="00C529C2" w:rsidRDefault="00951F29" w:rsidP="00951F29">
      <w:pPr>
        <w:pStyle w:val="ListParagraph"/>
        <w:numPr>
          <w:ilvl w:val="0"/>
          <w:numId w:val="30"/>
        </w:numPr>
        <w:rPr>
          <w:lang w:val="cs-CZ"/>
        </w:rPr>
      </w:pPr>
      <w:r w:rsidRPr="00C529C2">
        <w:rPr>
          <w:lang w:val="cs-CZ"/>
        </w:rPr>
        <w:t>Z deliktů – porušení zákonné povinnosti nebo zasažení do absolutního práva jiného</w:t>
      </w:r>
    </w:p>
    <w:p w14:paraId="52C04AD7" w14:textId="7CA57D14" w:rsidR="00951F29" w:rsidRPr="00C529C2" w:rsidRDefault="00951F29" w:rsidP="00951F29">
      <w:pPr>
        <w:pStyle w:val="ListParagraph"/>
        <w:numPr>
          <w:ilvl w:val="0"/>
          <w:numId w:val="30"/>
        </w:numPr>
        <w:rPr>
          <w:lang w:val="cs-CZ"/>
        </w:rPr>
      </w:pPr>
      <w:r w:rsidRPr="00C529C2">
        <w:rPr>
          <w:lang w:val="cs-CZ"/>
        </w:rPr>
        <w:t>Z bezdůvodného obohacení – získání majetkového prospěchu bez právního důvodu</w:t>
      </w:r>
    </w:p>
    <w:p w14:paraId="36040A20" w14:textId="1F0349B4" w:rsidR="00951F29" w:rsidRPr="00C529C2" w:rsidRDefault="00951F29" w:rsidP="00951F29">
      <w:pPr>
        <w:pStyle w:val="ListParagraph"/>
        <w:numPr>
          <w:ilvl w:val="0"/>
          <w:numId w:val="30"/>
        </w:numPr>
        <w:rPr>
          <w:lang w:val="cs-CZ"/>
        </w:rPr>
      </w:pPr>
      <w:r w:rsidRPr="00C529C2">
        <w:rPr>
          <w:lang w:val="cs-CZ"/>
        </w:rPr>
        <w:t>Z nepřikázaného jednatelství – obstarání cizí záležitosti bez předchozího svolení</w:t>
      </w:r>
    </w:p>
    <w:p w14:paraId="5405364E" w14:textId="77777777" w:rsidR="00951F29" w:rsidRPr="00C529C2" w:rsidRDefault="00951F29" w:rsidP="00951F29">
      <w:pPr>
        <w:pStyle w:val="ListParagraph"/>
        <w:numPr>
          <w:ilvl w:val="0"/>
          <w:numId w:val="30"/>
        </w:numPr>
        <w:rPr>
          <w:lang w:val="cs-CZ"/>
        </w:rPr>
      </w:pPr>
      <w:r w:rsidRPr="00C529C2">
        <w:rPr>
          <w:lang w:val="cs-CZ"/>
        </w:rPr>
        <w:t>Z jiných právních skutečností stanovených zákonem</w:t>
      </w:r>
    </w:p>
    <w:p w14:paraId="67012F84" w14:textId="77777777" w:rsidR="00951F29" w:rsidRPr="00C529C2" w:rsidRDefault="00951F29" w:rsidP="00951F29">
      <w:pPr>
        <w:rPr>
          <w:lang w:val="cs-CZ"/>
        </w:rPr>
      </w:pPr>
      <w:r w:rsidRPr="00C529C2">
        <w:rPr>
          <w:b/>
          <w:bCs/>
          <w:lang w:val="cs-CZ"/>
        </w:rPr>
        <w:t>Proces uzavření smlouvy</w:t>
      </w:r>
    </w:p>
    <w:p w14:paraId="3388CB59" w14:textId="77777777" w:rsidR="00951F29" w:rsidRPr="00C529C2" w:rsidRDefault="00951F29" w:rsidP="00951F29">
      <w:pPr>
        <w:pStyle w:val="ListParagraph"/>
        <w:numPr>
          <w:ilvl w:val="0"/>
          <w:numId w:val="31"/>
        </w:numPr>
        <w:rPr>
          <w:lang w:val="cs-CZ"/>
        </w:rPr>
      </w:pPr>
      <w:r w:rsidRPr="00C529C2">
        <w:rPr>
          <w:lang w:val="cs-CZ"/>
        </w:rPr>
        <w:t>Návrh (nabídka) - jednání, které je adresováno jedné nebo více osobám a vyjadřuje vůli navrhovatele být vázán v případě přijetí</w:t>
      </w:r>
    </w:p>
    <w:p w14:paraId="21EDDA7E" w14:textId="77777777" w:rsidR="00951F29" w:rsidRPr="00C529C2" w:rsidRDefault="00951F29" w:rsidP="00951F29">
      <w:pPr>
        <w:pStyle w:val="ListParagraph"/>
        <w:numPr>
          <w:ilvl w:val="0"/>
          <w:numId w:val="31"/>
        </w:numPr>
        <w:rPr>
          <w:lang w:val="cs-CZ"/>
        </w:rPr>
      </w:pPr>
      <w:r w:rsidRPr="00C529C2">
        <w:rPr>
          <w:lang w:val="cs-CZ"/>
        </w:rPr>
        <w:t>Přijetí návrhu (akceptace) - včasné a bezvýhradné přijetí návrhu adresátem</w:t>
      </w:r>
    </w:p>
    <w:p w14:paraId="3CE3E05A" w14:textId="706889C5" w:rsidR="00951F29" w:rsidRPr="00C529C2" w:rsidRDefault="00951F29" w:rsidP="00951F29">
      <w:pPr>
        <w:pStyle w:val="ListParagraph"/>
        <w:numPr>
          <w:ilvl w:val="0"/>
          <w:numId w:val="31"/>
        </w:numPr>
        <w:rPr>
          <w:lang w:val="cs-CZ"/>
        </w:rPr>
      </w:pPr>
      <w:r w:rsidRPr="00C529C2">
        <w:rPr>
          <w:lang w:val="cs-CZ"/>
        </w:rPr>
        <w:t>Uzavření smlouvy – okamžik, kdy akceptace návrhu dojde navrhovateli</w:t>
      </w:r>
    </w:p>
    <w:p w14:paraId="0D22A89A" w14:textId="6CA4FB24" w:rsidR="00951F29" w:rsidRPr="00C529C2" w:rsidRDefault="00951F29" w:rsidP="00951F29">
      <w:pPr>
        <w:pStyle w:val="ListParagraph"/>
        <w:numPr>
          <w:ilvl w:val="0"/>
          <w:numId w:val="31"/>
        </w:numPr>
        <w:rPr>
          <w:lang w:val="cs-CZ"/>
        </w:rPr>
      </w:pPr>
      <w:r w:rsidRPr="00C529C2">
        <w:rPr>
          <w:lang w:val="cs-CZ"/>
        </w:rPr>
        <w:t>Obchodní podmínky – mohou být součástí smlouvy, pokud byly ke smlouvě přiloženy nebo byly stranám známy</w:t>
      </w:r>
    </w:p>
    <w:p w14:paraId="35DF922B" w14:textId="3E9A5465" w:rsidR="00951F29" w:rsidRPr="00C529C2" w:rsidRDefault="00951F29" w:rsidP="00951F29">
      <w:pPr>
        <w:pStyle w:val="ListParagraph"/>
        <w:numPr>
          <w:ilvl w:val="1"/>
          <w:numId w:val="31"/>
        </w:numPr>
        <w:rPr>
          <w:lang w:val="cs-CZ"/>
        </w:rPr>
      </w:pPr>
      <w:r w:rsidRPr="00C529C2">
        <w:rPr>
          <w:b/>
          <w:bCs/>
          <w:lang w:val="cs-CZ"/>
        </w:rPr>
        <w:t>Obchodní podmínky</w:t>
      </w:r>
      <w:r w:rsidRPr="00C529C2">
        <w:rPr>
          <w:lang w:val="cs-CZ"/>
        </w:rPr>
        <w:t xml:space="preserve"> jsou nepřímým smluvním ujednáním, přičemž se stávají součástí smlouvy, jakmile s tím strany projeví souhlas. Dělí se na všeobecné obchodní podmínky odborných nebo zájmových organizací, všeobecné obchodní podmínky jedné smluvní strany a všeobecné obchodní podmínky sjednané stranami.</w:t>
      </w:r>
    </w:p>
    <w:p w14:paraId="05AACF80" w14:textId="77777777" w:rsidR="00951F29" w:rsidRPr="00C529C2" w:rsidRDefault="00951F29" w:rsidP="00951F29">
      <w:pPr>
        <w:rPr>
          <w:lang w:val="cs-CZ"/>
        </w:rPr>
      </w:pPr>
      <w:r w:rsidRPr="00C529C2">
        <w:rPr>
          <w:b/>
          <w:bCs/>
          <w:lang w:val="cs-CZ"/>
        </w:rPr>
        <w:t>Změny závazků</w:t>
      </w:r>
    </w:p>
    <w:p w14:paraId="04E713C8" w14:textId="77777777" w:rsidR="00951F29" w:rsidRPr="00C529C2" w:rsidRDefault="00951F29" w:rsidP="00951F29">
      <w:pPr>
        <w:pStyle w:val="ListParagraph"/>
        <w:numPr>
          <w:ilvl w:val="0"/>
          <w:numId w:val="32"/>
        </w:numPr>
        <w:rPr>
          <w:lang w:val="cs-CZ"/>
        </w:rPr>
      </w:pPr>
      <w:r w:rsidRPr="00C529C2">
        <w:rPr>
          <w:lang w:val="cs-CZ"/>
        </w:rPr>
        <w:t xml:space="preserve">Změna subjektů závazku </w:t>
      </w:r>
    </w:p>
    <w:p w14:paraId="2FEE8E90" w14:textId="429ADF08" w:rsidR="00951F29" w:rsidRPr="00C529C2" w:rsidRDefault="00951F29" w:rsidP="00951F29">
      <w:pPr>
        <w:pStyle w:val="ListParagraph"/>
        <w:numPr>
          <w:ilvl w:val="1"/>
          <w:numId w:val="32"/>
        </w:numPr>
        <w:rPr>
          <w:lang w:val="cs-CZ"/>
        </w:rPr>
      </w:pPr>
      <w:r w:rsidRPr="00C529C2">
        <w:rPr>
          <w:lang w:val="cs-CZ"/>
        </w:rPr>
        <w:t>Postoupení pohledávky – převod pohledávky věřitelem na nového věřitele</w:t>
      </w:r>
    </w:p>
    <w:p w14:paraId="6DDFF8E9" w14:textId="068D37FB" w:rsidR="00951F29" w:rsidRPr="00C529C2" w:rsidRDefault="00951F29" w:rsidP="00951F29">
      <w:pPr>
        <w:pStyle w:val="ListParagraph"/>
        <w:numPr>
          <w:ilvl w:val="1"/>
          <w:numId w:val="32"/>
        </w:numPr>
        <w:rPr>
          <w:lang w:val="cs-CZ"/>
        </w:rPr>
      </w:pPr>
      <w:r w:rsidRPr="00C529C2">
        <w:rPr>
          <w:lang w:val="cs-CZ"/>
        </w:rPr>
        <w:t>Převzetí dluhu – převzetí dluhu dlužníka novou osobou</w:t>
      </w:r>
    </w:p>
    <w:p w14:paraId="445CF13D" w14:textId="075D4CFB" w:rsidR="00951F29" w:rsidRPr="00C529C2" w:rsidRDefault="00951F29" w:rsidP="00951F29">
      <w:pPr>
        <w:pStyle w:val="ListParagraph"/>
        <w:numPr>
          <w:ilvl w:val="1"/>
          <w:numId w:val="32"/>
        </w:numPr>
        <w:rPr>
          <w:lang w:val="cs-CZ"/>
        </w:rPr>
      </w:pPr>
      <w:r w:rsidRPr="00C529C2">
        <w:rPr>
          <w:lang w:val="cs-CZ"/>
        </w:rPr>
        <w:t>Přistoupení k dluhu – třetí osoba se zavazuje vedle původního dlužníka</w:t>
      </w:r>
    </w:p>
    <w:p w14:paraId="3C9F8EE5" w14:textId="6116831A" w:rsidR="00951F29" w:rsidRPr="00C529C2" w:rsidRDefault="00951F29" w:rsidP="00951F29">
      <w:pPr>
        <w:pStyle w:val="ListParagraph"/>
        <w:numPr>
          <w:ilvl w:val="1"/>
          <w:numId w:val="32"/>
        </w:numPr>
        <w:rPr>
          <w:lang w:val="cs-CZ"/>
        </w:rPr>
      </w:pPr>
      <w:r w:rsidRPr="00C529C2">
        <w:rPr>
          <w:lang w:val="cs-CZ"/>
        </w:rPr>
        <w:t>Cese smlouvy – převod všech práv a povinností z jedné osoby na druhou</w:t>
      </w:r>
    </w:p>
    <w:p w14:paraId="5039C9F2" w14:textId="77777777" w:rsidR="00951F29" w:rsidRPr="00C529C2" w:rsidRDefault="00951F29" w:rsidP="00951F29">
      <w:pPr>
        <w:pStyle w:val="ListParagraph"/>
        <w:numPr>
          <w:ilvl w:val="0"/>
          <w:numId w:val="32"/>
        </w:numPr>
        <w:rPr>
          <w:lang w:val="cs-CZ"/>
        </w:rPr>
      </w:pPr>
      <w:r w:rsidRPr="00C529C2">
        <w:rPr>
          <w:lang w:val="cs-CZ"/>
        </w:rPr>
        <w:t xml:space="preserve">Změna obsahu závazku </w:t>
      </w:r>
    </w:p>
    <w:p w14:paraId="54053230" w14:textId="17C6F18A" w:rsidR="00951F29" w:rsidRPr="00C529C2" w:rsidRDefault="00951F29" w:rsidP="00951F29">
      <w:pPr>
        <w:pStyle w:val="ListParagraph"/>
        <w:numPr>
          <w:ilvl w:val="1"/>
          <w:numId w:val="32"/>
        </w:numPr>
        <w:rPr>
          <w:lang w:val="cs-CZ"/>
        </w:rPr>
      </w:pPr>
      <w:r w:rsidRPr="00C529C2">
        <w:rPr>
          <w:lang w:val="cs-CZ"/>
        </w:rPr>
        <w:t>Dohoda stran – změna práv a povinností dohodou</w:t>
      </w:r>
    </w:p>
    <w:p w14:paraId="66633D24" w14:textId="543F0352" w:rsidR="00951F29" w:rsidRPr="00C529C2" w:rsidRDefault="00951F29" w:rsidP="00951F29">
      <w:pPr>
        <w:pStyle w:val="ListParagraph"/>
        <w:numPr>
          <w:ilvl w:val="1"/>
          <w:numId w:val="32"/>
        </w:numPr>
        <w:rPr>
          <w:lang w:val="cs-CZ"/>
        </w:rPr>
      </w:pPr>
      <w:r w:rsidRPr="00C529C2">
        <w:rPr>
          <w:lang w:val="cs-CZ"/>
        </w:rPr>
        <w:t>Narovnání – úprava sporných nebo pochybných práv a povinností</w:t>
      </w:r>
    </w:p>
    <w:p w14:paraId="082D88E4" w14:textId="47C745F1" w:rsidR="00951F29" w:rsidRPr="00C529C2" w:rsidRDefault="00951F29" w:rsidP="00951F29">
      <w:pPr>
        <w:pStyle w:val="ListParagraph"/>
        <w:numPr>
          <w:ilvl w:val="1"/>
          <w:numId w:val="32"/>
        </w:numPr>
        <w:rPr>
          <w:lang w:val="cs-CZ"/>
        </w:rPr>
      </w:pPr>
      <w:r w:rsidRPr="00C529C2">
        <w:rPr>
          <w:lang w:val="cs-CZ"/>
        </w:rPr>
        <w:t>Novace – nahrazení původního závazku novým závazkem</w:t>
      </w:r>
    </w:p>
    <w:p w14:paraId="55E93B23" w14:textId="77777777" w:rsidR="00951F29" w:rsidRPr="00C529C2" w:rsidRDefault="00951F29" w:rsidP="00951F29">
      <w:pPr>
        <w:rPr>
          <w:lang w:val="cs-CZ"/>
        </w:rPr>
      </w:pPr>
      <w:r w:rsidRPr="00C529C2">
        <w:rPr>
          <w:b/>
          <w:bCs/>
          <w:lang w:val="cs-CZ"/>
        </w:rPr>
        <w:t>Zánik závazků</w:t>
      </w:r>
    </w:p>
    <w:p w14:paraId="6F8EA346" w14:textId="78AA869D" w:rsidR="00951F29" w:rsidRPr="00C529C2" w:rsidRDefault="00951F29" w:rsidP="00951F29">
      <w:pPr>
        <w:pStyle w:val="ListParagraph"/>
        <w:numPr>
          <w:ilvl w:val="0"/>
          <w:numId w:val="33"/>
        </w:numPr>
        <w:rPr>
          <w:lang w:val="cs-CZ"/>
        </w:rPr>
      </w:pPr>
      <w:r w:rsidRPr="00C529C2">
        <w:rPr>
          <w:lang w:val="cs-CZ"/>
        </w:rPr>
        <w:t>Splnění – nejobvyklejší způsob zániku závazku</w:t>
      </w:r>
    </w:p>
    <w:p w14:paraId="4E1AB468" w14:textId="01EB2341" w:rsidR="00951F29" w:rsidRPr="00C529C2" w:rsidRDefault="00951F29" w:rsidP="00951F29">
      <w:pPr>
        <w:pStyle w:val="ListParagraph"/>
        <w:numPr>
          <w:ilvl w:val="0"/>
          <w:numId w:val="33"/>
        </w:numPr>
        <w:rPr>
          <w:lang w:val="cs-CZ"/>
        </w:rPr>
      </w:pPr>
      <w:r w:rsidRPr="00C529C2">
        <w:rPr>
          <w:lang w:val="cs-CZ"/>
        </w:rPr>
        <w:t>Dohoda – strany se dohodnou na zániku závazku</w:t>
      </w:r>
    </w:p>
    <w:p w14:paraId="7187DCE9" w14:textId="7D89F680" w:rsidR="00951F29" w:rsidRPr="00C529C2" w:rsidRDefault="00951F29" w:rsidP="00951F29">
      <w:pPr>
        <w:pStyle w:val="ListParagraph"/>
        <w:numPr>
          <w:ilvl w:val="0"/>
          <w:numId w:val="33"/>
        </w:numPr>
        <w:rPr>
          <w:lang w:val="cs-CZ"/>
        </w:rPr>
      </w:pPr>
      <w:r w:rsidRPr="00C529C2">
        <w:rPr>
          <w:lang w:val="cs-CZ"/>
        </w:rPr>
        <w:t>Započtení – vzájemné započtení pohledávek stejného druhu</w:t>
      </w:r>
    </w:p>
    <w:p w14:paraId="0432BC67" w14:textId="34461400" w:rsidR="00951F29" w:rsidRPr="00C529C2" w:rsidRDefault="00951F29" w:rsidP="00951F29">
      <w:pPr>
        <w:pStyle w:val="ListParagraph"/>
        <w:numPr>
          <w:ilvl w:val="0"/>
          <w:numId w:val="33"/>
        </w:numPr>
        <w:rPr>
          <w:lang w:val="cs-CZ"/>
        </w:rPr>
      </w:pPr>
      <w:r w:rsidRPr="00C529C2">
        <w:rPr>
          <w:lang w:val="cs-CZ"/>
        </w:rPr>
        <w:t>Odstoupení od smlouvy – jednostranné právní jednání, které ruší smlouvu</w:t>
      </w:r>
    </w:p>
    <w:p w14:paraId="2972624F" w14:textId="06A76305" w:rsidR="00951F29" w:rsidRPr="00C529C2" w:rsidRDefault="00951F29" w:rsidP="00951F29">
      <w:pPr>
        <w:pStyle w:val="ListParagraph"/>
        <w:numPr>
          <w:ilvl w:val="0"/>
          <w:numId w:val="33"/>
        </w:numPr>
        <w:rPr>
          <w:lang w:val="cs-CZ"/>
        </w:rPr>
      </w:pPr>
      <w:r w:rsidRPr="00C529C2">
        <w:rPr>
          <w:lang w:val="cs-CZ"/>
        </w:rPr>
        <w:lastRenderedPageBreak/>
        <w:t>Výpověď – jednostranné ukončení závazku bez udání důvodu, je-li to ujednáno</w:t>
      </w:r>
    </w:p>
    <w:p w14:paraId="24322E98" w14:textId="74C24D25" w:rsidR="00951F29" w:rsidRPr="00C529C2" w:rsidRDefault="00951F29" w:rsidP="00951F29">
      <w:pPr>
        <w:pStyle w:val="ListParagraph"/>
        <w:numPr>
          <w:ilvl w:val="0"/>
          <w:numId w:val="33"/>
        </w:numPr>
        <w:rPr>
          <w:lang w:val="cs-CZ"/>
        </w:rPr>
      </w:pPr>
      <w:r w:rsidRPr="00C529C2">
        <w:rPr>
          <w:lang w:val="cs-CZ"/>
        </w:rPr>
        <w:t>Následná nemožnost plnění – plnění se stane nemožným</w:t>
      </w:r>
    </w:p>
    <w:p w14:paraId="3432320B" w14:textId="18E6CD0A" w:rsidR="00951F29" w:rsidRPr="00C529C2" w:rsidRDefault="00951F29" w:rsidP="00951F29">
      <w:pPr>
        <w:pStyle w:val="ListParagraph"/>
        <w:numPr>
          <w:ilvl w:val="0"/>
          <w:numId w:val="33"/>
        </w:numPr>
        <w:rPr>
          <w:lang w:val="cs-CZ"/>
        </w:rPr>
      </w:pPr>
      <w:r w:rsidRPr="00C529C2">
        <w:rPr>
          <w:lang w:val="cs-CZ"/>
        </w:rPr>
        <w:t>Smrt dlužníka nebo věřitele – zánik závazku v případě, že plnění bylo vázáno na osobní vlastnosti</w:t>
      </w:r>
    </w:p>
    <w:p w14:paraId="04B6AC03" w14:textId="433947B5" w:rsidR="00951F29" w:rsidRPr="00C529C2" w:rsidRDefault="00951F29" w:rsidP="00951F29">
      <w:pPr>
        <w:pStyle w:val="ListParagraph"/>
        <w:numPr>
          <w:ilvl w:val="0"/>
          <w:numId w:val="33"/>
        </w:numPr>
        <w:rPr>
          <w:lang w:val="cs-CZ"/>
        </w:rPr>
      </w:pPr>
      <w:r w:rsidRPr="00C529C2">
        <w:rPr>
          <w:lang w:val="cs-CZ"/>
        </w:rPr>
        <w:t>Splynutí – dlužník a věřitel se stanou stejnou osobou</w:t>
      </w:r>
    </w:p>
    <w:p w14:paraId="6EF1A4A9" w14:textId="7108B824" w:rsidR="00951F29" w:rsidRPr="00C529C2" w:rsidRDefault="00951F29" w:rsidP="00951F29">
      <w:pPr>
        <w:pStyle w:val="ListParagraph"/>
        <w:numPr>
          <w:ilvl w:val="0"/>
          <w:numId w:val="33"/>
        </w:numPr>
        <w:rPr>
          <w:lang w:val="cs-CZ"/>
        </w:rPr>
      </w:pPr>
      <w:r w:rsidRPr="00C529C2">
        <w:rPr>
          <w:lang w:val="cs-CZ"/>
        </w:rPr>
        <w:t>Prominutí dluhu – věřitel se vzdává svého práva na plnění</w:t>
      </w:r>
    </w:p>
    <w:p w14:paraId="4746E2BA" w14:textId="1FA09115" w:rsidR="00951F29" w:rsidRPr="00C529C2" w:rsidRDefault="00951F29" w:rsidP="00951F29">
      <w:pPr>
        <w:pStyle w:val="ListParagraph"/>
        <w:numPr>
          <w:ilvl w:val="0"/>
          <w:numId w:val="33"/>
        </w:numPr>
        <w:rPr>
          <w:lang w:val="cs-CZ"/>
        </w:rPr>
      </w:pPr>
      <w:r w:rsidRPr="00C529C2">
        <w:rPr>
          <w:lang w:val="cs-CZ"/>
        </w:rPr>
        <w:t>Uplynutí doby – u závazků sjednaných na dobu určitou</w:t>
      </w:r>
    </w:p>
    <w:p w14:paraId="795F728A" w14:textId="77777777" w:rsidR="00201F08" w:rsidRPr="00C529C2" w:rsidRDefault="00201F08" w:rsidP="00201F08">
      <w:pPr>
        <w:ind w:left="360"/>
        <w:rPr>
          <w:b/>
          <w:bCs/>
          <w:lang w:val="cs-CZ"/>
        </w:rPr>
      </w:pPr>
      <w:r w:rsidRPr="00C529C2">
        <w:rPr>
          <w:b/>
          <w:bCs/>
          <w:lang w:val="cs-CZ"/>
        </w:rPr>
        <w:t>Běžné typy smluv a závazků v českém občanském zákoníku</w:t>
      </w:r>
    </w:p>
    <w:p w14:paraId="5DBA1257" w14:textId="77777777" w:rsidR="00201F08" w:rsidRPr="00C529C2" w:rsidRDefault="00201F08" w:rsidP="00201F08">
      <w:pPr>
        <w:pStyle w:val="ListParagraph"/>
        <w:numPr>
          <w:ilvl w:val="0"/>
          <w:numId w:val="45"/>
        </w:numPr>
        <w:rPr>
          <w:b/>
          <w:bCs/>
          <w:lang w:val="cs-CZ"/>
        </w:rPr>
      </w:pPr>
      <w:r w:rsidRPr="00C529C2">
        <w:rPr>
          <w:b/>
          <w:bCs/>
          <w:lang w:val="cs-CZ"/>
        </w:rPr>
        <w:t>Smlouvy týkající se převodu vlastnického práva</w:t>
      </w:r>
    </w:p>
    <w:p w14:paraId="465E7756" w14:textId="356BAD0A" w:rsidR="00201F08" w:rsidRPr="00C529C2" w:rsidRDefault="00201F08" w:rsidP="00201F08">
      <w:pPr>
        <w:pStyle w:val="ListParagraph"/>
        <w:numPr>
          <w:ilvl w:val="1"/>
          <w:numId w:val="45"/>
        </w:numPr>
        <w:rPr>
          <w:lang w:val="cs-CZ"/>
        </w:rPr>
      </w:pPr>
      <w:r w:rsidRPr="00C529C2">
        <w:rPr>
          <w:b/>
          <w:bCs/>
          <w:lang w:val="cs-CZ"/>
        </w:rPr>
        <w:t>Kupní smlouva</w:t>
      </w:r>
      <w:r w:rsidRPr="00C529C2">
        <w:rPr>
          <w:lang w:val="cs-CZ"/>
        </w:rPr>
        <w:t xml:space="preserve"> – prodávající převádí vlastnické právo k věci na kupujícího, který se zavazuje zaplatit kupní cenu</w:t>
      </w:r>
    </w:p>
    <w:p w14:paraId="3114EF04" w14:textId="1C2ABCF4" w:rsidR="00201F08" w:rsidRPr="00C529C2" w:rsidRDefault="00201F08" w:rsidP="00201F08">
      <w:pPr>
        <w:pStyle w:val="ListParagraph"/>
        <w:numPr>
          <w:ilvl w:val="1"/>
          <w:numId w:val="45"/>
        </w:numPr>
        <w:rPr>
          <w:lang w:val="cs-CZ"/>
        </w:rPr>
      </w:pPr>
      <w:r w:rsidRPr="00C529C2">
        <w:rPr>
          <w:b/>
          <w:bCs/>
          <w:lang w:val="cs-CZ"/>
        </w:rPr>
        <w:t>Darovací smlouva</w:t>
      </w:r>
      <w:r w:rsidRPr="00C529C2">
        <w:rPr>
          <w:lang w:val="cs-CZ"/>
        </w:rPr>
        <w:t xml:space="preserve"> – dárce bezplatně převádí vlastnické právo k věci nebo se zavazuje obdarovanému věc bezplatně převést</w:t>
      </w:r>
    </w:p>
    <w:p w14:paraId="0B223EF4" w14:textId="18F44C7D" w:rsidR="00201F08" w:rsidRPr="00C529C2" w:rsidRDefault="00201F08" w:rsidP="00201F08">
      <w:pPr>
        <w:pStyle w:val="ListParagraph"/>
        <w:numPr>
          <w:ilvl w:val="1"/>
          <w:numId w:val="45"/>
        </w:numPr>
        <w:rPr>
          <w:lang w:val="cs-CZ"/>
        </w:rPr>
      </w:pPr>
      <w:r w:rsidRPr="00C529C2">
        <w:rPr>
          <w:b/>
          <w:bCs/>
          <w:lang w:val="cs-CZ"/>
        </w:rPr>
        <w:t>Směnná smlouva</w:t>
      </w:r>
      <w:r w:rsidRPr="00C529C2">
        <w:rPr>
          <w:lang w:val="cs-CZ"/>
        </w:rPr>
        <w:t xml:space="preserve"> – strany si vzájemně převádějí vlastnické právo k věcem</w:t>
      </w:r>
    </w:p>
    <w:p w14:paraId="3BD5C998" w14:textId="77777777" w:rsidR="00201F08" w:rsidRPr="00C529C2" w:rsidRDefault="00201F08" w:rsidP="00201F08">
      <w:pPr>
        <w:pStyle w:val="ListParagraph"/>
        <w:numPr>
          <w:ilvl w:val="0"/>
          <w:numId w:val="45"/>
        </w:numPr>
        <w:rPr>
          <w:b/>
          <w:bCs/>
          <w:lang w:val="cs-CZ"/>
        </w:rPr>
      </w:pPr>
      <w:r w:rsidRPr="00C529C2">
        <w:rPr>
          <w:b/>
          <w:bCs/>
          <w:lang w:val="cs-CZ"/>
        </w:rPr>
        <w:t>Smlouvy týkající se užívání věci</w:t>
      </w:r>
    </w:p>
    <w:p w14:paraId="13A3937B" w14:textId="64253E3F" w:rsidR="00201F08" w:rsidRPr="00C529C2" w:rsidRDefault="00201F08" w:rsidP="00201F08">
      <w:pPr>
        <w:pStyle w:val="ListParagraph"/>
        <w:numPr>
          <w:ilvl w:val="1"/>
          <w:numId w:val="45"/>
        </w:numPr>
        <w:rPr>
          <w:lang w:val="cs-CZ"/>
        </w:rPr>
      </w:pPr>
      <w:r w:rsidRPr="00C529C2">
        <w:rPr>
          <w:b/>
          <w:bCs/>
          <w:lang w:val="cs-CZ"/>
        </w:rPr>
        <w:t>Nájemní smlouva</w:t>
      </w:r>
      <w:r w:rsidRPr="00C529C2">
        <w:rPr>
          <w:lang w:val="cs-CZ"/>
        </w:rPr>
        <w:t xml:space="preserve"> – pronajímatel přenechává nájemci věc k dočasnému užívání za úplatu</w:t>
      </w:r>
    </w:p>
    <w:p w14:paraId="055D7F33" w14:textId="6A3EFE54" w:rsidR="00201F08" w:rsidRPr="00C529C2" w:rsidRDefault="00201F08" w:rsidP="00201F08">
      <w:pPr>
        <w:pStyle w:val="ListParagraph"/>
        <w:numPr>
          <w:ilvl w:val="1"/>
          <w:numId w:val="45"/>
        </w:numPr>
        <w:rPr>
          <w:lang w:val="cs-CZ"/>
        </w:rPr>
      </w:pPr>
      <w:r w:rsidRPr="00C529C2">
        <w:rPr>
          <w:b/>
          <w:bCs/>
          <w:lang w:val="cs-CZ"/>
        </w:rPr>
        <w:t>Pachtovní smlouva</w:t>
      </w:r>
      <w:r w:rsidRPr="00C529C2">
        <w:rPr>
          <w:lang w:val="cs-CZ"/>
        </w:rPr>
        <w:t xml:space="preserve"> – propachtovatel přenechává pachtýři věc k užívání i požívání (včetně braní plodů a užitků) za úplatu</w:t>
      </w:r>
    </w:p>
    <w:p w14:paraId="6EE56CC4" w14:textId="439E269C" w:rsidR="00201F08" w:rsidRPr="00C529C2" w:rsidRDefault="00201F08" w:rsidP="00201F08">
      <w:pPr>
        <w:pStyle w:val="ListParagraph"/>
        <w:numPr>
          <w:ilvl w:val="1"/>
          <w:numId w:val="45"/>
        </w:numPr>
        <w:rPr>
          <w:lang w:val="cs-CZ"/>
        </w:rPr>
      </w:pPr>
      <w:r w:rsidRPr="00C529C2">
        <w:rPr>
          <w:b/>
          <w:bCs/>
          <w:lang w:val="cs-CZ"/>
        </w:rPr>
        <w:t>Výpůjčka</w:t>
      </w:r>
      <w:r w:rsidRPr="00C529C2">
        <w:rPr>
          <w:lang w:val="cs-CZ"/>
        </w:rPr>
        <w:t xml:space="preserve"> – půjčitel přenechává vypůjčiteli věc k bezplatnému dočasnému užívání</w:t>
      </w:r>
    </w:p>
    <w:p w14:paraId="728A7F9B" w14:textId="78EF41A6" w:rsidR="00201F08" w:rsidRPr="00C529C2" w:rsidRDefault="00201F08" w:rsidP="00201F08">
      <w:pPr>
        <w:pStyle w:val="ListParagraph"/>
        <w:numPr>
          <w:ilvl w:val="1"/>
          <w:numId w:val="45"/>
        </w:numPr>
        <w:rPr>
          <w:lang w:val="cs-CZ"/>
        </w:rPr>
      </w:pPr>
      <w:r w:rsidRPr="00C529C2">
        <w:rPr>
          <w:b/>
          <w:bCs/>
          <w:lang w:val="cs-CZ"/>
        </w:rPr>
        <w:t>Výprosa</w:t>
      </w:r>
      <w:r w:rsidRPr="00C529C2">
        <w:rPr>
          <w:lang w:val="cs-CZ"/>
        </w:rPr>
        <w:t xml:space="preserve"> – přenechání věci k užívání bez ujednání účelu nebo doby užívání</w:t>
      </w:r>
    </w:p>
    <w:p w14:paraId="464E466F" w14:textId="77777777" w:rsidR="00201F08" w:rsidRPr="00C529C2" w:rsidRDefault="00201F08" w:rsidP="00201F08">
      <w:pPr>
        <w:pStyle w:val="ListParagraph"/>
        <w:numPr>
          <w:ilvl w:val="0"/>
          <w:numId w:val="45"/>
        </w:numPr>
        <w:rPr>
          <w:b/>
          <w:bCs/>
          <w:lang w:val="cs-CZ"/>
        </w:rPr>
      </w:pPr>
      <w:r w:rsidRPr="00C529C2">
        <w:rPr>
          <w:b/>
          <w:bCs/>
          <w:lang w:val="cs-CZ"/>
        </w:rPr>
        <w:t>Smlouvy o poskytování služeb</w:t>
      </w:r>
    </w:p>
    <w:p w14:paraId="43F0E42B" w14:textId="66629C13" w:rsidR="00201F08" w:rsidRPr="00C529C2" w:rsidRDefault="00201F08" w:rsidP="00201F08">
      <w:pPr>
        <w:pStyle w:val="ListParagraph"/>
        <w:numPr>
          <w:ilvl w:val="1"/>
          <w:numId w:val="45"/>
        </w:numPr>
        <w:rPr>
          <w:lang w:val="cs-CZ"/>
        </w:rPr>
      </w:pPr>
      <w:r w:rsidRPr="00C529C2">
        <w:rPr>
          <w:b/>
          <w:bCs/>
          <w:lang w:val="cs-CZ"/>
        </w:rPr>
        <w:t>Smlouva o dílo</w:t>
      </w:r>
      <w:r w:rsidRPr="00C529C2">
        <w:rPr>
          <w:lang w:val="cs-CZ"/>
        </w:rPr>
        <w:t xml:space="preserve"> – zhotovitel se zavazuje provést dílo a objednatel se zavazuje zaplatit cenu</w:t>
      </w:r>
    </w:p>
    <w:p w14:paraId="0B6E2947" w14:textId="74915EE0" w:rsidR="00201F08" w:rsidRPr="00C529C2" w:rsidRDefault="00201F08" w:rsidP="00201F08">
      <w:pPr>
        <w:pStyle w:val="ListParagraph"/>
        <w:numPr>
          <w:ilvl w:val="1"/>
          <w:numId w:val="45"/>
        </w:numPr>
        <w:rPr>
          <w:lang w:val="cs-CZ"/>
        </w:rPr>
      </w:pPr>
      <w:r w:rsidRPr="00C529C2">
        <w:rPr>
          <w:b/>
          <w:bCs/>
          <w:lang w:val="cs-CZ"/>
        </w:rPr>
        <w:t>Příkazní smlouva</w:t>
      </w:r>
      <w:r w:rsidRPr="00C529C2">
        <w:rPr>
          <w:lang w:val="cs-CZ"/>
        </w:rPr>
        <w:t xml:space="preserve"> – příkazník se zavazuje obstarat záležitost příkazce</w:t>
      </w:r>
    </w:p>
    <w:p w14:paraId="1C32529A" w14:textId="6224E0E8" w:rsidR="00201F08" w:rsidRPr="00C529C2" w:rsidRDefault="00201F08" w:rsidP="00201F08">
      <w:pPr>
        <w:pStyle w:val="ListParagraph"/>
        <w:numPr>
          <w:ilvl w:val="1"/>
          <w:numId w:val="45"/>
        </w:numPr>
        <w:rPr>
          <w:lang w:val="cs-CZ"/>
        </w:rPr>
      </w:pPr>
      <w:r w:rsidRPr="00C529C2">
        <w:rPr>
          <w:b/>
          <w:bCs/>
          <w:lang w:val="cs-CZ"/>
        </w:rPr>
        <w:t>Smlouva o zájezdu</w:t>
      </w:r>
      <w:r w:rsidRPr="00C529C2">
        <w:rPr>
          <w:lang w:val="cs-CZ"/>
        </w:rPr>
        <w:t xml:space="preserve"> – pořadatel zájezdu se zavazuje obstarat pro zákazníka zájezd</w:t>
      </w:r>
    </w:p>
    <w:p w14:paraId="51978E33" w14:textId="26195AD2" w:rsidR="00201F08" w:rsidRPr="00C529C2" w:rsidRDefault="00201F08" w:rsidP="00201F08">
      <w:pPr>
        <w:pStyle w:val="ListParagraph"/>
        <w:numPr>
          <w:ilvl w:val="1"/>
          <w:numId w:val="45"/>
        </w:numPr>
        <w:rPr>
          <w:lang w:val="cs-CZ"/>
        </w:rPr>
      </w:pPr>
      <w:r w:rsidRPr="00C529C2">
        <w:rPr>
          <w:b/>
          <w:bCs/>
          <w:lang w:val="cs-CZ"/>
        </w:rPr>
        <w:t>Smlouva o ubytování</w:t>
      </w:r>
      <w:r w:rsidRPr="00C529C2">
        <w:rPr>
          <w:lang w:val="cs-CZ"/>
        </w:rPr>
        <w:t xml:space="preserve"> – ubytovatel poskytuje ubytovanému přechodné ubytování za úplatu</w:t>
      </w:r>
    </w:p>
    <w:p w14:paraId="3E371378" w14:textId="4C2AA8F0" w:rsidR="00201F08" w:rsidRPr="00C529C2" w:rsidRDefault="00201F08" w:rsidP="00201F08">
      <w:pPr>
        <w:pStyle w:val="ListParagraph"/>
        <w:numPr>
          <w:ilvl w:val="1"/>
          <w:numId w:val="45"/>
        </w:numPr>
        <w:rPr>
          <w:lang w:val="cs-CZ"/>
        </w:rPr>
      </w:pPr>
      <w:r w:rsidRPr="00C529C2">
        <w:rPr>
          <w:b/>
          <w:bCs/>
          <w:lang w:val="cs-CZ"/>
        </w:rPr>
        <w:t>Smlouva o přepravě osoby/věci</w:t>
      </w:r>
      <w:r w:rsidRPr="00C529C2">
        <w:rPr>
          <w:lang w:val="cs-CZ"/>
        </w:rPr>
        <w:t xml:space="preserve"> – dopravce se zavazuje přepravit cestujícího/věc do místa určení</w:t>
      </w:r>
    </w:p>
    <w:p w14:paraId="61F2AD5F" w14:textId="7C9AFA0E" w:rsidR="00201F08" w:rsidRPr="00C529C2" w:rsidRDefault="00201F08" w:rsidP="00201F08">
      <w:pPr>
        <w:pStyle w:val="ListParagraph"/>
        <w:numPr>
          <w:ilvl w:val="1"/>
          <w:numId w:val="45"/>
        </w:numPr>
        <w:rPr>
          <w:lang w:val="cs-CZ"/>
        </w:rPr>
      </w:pPr>
      <w:r w:rsidRPr="00C529C2">
        <w:rPr>
          <w:b/>
          <w:bCs/>
          <w:lang w:val="cs-CZ"/>
        </w:rPr>
        <w:t>Smlouva o skladování</w:t>
      </w:r>
      <w:r w:rsidRPr="00C529C2">
        <w:rPr>
          <w:lang w:val="cs-CZ"/>
        </w:rPr>
        <w:t xml:space="preserve"> – skladovatel se zavazuje převzít věc a skladovat ji</w:t>
      </w:r>
    </w:p>
    <w:p w14:paraId="4D42E691" w14:textId="66CED0A3" w:rsidR="00B308FA" w:rsidRPr="00C529C2" w:rsidRDefault="00B308FA" w:rsidP="005422EC">
      <w:pPr>
        <w:rPr>
          <w:lang w:val="cs-CZ"/>
        </w:rPr>
      </w:pPr>
      <w:r w:rsidRPr="00C529C2">
        <w:rPr>
          <w:lang w:val="cs-CZ"/>
        </w:rPr>
        <w:t xml:space="preserve">Zajištěním či utvrzením dluhu se věřitel dostává do lepšího postavení proti ostatním dlužníkovým věřitelům. </w:t>
      </w:r>
      <w:r w:rsidRPr="00C529C2">
        <w:rPr>
          <w:b/>
          <w:bCs/>
          <w:lang w:val="cs-CZ"/>
        </w:rPr>
        <w:t>Zajištění dluhu</w:t>
      </w:r>
      <w:r w:rsidRPr="00C529C2">
        <w:rPr>
          <w:lang w:val="cs-CZ"/>
        </w:rPr>
        <w:t xml:space="preserve"> spočívá ve vytvoření náhradního zdroje pro uspokojení pohledávky (zástavový majetek nebo výběr třetí osoby). </w:t>
      </w:r>
      <w:r w:rsidRPr="00C529C2">
        <w:rPr>
          <w:b/>
          <w:bCs/>
          <w:lang w:val="cs-CZ"/>
        </w:rPr>
        <w:t>Utvrzení dluhu</w:t>
      </w:r>
      <w:r w:rsidRPr="00C529C2">
        <w:rPr>
          <w:lang w:val="cs-CZ"/>
        </w:rPr>
        <w:t xml:space="preserve"> spočívá zejména v usnadnění vymáhání pohledávky soudní cestou nebo založením sankce za porušení povinnosti.</w:t>
      </w:r>
    </w:p>
    <w:p w14:paraId="1583F998" w14:textId="77777777" w:rsidR="00CF0E34" w:rsidRPr="00C529C2" w:rsidRDefault="002643CA" w:rsidP="002643CA">
      <w:pPr>
        <w:pStyle w:val="ListParagraph"/>
        <w:numPr>
          <w:ilvl w:val="0"/>
          <w:numId w:val="20"/>
        </w:numPr>
        <w:rPr>
          <w:lang w:val="cs-CZ"/>
        </w:rPr>
      </w:pPr>
      <w:r w:rsidRPr="00C529C2">
        <w:rPr>
          <w:lang w:val="cs-CZ"/>
        </w:rPr>
        <w:t>Zajištění dluhu</w:t>
      </w:r>
    </w:p>
    <w:p w14:paraId="52126A9A" w14:textId="549A712E" w:rsidR="00237E49" w:rsidRPr="00C529C2" w:rsidRDefault="00CF0E34" w:rsidP="00CF0E34">
      <w:pPr>
        <w:pStyle w:val="ListParagraph"/>
        <w:numPr>
          <w:ilvl w:val="1"/>
          <w:numId w:val="20"/>
        </w:numPr>
        <w:rPr>
          <w:lang w:val="cs-CZ"/>
        </w:rPr>
      </w:pPr>
      <w:r w:rsidRPr="00C529C2">
        <w:rPr>
          <w:lang w:val="cs-CZ"/>
        </w:rPr>
        <w:t>R</w:t>
      </w:r>
      <w:r w:rsidR="002643CA" w:rsidRPr="00C529C2">
        <w:rPr>
          <w:lang w:val="cs-CZ"/>
        </w:rPr>
        <w:t>učení</w:t>
      </w:r>
      <w:r w:rsidRPr="00C529C2">
        <w:rPr>
          <w:lang w:val="cs-CZ"/>
        </w:rPr>
        <w:t xml:space="preserve"> – vzniká prohlášením ručitele adresovaným věřiteli, v němž </w:t>
      </w:r>
      <w:r w:rsidR="00237E49" w:rsidRPr="00C529C2">
        <w:rPr>
          <w:lang w:val="cs-CZ"/>
        </w:rPr>
        <w:t xml:space="preserve">je obsažen závazek ručitele uspokojit </w:t>
      </w:r>
      <w:r w:rsidR="009A2345" w:rsidRPr="00C529C2">
        <w:rPr>
          <w:lang w:val="cs-CZ"/>
        </w:rPr>
        <w:t>věřitele</w:t>
      </w:r>
      <w:r w:rsidR="00237E49" w:rsidRPr="00C529C2">
        <w:rPr>
          <w:lang w:val="cs-CZ"/>
        </w:rPr>
        <w:t xml:space="preserve"> v případě, že dlužník svůj dluh nesplatí</w:t>
      </w:r>
    </w:p>
    <w:p w14:paraId="19715A02" w14:textId="7E9CAAC4" w:rsidR="00237E49" w:rsidRPr="00C529C2" w:rsidRDefault="00237E49" w:rsidP="00CF0E34">
      <w:pPr>
        <w:pStyle w:val="ListParagraph"/>
        <w:numPr>
          <w:ilvl w:val="1"/>
          <w:numId w:val="20"/>
        </w:numPr>
        <w:rPr>
          <w:lang w:val="cs-CZ"/>
        </w:rPr>
      </w:pPr>
      <w:r w:rsidRPr="00C529C2">
        <w:rPr>
          <w:lang w:val="cs-CZ"/>
        </w:rPr>
        <w:t>F</w:t>
      </w:r>
      <w:r w:rsidR="002643CA" w:rsidRPr="00C529C2">
        <w:rPr>
          <w:lang w:val="cs-CZ"/>
        </w:rPr>
        <w:t xml:space="preserve">inanční </w:t>
      </w:r>
      <w:r w:rsidR="009A2345" w:rsidRPr="00C529C2">
        <w:rPr>
          <w:lang w:val="cs-CZ"/>
        </w:rPr>
        <w:t>záruka – vzniká</w:t>
      </w:r>
      <w:r w:rsidR="008E128A" w:rsidRPr="00C529C2">
        <w:rPr>
          <w:lang w:val="cs-CZ"/>
        </w:rPr>
        <w:t xml:space="preserve"> prohlášením ohledně úplatné finanční záruky, může jej poskytnout i jiný subjekt nežli banka</w:t>
      </w:r>
    </w:p>
    <w:p w14:paraId="4DF3450E" w14:textId="77777777" w:rsidR="009A2345" w:rsidRPr="00C529C2" w:rsidRDefault="009A2345" w:rsidP="00CF0E34">
      <w:pPr>
        <w:pStyle w:val="ListParagraph"/>
        <w:numPr>
          <w:ilvl w:val="1"/>
          <w:numId w:val="20"/>
        </w:numPr>
        <w:rPr>
          <w:lang w:val="cs-CZ"/>
        </w:rPr>
      </w:pPr>
      <w:r w:rsidRPr="00C529C2">
        <w:rPr>
          <w:lang w:val="cs-CZ"/>
        </w:rPr>
        <w:t>S</w:t>
      </w:r>
      <w:r w:rsidR="002643CA" w:rsidRPr="00C529C2">
        <w:rPr>
          <w:lang w:val="cs-CZ"/>
        </w:rPr>
        <w:t>rážky ze mzdy</w:t>
      </w:r>
    </w:p>
    <w:p w14:paraId="36922669" w14:textId="65A6542A" w:rsidR="002643CA" w:rsidRPr="00C529C2" w:rsidRDefault="009A2345" w:rsidP="00CF0E34">
      <w:pPr>
        <w:pStyle w:val="ListParagraph"/>
        <w:numPr>
          <w:ilvl w:val="1"/>
          <w:numId w:val="20"/>
        </w:numPr>
        <w:rPr>
          <w:lang w:val="cs-CZ"/>
        </w:rPr>
      </w:pPr>
      <w:r w:rsidRPr="00C529C2">
        <w:rPr>
          <w:lang w:val="cs-CZ"/>
        </w:rPr>
        <w:t>Z</w:t>
      </w:r>
      <w:r w:rsidR="002643CA" w:rsidRPr="00C529C2">
        <w:rPr>
          <w:lang w:val="cs-CZ"/>
        </w:rPr>
        <w:t>ástavní právo</w:t>
      </w:r>
      <w:r w:rsidRPr="00C529C2">
        <w:rPr>
          <w:lang w:val="cs-CZ"/>
        </w:rPr>
        <w:t xml:space="preserve"> – zástavou může být věc movitá, nemovitá, vzniká zástavní smlouvou</w:t>
      </w:r>
    </w:p>
    <w:p w14:paraId="78FDF121" w14:textId="28748FA8" w:rsidR="002643CA" w:rsidRPr="00C529C2" w:rsidRDefault="002643CA" w:rsidP="002643CA">
      <w:pPr>
        <w:pStyle w:val="ListParagraph"/>
        <w:numPr>
          <w:ilvl w:val="0"/>
          <w:numId w:val="20"/>
        </w:numPr>
        <w:rPr>
          <w:lang w:val="cs-CZ"/>
        </w:rPr>
      </w:pPr>
      <w:r w:rsidRPr="00C529C2">
        <w:rPr>
          <w:lang w:val="cs-CZ"/>
        </w:rPr>
        <w:t>Utvrzení dluhu – smluvní pokuta, uznání dluhu</w:t>
      </w:r>
    </w:p>
    <w:p w14:paraId="0D9E7B3E" w14:textId="7B0E608A" w:rsidR="001131AF" w:rsidRPr="00C529C2" w:rsidRDefault="00EE01E5" w:rsidP="001131AF">
      <w:pPr>
        <w:pStyle w:val="Heading1"/>
        <w:rPr>
          <w:lang w:val="cs-CZ"/>
        </w:rPr>
      </w:pPr>
      <w:bookmarkStart w:id="47" w:name="_Toc190612773"/>
      <w:r w:rsidRPr="00C529C2">
        <w:rPr>
          <w:lang w:val="cs-CZ"/>
        </w:rPr>
        <w:lastRenderedPageBreak/>
        <w:t>G</w:t>
      </w:r>
      <w:r w:rsidR="00923AAA" w:rsidRPr="00C529C2">
        <w:rPr>
          <w:lang w:val="cs-CZ"/>
        </w:rPr>
        <w:t>lobalizace</w:t>
      </w:r>
      <w:bookmarkEnd w:id="47"/>
    </w:p>
    <w:p w14:paraId="65A3E4C2" w14:textId="1BA290DF" w:rsidR="00295B0A" w:rsidRPr="00C529C2" w:rsidRDefault="003733E7" w:rsidP="003733E7">
      <w:pPr>
        <w:pStyle w:val="Quote"/>
        <w:rPr>
          <w:lang w:val="cs-CZ"/>
        </w:rPr>
      </w:pPr>
      <w:r w:rsidRPr="00C529C2">
        <w:rPr>
          <w:lang w:val="cs-CZ"/>
        </w:rPr>
        <w:t xml:space="preserve">definice, historický vývoj, centra a periferie v minulosti a současnosti, stará a nová centra současné </w:t>
      </w:r>
      <w:r w:rsidR="00E678E0" w:rsidRPr="00C529C2">
        <w:rPr>
          <w:lang w:val="cs-CZ"/>
        </w:rPr>
        <w:t>globalizace – Západ</w:t>
      </w:r>
      <w:r w:rsidRPr="00C529C2">
        <w:rPr>
          <w:lang w:val="cs-CZ"/>
        </w:rPr>
        <w:t xml:space="preserve"> versus země BRICS</w:t>
      </w:r>
      <w:r w:rsidR="00295B0A" w:rsidRPr="00C529C2">
        <w:rPr>
          <w:lang w:val="cs-CZ"/>
        </w:rPr>
        <w:t>.</w:t>
      </w:r>
    </w:p>
    <w:p w14:paraId="7F1488F4" w14:textId="5F3B964C" w:rsidR="002C0561" w:rsidRPr="00C529C2" w:rsidRDefault="002C0561" w:rsidP="002C0561">
      <w:pPr>
        <w:rPr>
          <w:lang w:val="cs-CZ"/>
        </w:rPr>
      </w:pPr>
      <w:r w:rsidRPr="00C529C2">
        <w:rPr>
          <w:lang w:val="cs-CZ"/>
        </w:rPr>
        <w:t>Spontánní, neřízený proces vedoucí k vzájemné integraci světa. Rostoucí ekonomická vzájemná závislost zemí ve světovém měřítku v důsledku rostoucího objemu a druhu přeshraničních transakcí zboží a služeb a toku mezinárodního kapitálu, včetně rychlejšího a rozsáhlého šíření technologií – Mezinárodní Měnový Fond.</w:t>
      </w:r>
    </w:p>
    <w:p w14:paraId="0BDBD925" w14:textId="2D8790BD" w:rsidR="002C0561" w:rsidRPr="00C529C2" w:rsidRDefault="002C0561" w:rsidP="002C0561">
      <w:pPr>
        <w:rPr>
          <w:lang w:val="cs-CZ"/>
        </w:rPr>
      </w:pPr>
      <w:r w:rsidRPr="00C529C2">
        <w:rPr>
          <w:lang w:val="cs-CZ"/>
        </w:rPr>
        <w:t>Transformace času a prostoru v lidském životě – čas mezi různými částmi světa se zkrátil – viz burza – a na vývoj v jednotlivých regionech mají bezprostřední vliv i události tisíce km vzdálené</w:t>
      </w:r>
      <w:r w:rsidR="00013AB3" w:rsidRPr="00C529C2">
        <w:rPr>
          <w:lang w:val="cs-CZ"/>
        </w:rPr>
        <w:t>.</w:t>
      </w:r>
    </w:p>
    <w:p w14:paraId="6D0E1269" w14:textId="43E19F65" w:rsidR="00894499" w:rsidRPr="00C529C2" w:rsidRDefault="00894499" w:rsidP="00894499">
      <w:pPr>
        <w:rPr>
          <w:lang w:val="cs-CZ"/>
        </w:rPr>
      </w:pPr>
      <w:r w:rsidRPr="00C529C2">
        <w:rPr>
          <w:b/>
          <w:bCs/>
          <w:lang w:val="cs-CZ"/>
        </w:rPr>
        <w:t xml:space="preserve">Historie globalizace </w:t>
      </w:r>
      <w:r w:rsidRPr="00C529C2">
        <w:rPr>
          <w:lang w:val="cs-CZ"/>
        </w:rPr>
        <w:t xml:space="preserve">– už v pravěku rozsáhlý výměnný obchod mezi kontinenty – suroviny (sůl, nerosty), výrobky apod., Definitivně se svět propojil objevením Ameriky K. Kolumbem 1492. Výprava Fernanda </w:t>
      </w:r>
      <w:proofErr w:type="spellStart"/>
      <w:r w:rsidRPr="00C529C2">
        <w:rPr>
          <w:lang w:val="cs-CZ"/>
        </w:rPr>
        <w:t>Magallaneše</w:t>
      </w:r>
      <w:proofErr w:type="spellEnd"/>
      <w:r w:rsidRPr="00C529C2">
        <w:rPr>
          <w:lang w:val="cs-CZ"/>
        </w:rPr>
        <w:t xml:space="preserve"> poprvé obeplula zemi 1519-1522 (jediná z 5 lodí Victoria kapitána Juana Sebastiána </w:t>
      </w:r>
      <w:proofErr w:type="spellStart"/>
      <w:r w:rsidRPr="00C529C2">
        <w:rPr>
          <w:lang w:val="cs-CZ"/>
        </w:rPr>
        <w:t>del</w:t>
      </w:r>
      <w:proofErr w:type="spellEnd"/>
      <w:r w:rsidRPr="00C529C2">
        <w:rPr>
          <w:lang w:val="cs-CZ"/>
        </w:rPr>
        <w:t xml:space="preserve"> </w:t>
      </w:r>
      <w:proofErr w:type="spellStart"/>
      <w:r w:rsidRPr="00C529C2">
        <w:rPr>
          <w:lang w:val="cs-CZ"/>
        </w:rPr>
        <w:t>Cano</w:t>
      </w:r>
      <w:proofErr w:type="spellEnd"/>
      <w:r w:rsidRPr="00C529C2">
        <w:rPr>
          <w:lang w:val="cs-CZ"/>
        </w:rPr>
        <w:t xml:space="preserve"> doplula – a to těsně. Nicméně přivezla tolik žebříčku a koření, že se španělskému králi investice do výpravy dvakrát. Byl žákem kartografa a mořeplavce Martina </w:t>
      </w:r>
      <w:proofErr w:type="spellStart"/>
      <w:r w:rsidRPr="00C529C2">
        <w:rPr>
          <w:lang w:val="cs-CZ"/>
        </w:rPr>
        <w:t>Behaima</w:t>
      </w:r>
      <w:proofErr w:type="spellEnd"/>
      <w:r w:rsidRPr="00C529C2">
        <w:rPr>
          <w:lang w:val="cs-CZ"/>
        </w:rPr>
        <w:t xml:space="preserve"> pravděpodobně z Čech, který vytvořil globus v Norimberku.</w:t>
      </w:r>
    </w:p>
    <w:p w14:paraId="256241F6" w14:textId="5791B543" w:rsidR="00894499" w:rsidRPr="00C529C2" w:rsidRDefault="00894499" w:rsidP="00894499">
      <w:pPr>
        <w:rPr>
          <w:lang w:val="cs-CZ"/>
        </w:rPr>
      </w:pPr>
      <w:r w:rsidRPr="00C529C2">
        <w:rPr>
          <w:lang w:val="cs-CZ"/>
        </w:rPr>
        <w:t>Propojení kontinentů – vytvoření globálního trhu a globální ekonomiky. Několik vln – první vrcholí v 19. století. Poslední před kovidem – nyní spíše tendence k lokalizaci – přerušení dlouhých dodavatelských řetězců, ochranářská opatření – ekonomická i politická (válka na Ukrajině, zabavení ruského zlata).</w:t>
      </w:r>
    </w:p>
    <w:p w14:paraId="7DB39109" w14:textId="2368A8B2" w:rsidR="002457F4" w:rsidRPr="00C529C2" w:rsidRDefault="002457F4" w:rsidP="002457F4">
      <w:pPr>
        <w:rPr>
          <w:lang w:val="cs-CZ"/>
        </w:rPr>
      </w:pPr>
      <w:r w:rsidRPr="00C529C2">
        <w:rPr>
          <w:lang w:val="cs-CZ"/>
        </w:rPr>
        <w:t xml:space="preserve">Globalizace přispěla k </w:t>
      </w:r>
      <w:r w:rsidRPr="00C529C2">
        <w:rPr>
          <w:b/>
          <w:bCs/>
          <w:lang w:val="cs-CZ"/>
        </w:rPr>
        <w:t>obrovskému růstu zemí v jihovýchodní Asii</w:t>
      </w:r>
      <w:r w:rsidRPr="00C529C2">
        <w:rPr>
          <w:lang w:val="cs-CZ"/>
        </w:rPr>
        <w:t xml:space="preserve"> – od Indie po jižní Koreu. Největší profit – Čína – ekonomický drak s autoritářským režimem, silným nacionalismem a urputnou snahou stát se opět jedinou supervelmocí světa. Ekonomická – a tím i politická – moc se přesouvá ze Západu (USA, EU, Japonsko) na Východ (</w:t>
      </w:r>
      <w:r w:rsidRPr="00C529C2">
        <w:rPr>
          <w:b/>
          <w:bCs/>
          <w:lang w:val="cs-CZ"/>
        </w:rPr>
        <w:t>Čína</w:t>
      </w:r>
      <w:r w:rsidRPr="00C529C2">
        <w:rPr>
          <w:lang w:val="cs-CZ"/>
        </w:rPr>
        <w:t xml:space="preserve">, Turecko apod.). Ožívají i jiné bývalé velmoci, které se cítily ponížené – </w:t>
      </w:r>
      <w:r w:rsidRPr="00C529C2">
        <w:rPr>
          <w:b/>
          <w:bCs/>
          <w:lang w:val="cs-CZ"/>
        </w:rPr>
        <w:t>Rusko</w:t>
      </w:r>
      <w:r w:rsidRPr="00C529C2">
        <w:rPr>
          <w:lang w:val="cs-CZ"/>
        </w:rPr>
        <w:t xml:space="preserve"> a rozpad SSSR.</w:t>
      </w:r>
    </w:p>
    <w:p w14:paraId="7B0EB0E5" w14:textId="63B5251E" w:rsidR="002457F4" w:rsidRPr="00C529C2" w:rsidRDefault="002457F4" w:rsidP="002457F4">
      <w:pPr>
        <w:rPr>
          <w:lang w:val="cs-CZ"/>
        </w:rPr>
      </w:pPr>
      <w:r w:rsidRPr="00C529C2">
        <w:rPr>
          <w:lang w:val="cs-CZ"/>
        </w:rPr>
        <w:t xml:space="preserve">Ještě v roce 2001 Západ produkoval </w:t>
      </w:r>
      <w:proofErr w:type="gramStart"/>
      <w:r w:rsidRPr="00C529C2">
        <w:rPr>
          <w:lang w:val="cs-CZ"/>
        </w:rPr>
        <w:t>73%</w:t>
      </w:r>
      <w:proofErr w:type="gramEnd"/>
      <w:r w:rsidRPr="00C529C2">
        <w:rPr>
          <w:lang w:val="cs-CZ"/>
        </w:rPr>
        <w:t xml:space="preserve"> světového HDP. Dnes je to cca </w:t>
      </w:r>
      <w:proofErr w:type="gramStart"/>
      <w:r w:rsidRPr="00C529C2">
        <w:rPr>
          <w:lang w:val="cs-CZ"/>
        </w:rPr>
        <w:t>43%</w:t>
      </w:r>
      <w:proofErr w:type="gramEnd"/>
      <w:r w:rsidRPr="00C529C2">
        <w:rPr>
          <w:lang w:val="cs-CZ"/>
        </w:rPr>
        <w:t xml:space="preserve">. Země, které byly původně </w:t>
      </w:r>
      <w:r w:rsidRPr="00C529C2">
        <w:rPr>
          <w:b/>
          <w:bCs/>
          <w:lang w:val="cs-CZ"/>
        </w:rPr>
        <w:t>průkopníky globalizace</w:t>
      </w:r>
      <w:r w:rsidRPr="00C529C2">
        <w:rPr>
          <w:lang w:val="cs-CZ"/>
        </w:rPr>
        <w:t xml:space="preserve"> – USA, Velká Británie – začaly couvat – viz obchodní válka USA-Čína, kterou začal Trump a pokračuje </w:t>
      </w:r>
      <w:proofErr w:type="spellStart"/>
      <w:r w:rsidRPr="00C529C2">
        <w:rPr>
          <w:lang w:val="cs-CZ"/>
        </w:rPr>
        <w:t>Biden</w:t>
      </w:r>
      <w:proofErr w:type="spellEnd"/>
      <w:r w:rsidRPr="00C529C2">
        <w:rPr>
          <w:lang w:val="cs-CZ"/>
        </w:rPr>
        <w:t xml:space="preserve"> (čipy), nebo odchod Velké Británie z nadnárodních struktur EU.</w:t>
      </w:r>
    </w:p>
    <w:p w14:paraId="47EFEFAF" w14:textId="6CE09366" w:rsidR="002457F4" w:rsidRPr="00C529C2" w:rsidRDefault="002457F4" w:rsidP="002457F4">
      <w:pPr>
        <w:rPr>
          <w:lang w:val="cs-CZ"/>
        </w:rPr>
      </w:pPr>
      <w:r w:rsidRPr="00C529C2">
        <w:rPr>
          <w:lang w:val="cs-CZ"/>
        </w:rPr>
        <w:t>Světový obchod začíná klesat a s ním i význam mezinárodních ekonomických organizací a dohod Naopak jednotlivé státy posilují svůj vliv a vytvářejí i netradiční aliance – Turecko – všichni proti všem – viz Německo v EU.</w:t>
      </w:r>
    </w:p>
    <w:p w14:paraId="727D7070" w14:textId="1AACCF4D" w:rsidR="00880410" w:rsidRPr="00C529C2" w:rsidRDefault="00880410" w:rsidP="00880410">
      <w:pPr>
        <w:rPr>
          <w:lang w:val="cs-CZ"/>
        </w:rPr>
      </w:pPr>
      <w:r w:rsidRPr="00C529C2">
        <w:rPr>
          <w:lang w:val="cs-CZ"/>
        </w:rPr>
        <w:t>Tomu napomáhá i technologie – průmysl 4.0 revoluce – robotizace a mzdové náklady – výroba co nejblíže zákazníkovi. A původní výhody globalizace se mění v nevýhody – koronakrize zasáhla díky volnému cestování přes hranice celou planetu, a především ochromila dodavatelské řetězce a vzájemnou ekonomickou závislost světových regionů (roušky, čipy, kabely). Radikálně se zdražuje světová logistika – 10-</w:t>
      </w:r>
      <w:proofErr w:type="gramStart"/>
      <w:r w:rsidRPr="00C529C2">
        <w:rPr>
          <w:lang w:val="cs-CZ"/>
        </w:rPr>
        <w:t>12 krát</w:t>
      </w:r>
      <w:proofErr w:type="gramEnd"/>
      <w:r w:rsidRPr="00C529C2">
        <w:rPr>
          <w:lang w:val="cs-CZ"/>
        </w:rPr>
        <w:t xml:space="preserve"> – a je nejistá – epidemie, válka, zaseknutá loď v Suezu.</w:t>
      </w:r>
    </w:p>
    <w:p w14:paraId="77739D36" w14:textId="317BE6BA" w:rsidR="00CF7F22" w:rsidRPr="00C529C2" w:rsidRDefault="00EE0B03" w:rsidP="00CF7F22">
      <w:pPr>
        <w:rPr>
          <w:lang w:val="cs-CZ"/>
        </w:rPr>
      </w:pPr>
      <w:r w:rsidRPr="00C529C2">
        <w:rPr>
          <w:b/>
          <w:bCs/>
          <w:lang w:val="cs-CZ"/>
        </w:rPr>
        <w:t>BRICS</w:t>
      </w:r>
      <w:r w:rsidRPr="00C529C2">
        <w:rPr>
          <w:lang w:val="cs-CZ"/>
        </w:rPr>
        <w:t xml:space="preserve"> – jako alternativa Západu? </w:t>
      </w:r>
      <w:r w:rsidR="00CF7F22" w:rsidRPr="00C529C2">
        <w:rPr>
          <w:lang w:val="cs-CZ"/>
        </w:rPr>
        <w:t xml:space="preserve">Brazílie, Rusko, Indie, Čína, Jihoafrická republika – přes 26% světové ekonomiky, vznik 2009.  BRICS zahrnuje 41,5 procenta světové populace a G7 jen 9,5 %. </w:t>
      </w:r>
    </w:p>
    <w:p w14:paraId="296327F1" w14:textId="77777777" w:rsidR="00CF7F22" w:rsidRPr="00C529C2" w:rsidRDefault="00CF7F22" w:rsidP="00CF7F22">
      <w:pPr>
        <w:pStyle w:val="ListParagraph"/>
        <w:numPr>
          <w:ilvl w:val="0"/>
          <w:numId w:val="46"/>
        </w:numPr>
        <w:rPr>
          <w:lang w:val="cs-CZ"/>
        </w:rPr>
      </w:pPr>
      <w:r w:rsidRPr="00C529C2">
        <w:rPr>
          <w:lang w:val="cs-CZ"/>
        </w:rPr>
        <w:t xml:space="preserve">G 7 – USA, Německo, Japonsko, Británie, Francie, Kanada, Itálie plus EU – zatím 43% světové ekonomiky – sestupný trend. Ještě v roce 2001 to bylo </w:t>
      </w:r>
      <w:proofErr w:type="gramStart"/>
      <w:r w:rsidRPr="00C529C2">
        <w:rPr>
          <w:lang w:val="cs-CZ"/>
        </w:rPr>
        <w:t>73%</w:t>
      </w:r>
      <w:proofErr w:type="gramEnd"/>
      <w:r w:rsidRPr="00C529C2">
        <w:rPr>
          <w:lang w:val="cs-CZ"/>
        </w:rPr>
        <w:t>.</w:t>
      </w:r>
    </w:p>
    <w:p w14:paraId="3A2FFA9D" w14:textId="5C0014C0" w:rsidR="002457F4" w:rsidRPr="00C529C2" w:rsidRDefault="00CF7F22" w:rsidP="00CF7F22">
      <w:pPr>
        <w:rPr>
          <w:lang w:val="cs-CZ"/>
        </w:rPr>
      </w:pPr>
      <w:r w:rsidRPr="00C529C2">
        <w:rPr>
          <w:lang w:val="cs-CZ"/>
        </w:rPr>
        <w:lastRenderedPageBreak/>
        <w:t>Indie je v současné době jedinou silně výkonnou ekonomikou BRICS, protože Čína čelí zpomalení a ostatní tři členové v uplynulém desetiletí zaznamenali nevýrazný růst.</w:t>
      </w:r>
    </w:p>
    <w:p w14:paraId="6944CC03" w14:textId="3B8657E3" w:rsidR="00CF7F22" w:rsidRPr="00C529C2" w:rsidRDefault="00CF7F22" w:rsidP="00CF7F22">
      <w:pPr>
        <w:rPr>
          <w:lang w:val="cs-CZ"/>
        </w:rPr>
      </w:pPr>
      <w:r w:rsidRPr="00C529C2">
        <w:rPr>
          <w:b/>
          <w:bCs/>
          <w:lang w:val="cs-CZ"/>
        </w:rPr>
        <w:t>Čína</w:t>
      </w:r>
      <w:r w:rsidRPr="00C529C2">
        <w:rPr>
          <w:lang w:val="cs-CZ"/>
        </w:rPr>
        <w:t xml:space="preserve"> usiluje o rozšíření členství, které by mohlo zahrnovat Alžírsko, Argentina, Bangladéš, Bahrajn, Bělorusko, Bolívie, Venezuela, Vietnam, Honduras, Egypt, Indonésie, Írán, Kazachstán, Kuba, Kuvajt, Nigérie, Spojené arabské emiráty, Palestina, Saúdská Arábie, Senegal, Thajsko a Etiopie. To by to odpovídalo čínským ambicím vybudovat silnějšího konkurenta G7 pod čínským vedením.</w:t>
      </w:r>
    </w:p>
    <w:p w14:paraId="0F53705A" w14:textId="77777777" w:rsidR="00CF7F22" w:rsidRPr="00C529C2" w:rsidRDefault="00CF7F22" w:rsidP="00CF7F22">
      <w:pPr>
        <w:rPr>
          <w:lang w:val="cs-CZ"/>
        </w:rPr>
      </w:pPr>
      <w:r w:rsidRPr="00C529C2">
        <w:rPr>
          <w:b/>
          <w:bCs/>
          <w:lang w:val="cs-CZ"/>
        </w:rPr>
        <w:t>Indie</w:t>
      </w:r>
      <w:r w:rsidRPr="00C529C2">
        <w:rPr>
          <w:lang w:val="cs-CZ"/>
        </w:rPr>
        <w:t xml:space="preserve"> a </w:t>
      </w:r>
      <w:r w:rsidRPr="00C529C2">
        <w:rPr>
          <w:b/>
          <w:bCs/>
          <w:lang w:val="cs-CZ"/>
        </w:rPr>
        <w:t>Brazílie</w:t>
      </w:r>
      <w:r w:rsidRPr="00C529C2">
        <w:rPr>
          <w:lang w:val="cs-CZ"/>
        </w:rPr>
        <w:t xml:space="preserve"> se zatím stavěly k přidávání nových členů skeptičtěji, což představuje napětí v otázce, zda by BRICS měla zůstat především ekonomickým fórem pro různé rozvojové země. </w:t>
      </w:r>
    </w:p>
    <w:p w14:paraId="456F5766" w14:textId="7AC4ED65" w:rsidR="00F91C50" w:rsidRPr="00C529C2" w:rsidRDefault="00CF7F22" w:rsidP="00CF7F22">
      <w:pPr>
        <w:rPr>
          <w:lang w:val="cs-CZ"/>
        </w:rPr>
      </w:pPr>
      <w:r w:rsidRPr="00C529C2">
        <w:rPr>
          <w:lang w:val="cs-CZ"/>
        </w:rPr>
        <w:t>Obě země chtějí hrát vlastní roli – mezi Čínou a Západem, a nechtějí dominanci USA vyměnit za čínskou, ani se profilovat proti USA – na rozdíl od Ruska a Číny (plus dlouhodobé pohraniční střety mezi Čínou a Indií, jejich mocenská a ekonomická rivalita).</w:t>
      </w:r>
      <w:r w:rsidR="00702C9E" w:rsidRPr="00C529C2">
        <w:rPr>
          <w:lang w:val="cs-CZ"/>
        </w:rPr>
        <w:br w:type="page"/>
      </w:r>
    </w:p>
    <w:p w14:paraId="3004B949" w14:textId="2362CA4D" w:rsidR="00295B0A" w:rsidRPr="00C529C2" w:rsidRDefault="003733E7" w:rsidP="00F91C50">
      <w:pPr>
        <w:pStyle w:val="Heading1"/>
        <w:rPr>
          <w:lang w:val="cs-CZ"/>
        </w:rPr>
      </w:pPr>
      <w:bookmarkStart w:id="48" w:name="_Toc190612774"/>
      <w:r w:rsidRPr="00C529C2">
        <w:rPr>
          <w:lang w:val="cs-CZ"/>
        </w:rPr>
        <w:lastRenderedPageBreak/>
        <w:t>Evropská unie</w:t>
      </w:r>
      <w:bookmarkEnd w:id="48"/>
    </w:p>
    <w:p w14:paraId="02545FB3" w14:textId="4B5D52FA" w:rsidR="00E30C83" w:rsidRPr="00C529C2" w:rsidRDefault="003733E7" w:rsidP="003733E7">
      <w:pPr>
        <w:pStyle w:val="Quote"/>
        <w:rPr>
          <w:lang w:val="cs-CZ"/>
        </w:rPr>
      </w:pPr>
      <w:r w:rsidRPr="00C529C2">
        <w:rPr>
          <w:lang w:val="cs-CZ"/>
        </w:rPr>
        <w:t>historický vývoj; orgány EU; pozice, přínosy a negativa členství ČR v EU; současnost a budoucnost EU, možnosti a meze dalšího vývoje</w:t>
      </w:r>
    </w:p>
    <w:p w14:paraId="36EBA87A" w14:textId="77777777" w:rsidR="00D77B1F" w:rsidRPr="00C529C2" w:rsidRDefault="00D77B1F" w:rsidP="00D77B1F">
      <w:pPr>
        <w:jc w:val="left"/>
        <w:rPr>
          <w:b/>
          <w:bCs/>
          <w:lang w:val="cs-CZ"/>
        </w:rPr>
      </w:pPr>
      <w:r w:rsidRPr="00C529C2">
        <w:rPr>
          <w:b/>
          <w:bCs/>
          <w:lang w:val="cs-CZ"/>
        </w:rPr>
        <w:t>Historický vývoj</w:t>
      </w:r>
    </w:p>
    <w:p w14:paraId="09AB0F90" w14:textId="77777777" w:rsidR="00D77B1F" w:rsidRPr="00C529C2" w:rsidRDefault="00D77B1F" w:rsidP="00D77B1F">
      <w:pPr>
        <w:pStyle w:val="ListParagraph"/>
        <w:numPr>
          <w:ilvl w:val="0"/>
          <w:numId w:val="51"/>
        </w:numPr>
        <w:jc w:val="left"/>
        <w:rPr>
          <w:lang w:val="cs-CZ"/>
        </w:rPr>
      </w:pPr>
      <w:r w:rsidRPr="00C529C2">
        <w:rPr>
          <w:b/>
          <w:bCs/>
          <w:lang w:val="cs-CZ"/>
        </w:rPr>
        <w:t>Počátky evropské integrace (1950-1957)</w:t>
      </w:r>
    </w:p>
    <w:p w14:paraId="0280C67B" w14:textId="77777777" w:rsidR="00D77B1F" w:rsidRPr="00C529C2" w:rsidRDefault="00D77B1F" w:rsidP="00D77B1F">
      <w:pPr>
        <w:pStyle w:val="ListParagraph"/>
        <w:numPr>
          <w:ilvl w:val="1"/>
          <w:numId w:val="51"/>
        </w:numPr>
        <w:jc w:val="left"/>
        <w:rPr>
          <w:lang w:val="cs-CZ"/>
        </w:rPr>
      </w:pPr>
      <w:proofErr w:type="spellStart"/>
      <w:r w:rsidRPr="00C529C2">
        <w:rPr>
          <w:lang w:val="cs-CZ"/>
        </w:rPr>
        <w:t>Schumanův</w:t>
      </w:r>
      <w:proofErr w:type="spellEnd"/>
      <w:r w:rsidRPr="00C529C2">
        <w:rPr>
          <w:lang w:val="cs-CZ"/>
        </w:rPr>
        <w:t xml:space="preserve"> plán (1950) - návrh na společnou kontrolu uhelného a ocelářského průmyslu</w:t>
      </w:r>
    </w:p>
    <w:p w14:paraId="214B14E2" w14:textId="77777777" w:rsidR="00D77B1F" w:rsidRPr="00C529C2" w:rsidRDefault="00D77B1F" w:rsidP="00D77B1F">
      <w:pPr>
        <w:pStyle w:val="ListParagraph"/>
        <w:numPr>
          <w:ilvl w:val="1"/>
          <w:numId w:val="51"/>
        </w:numPr>
        <w:jc w:val="left"/>
        <w:rPr>
          <w:lang w:val="cs-CZ"/>
        </w:rPr>
      </w:pPr>
      <w:r w:rsidRPr="00C529C2">
        <w:rPr>
          <w:lang w:val="cs-CZ"/>
        </w:rPr>
        <w:t>Evropské společenství uhlí a oceli (ESUO, 1951) - prvotní integrační projekt, 6 zakládajících států</w:t>
      </w:r>
    </w:p>
    <w:p w14:paraId="586CDE6C" w14:textId="77777777" w:rsidR="00D77B1F" w:rsidRPr="00C529C2" w:rsidRDefault="00D77B1F" w:rsidP="00D77B1F">
      <w:pPr>
        <w:pStyle w:val="ListParagraph"/>
        <w:numPr>
          <w:ilvl w:val="1"/>
          <w:numId w:val="51"/>
        </w:numPr>
        <w:jc w:val="left"/>
        <w:rPr>
          <w:lang w:val="cs-CZ"/>
        </w:rPr>
      </w:pPr>
      <w:r w:rsidRPr="00C529C2">
        <w:rPr>
          <w:lang w:val="cs-CZ"/>
        </w:rPr>
        <w:t>Římské smlouvy (1957) - vznik Evropského hospodářského společenství (EHS) a Evropského společenství pro atomovou energii (Euratom)</w:t>
      </w:r>
    </w:p>
    <w:p w14:paraId="639DA82E" w14:textId="77777777" w:rsidR="00D77B1F" w:rsidRPr="00C529C2" w:rsidRDefault="00D77B1F" w:rsidP="00D77B1F">
      <w:pPr>
        <w:pStyle w:val="ListParagraph"/>
        <w:numPr>
          <w:ilvl w:val="0"/>
          <w:numId w:val="51"/>
        </w:numPr>
        <w:jc w:val="left"/>
        <w:rPr>
          <w:lang w:val="cs-CZ"/>
        </w:rPr>
      </w:pPr>
      <w:r w:rsidRPr="00C529C2">
        <w:rPr>
          <w:b/>
          <w:bCs/>
          <w:lang w:val="cs-CZ"/>
        </w:rPr>
        <w:t>Prohlubování integrace (1958-1992)</w:t>
      </w:r>
    </w:p>
    <w:p w14:paraId="3249C979" w14:textId="77777777" w:rsidR="00D77B1F" w:rsidRPr="00C529C2" w:rsidRDefault="00D77B1F" w:rsidP="00D77B1F">
      <w:pPr>
        <w:pStyle w:val="ListParagraph"/>
        <w:numPr>
          <w:ilvl w:val="1"/>
          <w:numId w:val="51"/>
        </w:numPr>
        <w:jc w:val="left"/>
        <w:rPr>
          <w:lang w:val="cs-CZ"/>
        </w:rPr>
      </w:pPr>
      <w:r w:rsidRPr="00C529C2">
        <w:rPr>
          <w:lang w:val="cs-CZ"/>
        </w:rPr>
        <w:t>Slučovací smlouva (1965) - sjednocení institucí tří Společenství</w:t>
      </w:r>
    </w:p>
    <w:p w14:paraId="53C2FBDA" w14:textId="77777777" w:rsidR="00D77B1F" w:rsidRPr="00C529C2" w:rsidRDefault="00D77B1F" w:rsidP="00D77B1F">
      <w:pPr>
        <w:pStyle w:val="ListParagraph"/>
        <w:numPr>
          <w:ilvl w:val="1"/>
          <w:numId w:val="51"/>
        </w:numPr>
        <w:jc w:val="left"/>
        <w:rPr>
          <w:lang w:val="cs-CZ"/>
        </w:rPr>
      </w:pPr>
      <w:r w:rsidRPr="00C529C2">
        <w:rPr>
          <w:lang w:val="cs-CZ"/>
        </w:rPr>
        <w:t>První rozšíření (1973) - Velká Británie, Irsko, Dánsko</w:t>
      </w:r>
    </w:p>
    <w:p w14:paraId="7A44AC50" w14:textId="77777777" w:rsidR="00D77B1F" w:rsidRPr="00C529C2" w:rsidRDefault="00D77B1F" w:rsidP="00D77B1F">
      <w:pPr>
        <w:pStyle w:val="ListParagraph"/>
        <w:numPr>
          <w:ilvl w:val="1"/>
          <w:numId w:val="51"/>
        </w:numPr>
        <w:jc w:val="left"/>
        <w:rPr>
          <w:lang w:val="cs-CZ"/>
        </w:rPr>
      </w:pPr>
      <w:r w:rsidRPr="00C529C2">
        <w:rPr>
          <w:lang w:val="cs-CZ"/>
        </w:rPr>
        <w:t>Jednotný evropský akt (1986) - program vytvoření jednotného vnitřního trhu</w:t>
      </w:r>
    </w:p>
    <w:p w14:paraId="37937C43" w14:textId="77777777" w:rsidR="00D77B1F" w:rsidRPr="00C529C2" w:rsidRDefault="00D77B1F" w:rsidP="00D77B1F">
      <w:pPr>
        <w:pStyle w:val="ListParagraph"/>
        <w:numPr>
          <w:ilvl w:val="1"/>
          <w:numId w:val="51"/>
        </w:numPr>
        <w:jc w:val="left"/>
        <w:rPr>
          <w:lang w:val="cs-CZ"/>
        </w:rPr>
      </w:pPr>
      <w:r w:rsidRPr="00C529C2">
        <w:rPr>
          <w:lang w:val="cs-CZ"/>
        </w:rPr>
        <w:t xml:space="preserve">Další </w:t>
      </w:r>
      <w:proofErr w:type="gramStart"/>
      <w:r w:rsidRPr="00C529C2">
        <w:rPr>
          <w:lang w:val="cs-CZ"/>
        </w:rPr>
        <w:t>rozšíření - Řecko</w:t>
      </w:r>
      <w:proofErr w:type="gramEnd"/>
      <w:r w:rsidRPr="00C529C2">
        <w:rPr>
          <w:lang w:val="cs-CZ"/>
        </w:rPr>
        <w:t xml:space="preserve"> (1981), Španělsko a Portugalsko (1986)</w:t>
      </w:r>
    </w:p>
    <w:p w14:paraId="3012F247" w14:textId="77777777" w:rsidR="00D77B1F" w:rsidRPr="00C529C2" w:rsidRDefault="00D77B1F" w:rsidP="00D77B1F">
      <w:pPr>
        <w:pStyle w:val="ListParagraph"/>
        <w:numPr>
          <w:ilvl w:val="0"/>
          <w:numId w:val="51"/>
        </w:numPr>
        <w:jc w:val="left"/>
        <w:rPr>
          <w:lang w:val="cs-CZ"/>
        </w:rPr>
      </w:pPr>
      <w:r w:rsidRPr="00C529C2">
        <w:rPr>
          <w:b/>
          <w:bCs/>
          <w:lang w:val="cs-CZ"/>
        </w:rPr>
        <w:t>Vznik EU a rozvoj (1993-2004)</w:t>
      </w:r>
    </w:p>
    <w:p w14:paraId="61E562C3" w14:textId="77777777" w:rsidR="00D77B1F" w:rsidRPr="00C529C2" w:rsidRDefault="00D77B1F" w:rsidP="00D77B1F">
      <w:pPr>
        <w:pStyle w:val="ListParagraph"/>
        <w:numPr>
          <w:ilvl w:val="1"/>
          <w:numId w:val="51"/>
        </w:numPr>
        <w:jc w:val="left"/>
        <w:rPr>
          <w:lang w:val="cs-CZ"/>
        </w:rPr>
      </w:pPr>
      <w:r w:rsidRPr="00C529C2">
        <w:rPr>
          <w:lang w:val="cs-CZ"/>
        </w:rPr>
        <w:t>Maastrichtská smlouva (1993) - vznik Evropské unie, tři pilířová struktura, příprava měnové unie</w:t>
      </w:r>
    </w:p>
    <w:p w14:paraId="380AABEE" w14:textId="77777777" w:rsidR="00D77B1F" w:rsidRPr="00C529C2" w:rsidRDefault="00D77B1F" w:rsidP="00D77B1F">
      <w:pPr>
        <w:pStyle w:val="ListParagraph"/>
        <w:numPr>
          <w:ilvl w:val="1"/>
          <w:numId w:val="51"/>
        </w:numPr>
        <w:jc w:val="left"/>
        <w:rPr>
          <w:lang w:val="cs-CZ"/>
        </w:rPr>
      </w:pPr>
      <w:r w:rsidRPr="00C529C2">
        <w:rPr>
          <w:lang w:val="cs-CZ"/>
        </w:rPr>
        <w:t>Amsterodamská smlouva (1999) - posílení role Evropského parlamentu</w:t>
      </w:r>
    </w:p>
    <w:p w14:paraId="0C72A22E" w14:textId="77777777" w:rsidR="00D77B1F" w:rsidRPr="00C529C2" w:rsidRDefault="00D77B1F" w:rsidP="00D77B1F">
      <w:pPr>
        <w:pStyle w:val="ListParagraph"/>
        <w:numPr>
          <w:ilvl w:val="1"/>
          <w:numId w:val="51"/>
        </w:numPr>
        <w:jc w:val="left"/>
        <w:rPr>
          <w:lang w:val="cs-CZ"/>
        </w:rPr>
      </w:pPr>
      <w:r w:rsidRPr="00C529C2">
        <w:rPr>
          <w:lang w:val="cs-CZ"/>
        </w:rPr>
        <w:t>Zavedení eura (1999/2002) - bezhotovostní transakce od 1999, hotovostní od 2002</w:t>
      </w:r>
    </w:p>
    <w:p w14:paraId="24C47496" w14:textId="77777777" w:rsidR="00D77B1F" w:rsidRPr="00C529C2" w:rsidRDefault="00D77B1F" w:rsidP="00D77B1F">
      <w:pPr>
        <w:pStyle w:val="ListParagraph"/>
        <w:numPr>
          <w:ilvl w:val="1"/>
          <w:numId w:val="51"/>
        </w:numPr>
        <w:jc w:val="left"/>
        <w:rPr>
          <w:lang w:val="cs-CZ"/>
        </w:rPr>
      </w:pPr>
      <w:r w:rsidRPr="00C529C2">
        <w:rPr>
          <w:lang w:val="cs-CZ"/>
        </w:rPr>
        <w:t>Niceská smlouva (2003) - institucionální reforma před velkým rozšířením</w:t>
      </w:r>
    </w:p>
    <w:p w14:paraId="1FB968F9" w14:textId="77777777" w:rsidR="00D77B1F" w:rsidRPr="00C529C2" w:rsidRDefault="00D77B1F" w:rsidP="00D77B1F">
      <w:pPr>
        <w:pStyle w:val="ListParagraph"/>
        <w:numPr>
          <w:ilvl w:val="0"/>
          <w:numId w:val="51"/>
        </w:numPr>
        <w:jc w:val="left"/>
        <w:rPr>
          <w:lang w:val="cs-CZ"/>
        </w:rPr>
      </w:pPr>
      <w:r w:rsidRPr="00C529C2">
        <w:rPr>
          <w:b/>
          <w:bCs/>
          <w:lang w:val="cs-CZ"/>
        </w:rPr>
        <w:t>Rozšíření a krize (</w:t>
      </w:r>
      <w:proofErr w:type="gramStart"/>
      <w:r w:rsidRPr="00C529C2">
        <w:rPr>
          <w:b/>
          <w:bCs/>
          <w:lang w:val="cs-CZ"/>
        </w:rPr>
        <w:t>2004-současnost</w:t>
      </w:r>
      <w:proofErr w:type="gramEnd"/>
      <w:r w:rsidRPr="00C529C2">
        <w:rPr>
          <w:b/>
          <w:bCs/>
          <w:lang w:val="cs-CZ"/>
        </w:rPr>
        <w:t>)</w:t>
      </w:r>
    </w:p>
    <w:p w14:paraId="26FCE110" w14:textId="77777777" w:rsidR="00D77B1F" w:rsidRPr="00C529C2" w:rsidRDefault="00D77B1F" w:rsidP="00D77B1F">
      <w:pPr>
        <w:pStyle w:val="ListParagraph"/>
        <w:numPr>
          <w:ilvl w:val="1"/>
          <w:numId w:val="51"/>
        </w:numPr>
        <w:jc w:val="left"/>
        <w:rPr>
          <w:lang w:val="cs-CZ"/>
        </w:rPr>
      </w:pPr>
      <w:r w:rsidRPr="00C529C2">
        <w:rPr>
          <w:lang w:val="cs-CZ"/>
        </w:rPr>
        <w:t>Velké rozšíření (2004) - připojení 10 nových členů včetně ČR</w:t>
      </w:r>
    </w:p>
    <w:p w14:paraId="4E52FD07" w14:textId="77777777" w:rsidR="00D77B1F" w:rsidRPr="00C529C2" w:rsidRDefault="00D77B1F" w:rsidP="00D77B1F">
      <w:pPr>
        <w:pStyle w:val="ListParagraph"/>
        <w:numPr>
          <w:ilvl w:val="1"/>
          <w:numId w:val="51"/>
        </w:numPr>
        <w:jc w:val="left"/>
        <w:rPr>
          <w:lang w:val="cs-CZ"/>
        </w:rPr>
      </w:pPr>
      <w:r w:rsidRPr="00C529C2">
        <w:rPr>
          <w:lang w:val="cs-CZ"/>
        </w:rPr>
        <w:t>Lisabonská smlouva (2009) - reforma institucí, zrušení pilířové struktury</w:t>
      </w:r>
    </w:p>
    <w:p w14:paraId="60C1C3B1" w14:textId="77777777" w:rsidR="00D77B1F" w:rsidRPr="00C529C2" w:rsidRDefault="00D77B1F" w:rsidP="00D77B1F">
      <w:pPr>
        <w:pStyle w:val="ListParagraph"/>
        <w:numPr>
          <w:ilvl w:val="1"/>
          <w:numId w:val="51"/>
        </w:numPr>
        <w:jc w:val="left"/>
        <w:rPr>
          <w:lang w:val="cs-CZ"/>
        </w:rPr>
      </w:pPr>
      <w:r w:rsidRPr="00C529C2">
        <w:rPr>
          <w:lang w:val="cs-CZ"/>
        </w:rPr>
        <w:t>Dluhová krize eurozóny (2010-2012)</w:t>
      </w:r>
    </w:p>
    <w:p w14:paraId="047D4874" w14:textId="77777777" w:rsidR="00D77B1F" w:rsidRPr="00C529C2" w:rsidRDefault="00D77B1F" w:rsidP="00D77B1F">
      <w:pPr>
        <w:pStyle w:val="ListParagraph"/>
        <w:numPr>
          <w:ilvl w:val="1"/>
          <w:numId w:val="51"/>
        </w:numPr>
        <w:jc w:val="left"/>
        <w:rPr>
          <w:lang w:val="cs-CZ"/>
        </w:rPr>
      </w:pPr>
      <w:r w:rsidRPr="00C529C2">
        <w:rPr>
          <w:lang w:val="cs-CZ"/>
        </w:rPr>
        <w:t>Migrační krize (2015-2016)</w:t>
      </w:r>
    </w:p>
    <w:p w14:paraId="555133E0" w14:textId="77777777" w:rsidR="00D77B1F" w:rsidRPr="00C529C2" w:rsidRDefault="00D77B1F" w:rsidP="00D77B1F">
      <w:pPr>
        <w:pStyle w:val="ListParagraph"/>
        <w:numPr>
          <w:ilvl w:val="1"/>
          <w:numId w:val="51"/>
        </w:numPr>
        <w:jc w:val="left"/>
        <w:rPr>
          <w:lang w:val="cs-CZ"/>
        </w:rPr>
      </w:pPr>
      <w:r w:rsidRPr="00C529C2">
        <w:rPr>
          <w:lang w:val="cs-CZ"/>
        </w:rPr>
        <w:t>Brexit (2016-2020) - odchod Velké Británie z EU</w:t>
      </w:r>
    </w:p>
    <w:p w14:paraId="273FF8E2" w14:textId="77777777" w:rsidR="00D77B1F" w:rsidRPr="00C529C2" w:rsidRDefault="00D77B1F" w:rsidP="00D77B1F">
      <w:pPr>
        <w:pStyle w:val="ListParagraph"/>
        <w:numPr>
          <w:ilvl w:val="1"/>
          <w:numId w:val="51"/>
        </w:numPr>
        <w:jc w:val="left"/>
        <w:rPr>
          <w:lang w:val="cs-CZ"/>
        </w:rPr>
      </w:pPr>
      <w:r w:rsidRPr="00C529C2">
        <w:rPr>
          <w:lang w:val="cs-CZ"/>
        </w:rPr>
        <w:t>Pandemie COVID-19 (2020-2022) - společná reakce EU včetně fondu obnovy</w:t>
      </w:r>
    </w:p>
    <w:p w14:paraId="5C3BCE24" w14:textId="77777777" w:rsidR="00D77B1F" w:rsidRPr="00C529C2" w:rsidRDefault="00D77B1F" w:rsidP="00D77B1F">
      <w:pPr>
        <w:jc w:val="left"/>
        <w:rPr>
          <w:b/>
          <w:bCs/>
          <w:lang w:val="cs-CZ"/>
        </w:rPr>
      </w:pPr>
      <w:r w:rsidRPr="00C529C2">
        <w:rPr>
          <w:b/>
          <w:bCs/>
          <w:lang w:val="cs-CZ"/>
        </w:rPr>
        <w:t>Orgány EU</w:t>
      </w:r>
    </w:p>
    <w:p w14:paraId="7D602553" w14:textId="77777777" w:rsidR="00D77B1F" w:rsidRPr="00C529C2" w:rsidRDefault="00D77B1F" w:rsidP="00D77B1F">
      <w:pPr>
        <w:pStyle w:val="ListParagraph"/>
        <w:numPr>
          <w:ilvl w:val="0"/>
          <w:numId w:val="52"/>
        </w:numPr>
        <w:jc w:val="left"/>
        <w:rPr>
          <w:lang w:val="cs-CZ"/>
        </w:rPr>
      </w:pPr>
      <w:r w:rsidRPr="00C529C2">
        <w:rPr>
          <w:b/>
          <w:bCs/>
          <w:lang w:val="cs-CZ"/>
        </w:rPr>
        <w:t>Evropská rada</w:t>
      </w:r>
    </w:p>
    <w:p w14:paraId="6C84D0B8" w14:textId="77777777" w:rsidR="00D77B1F" w:rsidRPr="00C529C2" w:rsidRDefault="00D77B1F" w:rsidP="00D77B1F">
      <w:pPr>
        <w:pStyle w:val="ListParagraph"/>
        <w:numPr>
          <w:ilvl w:val="1"/>
          <w:numId w:val="52"/>
        </w:numPr>
        <w:jc w:val="left"/>
        <w:rPr>
          <w:lang w:val="cs-CZ"/>
        </w:rPr>
      </w:pPr>
      <w:r w:rsidRPr="00C529C2">
        <w:rPr>
          <w:lang w:val="cs-CZ"/>
        </w:rPr>
        <w:t>Summit hlav států a předsedů vlád členských zemí</w:t>
      </w:r>
    </w:p>
    <w:p w14:paraId="3E480E84" w14:textId="77777777" w:rsidR="00D77B1F" w:rsidRPr="00C529C2" w:rsidRDefault="00D77B1F" w:rsidP="00D77B1F">
      <w:pPr>
        <w:pStyle w:val="ListParagraph"/>
        <w:numPr>
          <w:ilvl w:val="1"/>
          <w:numId w:val="52"/>
        </w:numPr>
        <w:jc w:val="left"/>
        <w:rPr>
          <w:lang w:val="cs-CZ"/>
        </w:rPr>
      </w:pPr>
      <w:r w:rsidRPr="00C529C2">
        <w:rPr>
          <w:lang w:val="cs-CZ"/>
        </w:rPr>
        <w:t>Určuje obecné politické směřování a priority EU</w:t>
      </w:r>
    </w:p>
    <w:p w14:paraId="6D61B88A" w14:textId="77777777" w:rsidR="00D77B1F" w:rsidRPr="00C529C2" w:rsidRDefault="00D77B1F" w:rsidP="00D77B1F">
      <w:pPr>
        <w:pStyle w:val="ListParagraph"/>
        <w:numPr>
          <w:ilvl w:val="1"/>
          <w:numId w:val="52"/>
        </w:numPr>
        <w:jc w:val="left"/>
        <w:rPr>
          <w:lang w:val="cs-CZ"/>
        </w:rPr>
      </w:pPr>
      <w:r w:rsidRPr="00C529C2">
        <w:rPr>
          <w:lang w:val="cs-CZ"/>
        </w:rPr>
        <w:t>Stálý předseda volen na 2,5 roku (možnost jednoho znovuzvolení)</w:t>
      </w:r>
    </w:p>
    <w:p w14:paraId="58F17720" w14:textId="77777777" w:rsidR="00D77B1F" w:rsidRPr="00C529C2" w:rsidRDefault="00D77B1F" w:rsidP="00D77B1F">
      <w:pPr>
        <w:pStyle w:val="ListParagraph"/>
        <w:numPr>
          <w:ilvl w:val="0"/>
          <w:numId w:val="52"/>
        </w:numPr>
        <w:jc w:val="left"/>
        <w:rPr>
          <w:lang w:val="cs-CZ"/>
        </w:rPr>
      </w:pPr>
      <w:r w:rsidRPr="00C529C2">
        <w:rPr>
          <w:b/>
          <w:bCs/>
          <w:lang w:val="cs-CZ"/>
        </w:rPr>
        <w:t>Rada Evropské unie (Rada ministrů)</w:t>
      </w:r>
    </w:p>
    <w:p w14:paraId="4273DD2B" w14:textId="77777777" w:rsidR="00D77B1F" w:rsidRPr="00C529C2" w:rsidRDefault="00D77B1F" w:rsidP="00D77B1F">
      <w:pPr>
        <w:pStyle w:val="ListParagraph"/>
        <w:numPr>
          <w:ilvl w:val="1"/>
          <w:numId w:val="52"/>
        </w:numPr>
        <w:jc w:val="left"/>
        <w:rPr>
          <w:lang w:val="cs-CZ"/>
        </w:rPr>
      </w:pPr>
      <w:r w:rsidRPr="00C529C2">
        <w:rPr>
          <w:lang w:val="cs-CZ"/>
        </w:rPr>
        <w:t>Zastupování zájmů vlád členských států</w:t>
      </w:r>
    </w:p>
    <w:p w14:paraId="71F88C97" w14:textId="77777777" w:rsidR="00D77B1F" w:rsidRPr="00C529C2" w:rsidRDefault="00D77B1F" w:rsidP="00D77B1F">
      <w:pPr>
        <w:pStyle w:val="ListParagraph"/>
        <w:numPr>
          <w:ilvl w:val="1"/>
          <w:numId w:val="52"/>
        </w:numPr>
        <w:jc w:val="left"/>
        <w:rPr>
          <w:lang w:val="cs-CZ"/>
        </w:rPr>
      </w:pPr>
      <w:r w:rsidRPr="00C529C2">
        <w:rPr>
          <w:lang w:val="cs-CZ"/>
        </w:rPr>
        <w:t xml:space="preserve">Různé formace podle projednávaných témat (ministři zahraničí, </w:t>
      </w:r>
      <w:proofErr w:type="gramStart"/>
      <w:r w:rsidRPr="00C529C2">
        <w:rPr>
          <w:lang w:val="cs-CZ"/>
        </w:rPr>
        <w:t>financí,</w:t>
      </w:r>
      <w:proofErr w:type="gramEnd"/>
      <w:r w:rsidRPr="00C529C2">
        <w:rPr>
          <w:lang w:val="cs-CZ"/>
        </w:rPr>
        <w:t xml:space="preserve"> atd.)</w:t>
      </w:r>
    </w:p>
    <w:p w14:paraId="6736721E" w14:textId="77777777" w:rsidR="00D77B1F" w:rsidRPr="00C529C2" w:rsidRDefault="00D77B1F" w:rsidP="00D77B1F">
      <w:pPr>
        <w:pStyle w:val="ListParagraph"/>
        <w:numPr>
          <w:ilvl w:val="1"/>
          <w:numId w:val="52"/>
        </w:numPr>
        <w:jc w:val="left"/>
        <w:rPr>
          <w:lang w:val="cs-CZ"/>
        </w:rPr>
      </w:pPr>
      <w:r w:rsidRPr="00C529C2">
        <w:rPr>
          <w:lang w:val="cs-CZ"/>
        </w:rPr>
        <w:t>Předsednictví rotuje mezi členskými státy každých 6 měsíců</w:t>
      </w:r>
    </w:p>
    <w:p w14:paraId="2EC4CD14" w14:textId="77777777" w:rsidR="00D77B1F" w:rsidRPr="00C529C2" w:rsidRDefault="00D77B1F" w:rsidP="00D77B1F">
      <w:pPr>
        <w:pStyle w:val="ListParagraph"/>
        <w:numPr>
          <w:ilvl w:val="0"/>
          <w:numId w:val="52"/>
        </w:numPr>
        <w:jc w:val="left"/>
        <w:rPr>
          <w:lang w:val="cs-CZ"/>
        </w:rPr>
      </w:pPr>
      <w:r w:rsidRPr="00C529C2">
        <w:rPr>
          <w:b/>
          <w:bCs/>
          <w:lang w:val="cs-CZ"/>
        </w:rPr>
        <w:t>Evropská komise</w:t>
      </w:r>
    </w:p>
    <w:p w14:paraId="4EFC4C7C" w14:textId="77777777" w:rsidR="00D77B1F" w:rsidRPr="00C529C2" w:rsidRDefault="00D77B1F" w:rsidP="00D77B1F">
      <w:pPr>
        <w:pStyle w:val="ListParagraph"/>
        <w:numPr>
          <w:ilvl w:val="1"/>
          <w:numId w:val="52"/>
        </w:numPr>
        <w:jc w:val="left"/>
        <w:rPr>
          <w:lang w:val="cs-CZ"/>
        </w:rPr>
      </w:pPr>
      <w:r w:rsidRPr="00C529C2">
        <w:rPr>
          <w:lang w:val="cs-CZ"/>
        </w:rPr>
        <w:t>Výkonný orgán EU s právem legislativní iniciativy</w:t>
      </w:r>
    </w:p>
    <w:p w14:paraId="400F112E" w14:textId="77777777" w:rsidR="00D77B1F" w:rsidRPr="00C529C2" w:rsidRDefault="00D77B1F" w:rsidP="00D77B1F">
      <w:pPr>
        <w:pStyle w:val="ListParagraph"/>
        <w:numPr>
          <w:ilvl w:val="1"/>
          <w:numId w:val="52"/>
        </w:numPr>
        <w:jc w:val="left"/>
        <w:rPr>
          <w:lang w:val="cs-CZ"/>
        </w:rPr>
      </w:pPr>
      <w:r w:rsidRPr="00C529C2">
        <w:rPr>
          <w:lang w:val="cs-CZ"/>
        </w:rPr>
        <w:t>Každý členský stát má jednoho komisaře</w:t>
      </w:r>
    </w:p>
    <w:p w14:paraId="1D12ED47" w14:textId="77777777" w:rsidR="00D77B1F" w:rsidRPr="00C529C2" w:rsidRDefault="00D77B1F" w:rsidP="00D77B1F">
      <w:pPr>
        <w:pStyle w:val="ListParagraph"/>
        <w:numPr>
          <w:ilvl w:val="1"/>
          <w:numId w:val="52"/>
        </w:numPr>
        <w:jc w:val="left"/>
        <w:rPr>
          <w:lang w:val="cs-CZ"/>
        </w:rPr>
      </w:pPr>
      <w:r w:rsidRPr="00C529C2">
        <w:rPr>
          <w:lang w:val="cs-CZ"/>
        </w:rPr>
        <w:t>Komise jako celek schvalována Evropským parlamentem</w:t>
      </w:r>
    </w:p>
    <w:p w14:paraId="7A256EEB" w14:textId="77777777" w:rsidR="00D77B1F" w:rsidRPr="00C529C2" w:rsidRDefault="00D77B1F" w:rsidP="00D77B1F">
      <w:pPr>
        <w:pStyle w:val="ListParagraph"/>
        <w:numPr>
          <w:ilvl w:val="0"/>
          <w:numId w:val="52"/>
        </w:numPr>
        <w:jc w:val="left"/>
        <w:rPr>
          <w:lang w:val="cs-CZ"/>
        </w:rPr>
      </w:pPr>
      <w:r w:rsidRPr="00C529C2">
        <w:rPr>
          <w:b/>
          <w:bCs/>
          <w:lang w:val="cs-CZ"/>
        </w:rPr>
        <w:lastRenderedPageBreak/>
        <w:t>Evropský parlament</w:t>
      </w:r>
    </w:p>
    <w:p w14:paraId="091D1B12" w14:textId="77777777" w:rsidR="00D77B1F" w:rsidRPr="00C529C2" w:rsidRDefault="00D77B1F" w:rsidP="00D77B1F">
      <w:pPr>
        <w:pStyle w:val="ListParagraph"/>
        <w:numPr>
          <w:ilvl w:val="1"/>
          <w:numId w:val="52"/>
        </w:numPr>
        <w:jc w:val="left"/>
        <w:rPr>
          <w:lang w:val="cs-CZ"/>
        </w:rPr>
      </w:pPr>
      <w:r w:rsidRPr="00C529C2">
        <w:rPr>
          <w:lang w:val="cs-CZ"/>
        </w:rPr>
        <w:t>Přímo volený zákonodárný sbor EU</w:t>
      </w:r>
    </w:p>
    <w:p w14:paraId="3CA43205" w14:textId="77777777" w:rsidR="00D77B1F" w:rsidRPr="00C529C2" w:rsidRDefault="00D77B1F" w:rsidP="00D77B1F">
      <w:pPr>
        <w:pStyle w:val="ListParagraph"/>
        <w:numPr>
          <w:ilvl w:val="1"/>
          <w:numId w:val="52"/>
        </w:numPr>
        <w:jc w:val="left"/>
        <w:rPr>
          <w:lang w:val="cs-CZ"/>
        </w:rPr>
      </w:pPr>
      <w:r w:rsidRPr="00C529C2">
        <w:rPr>
          <w:lang w:val="cs-CZ"/>
        </w:rPr>
        <w:t>705 poslanců volených na 5 let přímou volbou</w:t>
      </w:r>
    </w:p>
    <w:p w14:paraId="021FB14D" w14:textId="77777777" w:rsidR="00D77B1F" w:rsidRPr="00C529C2" w:rsidRDefault="00D77B1F" w:rsidP="00D77B1F">
      <w:pPr>
        <w:pStyle w:val="ListParagraph"/>
        <w:numPr>
          <w:ilvl w:val="1"/>
          <w:numId w:val="52"/>
        </w:numPr>
        <w:jc w:val="left"/>
        <w:rPr>
          <w:lang w:val="cs-CZ"/>
        </w:rPr>
      </w:pPr>
      <w:r w:rsidRPr="00C529C2">
        <w:rPr>
          <w:lang w:val="cs-CZ"/>
        </w:rPr>
        <w:t>Spolurozhoduje o právních předpisech a rozpočtu EU</w:t>
      </w:r>
    </w:p>
    <w:p w14:paraId="14E19564" w14:textId="77777777" w:rsidR="00D77B1F" w:rsidRPr="00C529C2" w:rsidRDefault="00D77B1F" w:rsidP="00D77B1F">
      <w:pPr>
        <w:pStyle w:val="ListParagraph"/>
        <w:numPr>
          <w:ilvl w:val="0"/>
          <w:numId w:val="52"/>
        </w:numPr>
        <w:jc w:val="left"/>
        <w:rPr>
          <w:lang w:val="cs-CZ"/>
        </w:rPr>
      </w:pPr>
      <w:r w:rsidRPr="00C529C2">
        <w:rPr>
          <w:b/>
          <w:bCs/>
          <w:lang w:val="cs-CZ"/>
        </w:rPr>
        <w:t>Soudní dvůr Evropské unie</w:t>
      </w:r>
    </w:p>
    <w:p w14:paraId="2D2CDC92" w14:textId="77777777" w:rsidR="00D77B1F" w:rsidRPr="00C529C2" w:rsidRDefault="00D77B1F" w:rsidP="00D77B1F">
      <w:pPr>
        <w:pStyle w:val="ListParagraph"/>
        <w:numPr>
          <w:ilvl w:val="1"/>
          <w:numId w:val="52"/>
        </w:numPr>
        <w:jc w:val="left"/>
        <w:rPr>
          <w:lang w:val="cs-CZ"/>
        </w:rPr>
      </w:pPr>
      <w:r w:rsidRPr="00C529C2">
        <w:rPr>
          <w:lang w:val="cs-CZ"/>
        </w:rPr>
        <w:t>Zajišťuje jednotný výklad a aplikaci práva EU</w:t>
      </w:r>
    </w:p>
    <w:p w14:paraId="2D16A335" w14:textId="77777777" w:rsidR="00D77B1F" w:rsidRPr="00C529C2" w:rsidRDefault="00D77B1F" w:rsidP="00D77B1F">
      <w:pPr>
        <w:pStyle w:val="ListParagraph"/>
        <w:numPr>
          <w:ilvl w:val="1"/>
          <w:numId w:val="52"/>
        </w:numPr>
        <w:jc w:val="left"/>
        <w:rPr>
          <w:lang w:val="cs-CZ"/>
        </w:rPr>
      </w:pPr>
      <w:r w:rsidRPr="00C529C2">
        <w:rPr>
          <w:lang w:val="cs-CZ"/>
        </w:rPr>
        <w:t>Po jednom soudci z každé členské země</w:t>
      </w:r>
    </w:p>
    <w:p w14:paraId="587FFDBF" w14:textId="77777777" w:rsidR="00D77B1F" w:rsidRPr="00C529C2" w:rsidRDefault="00D77B1F" w:rsidP="00D77B1F">
      <w:pPr>
        <w:pStyle w:val="ListParagraph"/>
        <w:numPr>
          <w:ilvl w:val="1"/>
          <w:numId w:val="52"/>
        </w:numPr>
        <w:jc w:val="left"/>
        <w:rPr>
          <w:lang w:val="cs-CZ"/>
        </w:rPr>
      </w:pPr>
      <w:r w:rsidRPr="00C529C2">
        <w:rPr>
          <w:lang w:val="cs-CZ"/>
        </w:rPr>
        <w:t>Rozhoduje spory mezi členskými státy, orgány EU a jednotlivci</w:t>
      </w:r>
    </w:p>
    <w:p w14:paraId="41366BE4" w14:textId="77777777" w:rsidR="00D77B1F" w:rsidRPr="00C529C2" w:rsidRDefault="00D77B1F" w:rsidP="00D77B1F">
      <w:pPr>
        <w:pStyle w:val="ListParagraph"/>
        <w:numPr>
          <w:ilvl w:val="0"/>
          <w:numId w:val="52"/>
        </w:numPr>
        <w:jc w:val="left"/>
        <w:rPr>
          <w:lang w:val="cs-CZ"/>
        </w:rPr>
      </w:pPr>
      <w:r w:rsidRPr="00C529C2">
        <w:rPr>
          <w:b/>
          <w:bCs/>
          <w:lang w:val="cs-CZ"/>
        </w:rPr>
        <w:t>Evropská centrální banka</w:t>
      </w:r>
    </w:p>
    <w:p w14:paraId="5FD5EC0F" w14:textId="77777777" w:rsidR="00D77B1F" w:rsidRPr="00C529C2" w:rsidRDefault="00D77B1F" w:rsidP="00D77B1F">
      <w:pPr>
        <w:pStyle w:val="ListParagraph"/>
        <w:numPr>
          <w:ilvl w:val="1"/>
          <w:numId w:val="52"/>
        </w:numPr>
        <w:jc w:val="left"/>
        <w:rPr>
          <w:lang w:val="cs-CZ"/>
        </w:rPr>
      </w:pPr>
      <w:r w:rsidRPr="00C529C2">
        <w:rPr>
          <w:lang w:val="cs-CZ"/>
        </w:rPr>
        <w:t>Řídí měnovou politiku eurozóny</w:t>
      </w:r>
    </w:p>
    <w:p w14:paraId="2CCDDA4F" w14:textId="77777777" w:rsidR="00D77B1F" w:rsidRPr="00C529C2" w:rsidRDefault="00D77B1F" w:rsidP="00D77B1F">
      <w:pPr>
        <w:pStyle w:val="ListParagraph"/>
        <w:numPr>
          <w:ilvl w:val="1"/>
          <w:numId w:val="52"/>
        </w:numPr>
        <w:jc w:val="left"/>
        <w:rPr>
          <w:lang w:val="cs-CZ"/>
        </w:rPr>
      </w:pPr>
      <w:r w:rsidRPr="00C529C2">
        <w:rPr>
          <w:lang w:val="cs-CZ"/>
        </w:rPr>
        <w:t>Odpovědná za stabilitu eura a cenovou stabilitu</w:t>
      </w:r>
    </w:p>
    <w:p w14:paraId="703CE0E3" w14:textId="77777777" w:rsidR="00D77B1F" w:rsidRPr="00C529C2" w:rsidRDefault="00D77B1F" w:rsidP="00D77B1F">
      <w:pPr>
        <w:pStyle w:val="ListParagraph"/>
        <w:numPr>
          <w:ilvl w:val="1"/>
          <w:numId w:val="52"/>
        </w:numPr>
        <w:jc w:val="left"/>
        <w:rPr>
          <w:lang w:val="cs-CZ"/>
        </w:rPr>
      </w:pPr>
      <w:r w:rsidRPr="00C529C2">
        <w:rPr>
          <w:lang w:val="cs-CZ"/>
        </w:rPr>
        <w:t>Nezávislost na politických orgánech</w:t>
      </w:r>
    </w:p>
    <w:p w14:paraId="6A8C5CA6" w14:textId="77777777" w:rsidR="00D77B1F" w:rsidRPr="00C529C2" w:rsidRDefault="00D77B1F" w:rsidP="00D77B1F">
      <w:pPr>
        <w:pStyle w:val="ListParagraph"/>
        <w:numPr>
          <w:ilvl w:val="0"/>
          <w:numId w:val="52"/>
        </w:numPr>
        <w:jc w:val="left"/>
        <w:rPr>
          <w:lang w:val="cs-CZ"/>
        </w:rPr>
      </w:pPr>
      <w:r w:rsidRPr="00C529C2">
        <w:rPr>
          <w:b/>
          <w:bCs/>
          <w:lang w:val="cs-CZ"/>
        </w:rPr>
        <w:t>Účetní dvůr</w:t>
      </w:r>
    </w:p>
    <w:p w14:paraId="25CB33A2" w14:textId="77777777" w:rsidR="00D77B1F" w:rsidRPr="00C529C2" w:rsidRDefault="00D77B1F" w:rsidP="00D77B1F">
      <w:pPr>
        <w:pStyle w:val="ListParagraph"/>
        <w:numPr>
          <w:ilvl w:val="1"/>
          <w:numId w:val="52"/>
        </w:numPr>
        <w:jc w:val="left"/>
        <w:rPr>
          <w:lang w:val="cs-CZ"/>
        </w:rPr>
      </w:pPr>
      <w:r w:rsidRPr="00C529C2">
        <w:rPr>
          <w:lang w:val="cs-CZ"/>
        </w:rPr>
        <w:t>Kontroluje finanční hospodaření EU</w:t>
      </w:r>
    </w:p>
    <w:p w14:paraId="7F8893D5" w14:textId="77777777" w:rsidR="00D77B1F" w:rsidRPr="00C529C2" w:rsidRDefault="00D77B1F" w:rsidP="00D77B1F">
      <w:pPr>
        <w:pStyle w:val="ListParagraph"/>
        <w:numPr>
          <w:ilvl w:val="1"/>
          <w:numId w:val="52"/>
        </w:numPr>
        <w:jc w:val="left"/>
        <w:rPr>
          <w:lang w:val="cs-CZ"/>
        </w:rPr>
      </w:pPr>
      <w:r w:rsidRPr="00C529C2">
        <w:rPr>
          <w:lang w:val="cs-CZ"/>
        </w:rPr>
        <w:t>Vypracovává výroční zprávu o plnění rozpočtu</w:t>
      </w:r>
    </w:p>
    <w:p w14:paraId="359C453F" w14:textId="77777777" w:rsidR="00D77B1F" w:rsidRPr="00C529C2" w:rsidRDefault="00D77B1F" w:rsidP="00D77B1F">
      <w:pPr>
        <w:jc w:val="left"/>
        <w:rPr>
          <w:b/>
          <w:bCs/>
          <w:lang w:val="cs-CZ"/>
        </w:rPr>
      </w:pPr>
      <w:r w:rsidRPr="00C529C2">
        <w:rPr>
          <w:b/>
          <w:bCs/>
          <w:lang w:val="cs-CZ"/>
        </w:rPr>
        <w:t>Pozice, přínosy a negativa členství ČR v EU</w:t>
      </w:r>
    </w:p>
    <w:p w14:paraId="471946E5" w14:textId="77777777" w:rsidR="00D77B1F" w:rsidRPr="00C529C2" w:rsidRDefault="00D77B1F" w:rsidP="00D77B1F">
      <w:pPr>
        <w:pStyle w:val="ListParagraph"/>
        <w:numPr>
          <w:ilvl w:val="0"/>
          <w:numId w:val="53"/>
        </w:numPr>
        <w:jc w:val="left"/>
        <w:rPr>
          <w:lang w:val="cs-CZ"/>
        </w:rPr>
      </w:pPr>
      <w:r w:rsidRPr="00C529C2">
        <w:rPr>
          <w:b/>
          <w:bCs/>
          <w:lang w:val="cs-CZ"/>
        </w:rPr>
        <w:t>Přínosy členství</w:t>
      </w:r>
    </w:p>
    <w:p w14:paraId="2FC1A432" w14:textId="77777777" w:rsidR="00D77B1F" w:rsidRPr="00C529C2" w:rsidRDefault="00D77B1F" w:rsidP="00D77B1F">
      <w:pPr>
        <w:pStyle w:val="ListParagraph"/>
        <w:numPr>
          <w:ilvl w:val="1"/>
          <w:numId w:val="53"/>
        </w:numPr>
        <w:jc w:val="left"/>
        <w:rPr>
          <w:lang w:val="cs-CZ"/>
        </w:rPr>
      </w:pPr>
      <w:r w:rsidRPr="00C529C2">
        <w:rPr>
          <w:lang w:val="cs-CZ"/>
        </w:rPr>
        <w:t>Přístup na jednotný trh s 450 miliony spotřebitelů</w:t>
      </w:r>
    </w:p>
    <w:p w14:paraId="32C4E64F" w14:textId="77777777" w:rsidR="00D77B1F" w:rsidRPr="00C529C2" w:rsidRDefault="00D77B1F" w:rsidP="00D77B1F">
      <w:pPr>
        <w:pStyle w:val="ListParagraph"/>
        <w:numPr>
          <w:ilvl w:val="1"/>
          <w:numId w:val="53"/>
        </w:numPr>
        <w:jc w:val="left"/>
        <w:rPr>
          <w:lang w:val="cs-CZ"/>
        </w:rPr>
      </w:pPr>
      <w:r w:rsidRPr="00C529C2">
        <w:rPr>
          <w:lang w:val="cs-CZ"/>
        </w:rPr>
        <w:t>Finanční podpora z evropských fondů (infrastruktura, vzdělávání, věda a výzkum)</w:t>
      </w:r>
    </w:p>
    <w:p w14:paraId="46C43DDD" w14:textId="77777777" w:rsidR="00D77B1F" w:rsidRPr="00C529C2" w:rsidRDefault="00D77B1F" w:rsidP="00D77B1F">
      <w:pPr>
        <w:pStyle w:val="ListParagraph"/>
        <w:numPr>
          <w:ilvl w:val="1"/>
          <w:numId w:val="53"/>
        </w:numPr>
        <w:jc w:val="left"/>
        <w:rPr>
          <w:lang w:val="cs-CZ"/>
        </w:rPr>
      </w:pPr>
      <w:r w:rsidRPr="00C529C2">
        <w:rPr>
          <w:lang w:val="cs-CZ"/>
        </w:rPr>
        <w:t>Odstranění cel a hraničních kontrol v rámci Schengenského prostoru</w:t>
      </w:r>
    </w:p>
    <w:p w14:paraId="718626F7" w14:textId="77777777" w:rsidR="00D77B1F" w:rsidRPr="00C529C2" w:rsidRDefault="00D77B1F" w:rsidP="00D77B1F">
      <w:pPr>
        <w:pStyle w:val="ListParagraph"/>
        <w:numPr>
          <w:ilvl w:val="1"/>
          <w:numId w:val="53"/>
        </w:numPr>
        <w:jc w:val="left"/>
        <w:rPr>
          <w:lang w:val="cs-CZ"/>
        </w:rPr>
      </w:pPr>
      <w:r w:rsidRPr="00C529C2">
        <w:rPr>
          <w:lang w:val="cs-CZ"/>
        </w:rPr>
        <w:t>Možnost pracovat a studovat v jiných členských státech</w:t>
      </w:r>
    </w:p>
    <w:p w14:paraId="4291D036" w14:textId="77777777" w:rsidR="00D77B1F" w:rsidRPr="00C529C2" w:rsidRDefault="00D77B1F" w:rsidP="00D77B1F">
      <w:pPr>
        <w:pStyle w:val="ListParagraph"/>
        <w:numPr>
          <w:ilvl w:val="1"/>
          <w:numId w:val="53"/>
        </w:numPr>
        <w:jc w:val="left"/>
        <w:rPr>
          <w:lang w:val="cs-CZ"/>
        </w:rPr>
      </w:pPr>
      <w:r w:rsidRPr="00C529C2">
        <w:rPr>
          <w:lang w:val="cs-CZ"/>
        </w:rPr>
        <w:t>Posílení mezinárodního postavení ČR</w:t>
      </w:r>
    </w:p>
    <w:p w14:paraId="6EED7278" w14:textId="77777777" w:rsidR="00D77B1F" w:rsidRPr="00C529C2" w:rsidRDefault="00D77B1F" w:rsidP="00D77B1F">
      <w:pPr>
        <w:pStyle w:val="ListParagraph"/>
        <w:numPr>
          <w:ilvl w:val="0"/>
          <w:numId w:val="53"/>
        </w:numPr>
        <w:jc w:val="left"/>
        <w:rPr>
          <w:lang w:val="cs-CZ"/>
        </w:rPr>
      </w:pPr>
      <w:r w:rsidRPr="00C529C2">
        <w:rPr>
          <w:b/>
          <w:bCs/>
          <w:lang w:val="cs-CZ"/>
        </w:rPr>
        <w:t>Negativa členství</w:t>
      </w:r>
    </w:p>
    <w:p w14:paraId="264D510B" w14:textId="77777777" w:rsidR="00D77B1F" w:rsidRPr="00C529C2" w:rsidRDefault="00D77B1F" w:rsidP="00D77B1F">
      <w:pPr>
        <w:pStyle w:val="ListParagraph"/>
        <w:numPr>
          <w:ilvl w:val="1"/>
          <w:numId w:val="53"/>
        </w:numPr>
        <w:jc w:val="left"/>
        <w:rPr>
          <w:lang w:val="cs-CZ"/>
        </w:rPr>
      </w:pPr>
      <w:r w:rsidRPr="00C529C2">
        <w:rPr>
          <w:lang w:val="cs-CZ"/>
        </w:rPr>
        <w:t>Předávání části suverenity na nadnárodní úroveň</w:t>
      </w:r>
    </w:p>
    <w:p w14:paraId="7F2AD8C0" w14:textId="77777777" w:rsidR="00D77B1F" w:rsidRPr="00C529C2" w:rsidRDefault="00D77B1F" w:rsidP="00D77B1F">
      <w:pPr>
        <w:pStyle w:val="ListParagraph"/>
        <w:numPr>
          <w:ilvl w:val="1"/>
          <w:numId w:val="53"/>
        </w:numPr>
        <w:jc w:val="left"/>
        <w:rPr>
          <w:lang w:val="cs-CZ"/>
        </w:rPr>
      </w:pPr>
      <w:r w:rsidRPr="00C529C2">
        <w:rPr>
          <w:lang w:val="cs-CZ"/>
        </w:rPr>
        <w:t>Administrativní náročnost a byrokratické postupy</w:t>
      </w:r>
    </w:p>
    <w:p w14:paraId="29CA4213" w14:textId="77777777" w:rsidR="00D77B1F" w:rsidRPr="00C529C2" w:rsidRDefault="00D77B1F" w:rsidP="00D77B1F">
      <w:pPr>
        <w:pStyle w:val="ListParagraph"/>
        <w:numPr>
          <w:ilvl w:val="1"/>
          <w:numId w:val="53"/>
        </w:numPr>
        <w:jc w:val="left"/>
        <w:rPr>
          <w:lang w:val="cs-CZ"/>
        </w:rPr>
      </w:pPr>
      <w:r w:rsidRPr="00C529C2">
        <w:rPr>
          <w:lang w:val="cs-CZ"/>
        </w:rPr>
        <w:t>Nutnost implementace některých nepopulárních předpisů</w:t>
      </w:r>
    </w:p>
    <w:p w14:paraId="4F55A459" w14:textId="77777777" w:rsidR="00D77B1F" w:rsidRPr="00C529C2" w:rsidRDefault="00D77B1F" w:rsidP="00D77B1F">
      <w:pPr>
        <w:pStyle w:val="ListParagraph"/>
        <w:numPr>
          <w:ilvl w:val="1"/>
          <w:numId w:val="53"/>
        </w:numPr>
        <w:jc w:val="left"/>
        <w:rPr>
          <w:lang w:val="cs-CZ"/>
        </w:rPr>
      </w:pPr>
      <w:r w:rsidRPr="00C529C2">
        <w:rPr>
          <w:lang w:val="cs-CZ"/>
        </w:rPr>
        <w:t>Finanční příspěvky do rozpočtu EU (ČR postupně přechází z pozice čistého příjemce)</w:t>
      </w:r>
    </w:p>
    <w:p w14:paraId="238ED52F" w14:textId="77777777" w:rsidR="00D77B1F" w:rsidRPr="00C529C2" w:rsidRDefault="00D77B1F" w:rsidP="00D77B1F">
      <w:pPr>
        <w:pStyle w:val="ListParagraph"/>
        <w:numPr>
          <w:ilvl w:val="1"/>
          <w:numId w:val="53"/>
        </w:numPr>
        <w:jc w:val="left"/>
        <w:rPr>
          <w:lang w:val="cs-CZ"/>
        </w:rPr>
      </w:pPr>
      <w:r w:rsidRPr="00C529C2">
        <w:rPr>
          <w:lang w:val="cs-CZ"/>
        </w:rPr>
        <w:t>Různé zájmy v rámci EU (malé vs. velké státy, západ vs. východ)</w:t>
      </w:r>
    </w:p>
    <w:p w14:paraId="3995204D" w14:textId="77777777" w:rsidR="00D77B1F" w:rsidRPr="00C529C2" w:rsidRDefault="00D77B1F" w:rsidP="00D77B1F">
      <w:pPr>
        <w:pStyle w:val="ListParagraph"/>
        <w:numPr>
          <w:ilvl w:val="0"/>
          <w:numId w:val="53"/>
        </w:numPr>
        <w:jc w:val="left"/>
        <w:rPr>
          <w:lang w:val="cs-CZ"/>
        </w:rPr>
      </w:pPr>
      <w:r w:rsidRPr="00C529C2">
        <w:rPr>
          <w:b/>
          <w:bCs/>
          <w:lang w:val="cs-CZ"/>
        </w:rPr>
        <w:t>Pozice ČR v EU</w:t>
      </w:r>
    </w:p>
    <w:p w14:paraId="2904F49A" w14:textId="77777777" w:rsidR="00D77B1F" w:rsidRPr="00C529C2" w:rsidRDefault="00D77B1F" w:rsidP="00D77B1F">
      <w:pPr>
        <w:pStyle w:val="ListParagraph"/>
        <w:numPr>
          <w:ilvl w:val="1"/>
          <w:numId w:val="53"/>
        </w:numPr>
        <w:jc w:val="left"/>
        <w:rPr>
          <w:lang w:val="cs-CZ"/>
        </w:rPr>
      </w:pPr>
      <w:r w:rsidRPr="00C529C2">
        <w:rPr>
          <w:lang w:val="cs-CZ"/>
        </w:rPr>
        <w:t>Střední velikost a vliv mezi členskými státy</w:t>
      </w:r>
    </w:p>
    <w:p w14:paraId="3E288E7D" w14:textId="77777777" w:rsidR="00D77B1F" w:rsidRPr="00C529C2" w:rsidRDefault="00D77B1F" w:rsidP="00D77B1F">
      <w:pPr>
        <w:pStyle w:val="ListParagraph"/>
        <w:numPr>
          <w:ilvl w:val="1"/>
          <w:numId w:val="53"/>
        </w:numPr>
        <w:jc w:val="left"/>
        <w:rPr>
          <w:lang w:val="cs-CZ"/>
        </w:rPr>
      </w:pPr>
      <w:r w:rsidRPr="00C529C2">
        <w:rPr>
          <w:lang w:val="cs-CZ"/>
        </w:rPr>
        <w:t>Koordinace v rámci Visegrádské skupiny (V4)</w:t>
      </w:r>
    </w:p>
    <w:p w14:paraId="34EF2362" w14:textId="77777777" w:rsidR="00D77B1F" w:rsidRPr="00C529C2" w:rsidRDefault="00D77B1F" w:rsidP="00D77B1F">
      <w:pPr>
        <w:pStyle w:val="ListParagraph"/>
        <w:numPr>
          <w:ilvl w:val="1"/>
          <w:numId w:val="53"/>
        </w:numPr>
        <w:jc w:val="left"/>
        <w:rPr>
          <w:lang w:val="cs-CZ"/>
        </w:rPr>
      </w:pPr>
      <w:r w:rsidRPr="00C529C2">
        <w:rPr>
          <w:lang w:val="cs-CZ"/>
        </w:rPr>
        <w:t>Silnější ekonomická než politická role</w:t>
      </w:r>
    </w:p>
    <w:p w14:paraId="552D3580" w14:textId="77777777" w:rsidR="00D77B1F" w:rsidRPr="00C529C2" w:rsidRDefault="00D77B1F" w:rsidP="00D77B1F">
      <w:pPr>
        <w:pStyle w:val="ListParagraph"/>
        <w:numPr>
          <w:ilvl w:val="1"/>
          <w:numId w:val="53"/>
        </w:numPr>
        <w:jc w:val="left"/>
        <w:rPr>
          <w:lang w:val="cs-CZ"/>
        </w:rPr>
      </w:pPr>
      <w:r w:rsidRPr="00C529C2">
        <w:rPr>
          <w:lang w:val="cs-CZ"/>
        </w:rPr>
        <w:t>Dosud mimo eurozónu (vlastní měnová politika)</w:t>
      </w:r>
    </w:p>
    <w:p w14:paraId="426A539B" w14:textId="77777777" w:rsidR="00D77B1F" w:rsidRPr="00C529C2" w:rsidRDefault="00D77B1F" w:rsidP="00D77B1F">
      <w:pPr>
        <w:pStyle w:val="ListParagraph"/>
        <w:numPr>
          <w:ilvl w:val="1"/>
          <w:numId w:val="53"/>
        </w:numPr>
        <w:jc w:val="left"/>
        <w:rPr>
          <w:lang w:val="cs-CZ"/>
        </w:rPr>
      </w:pPr>
      <w:r w:rsidRPr="00C529C2">
        <w:rPr>
          <w:lang w:val="cs-CZ"/>
        </w:rPr>
        <w:t>Předsednictví v Radě EU (2009, 2022)</w:t>
      </w:r>
    </w:p>
    <w:p w14:paraId="4692A664" w14:textId="77777777" w:rsidR="00D77B1F" w:rsidRPr="00C529C2" w:rsidRDefault="00D77B1F">
      <w:pPr>
        <w:jc w:val="left"/>
        <w:rPr>
          <w:b/>
          <w:bCs/>
          <w:lang w:val="cs-CZ"/>
        </w:rPr>
      </w:pPr>
      <w:r w:rsidRPr="00C529C2">
        <w:rPr>
          <w:b/>
          <w:bCs/>
          <w:lang w:val="cs-CZ"/>
        </w:rPr>
        <w:br w:type="page"/>
      </w:r>
    </w:p>
    <w:p w14:paraId="04162E90" w14:textId="420B4CEB" w:rsidR="00D77B1F" w:rsidRPr="00C529C2" w:rsidRDefault="00D77B1F" w:rsidP="00D77B1F">
      <w:pPr>
        <w:jc w:val="left"/>
        <w:rPr>
          <w:b/>
          <w:bCs/>
          <w:lang w:val="cs-CZ"/>
        </w:rPr>
      </w:pPr>
      <w:r w:rsidRPr="00C529C2">
        <w:rPr>
          <w:b/>
          <w:bCs/>
          <w:lang w:val="cs-CZ"/>
        </w:rPr>
        <w:lastRenderedPageBreak/>
        <w:t>Současnost a budoucnost EU, možnosti a meze dalšího vývoje</w:t>
      </w:r>
    </w:p>
    <w:p w14:paraId="62050834" w14:textId="77777777" w:rsidR="00D77B1F" w:rsidRPr="00C529C2" w:rsidRDefault="00D77B1F" w:rsidP="00D77B1F">
      <w:pPr>
        <w:pStyle w:val="ListParagraph"/>
        <w:numPr>
          <w:ilvl w:val="0"/>
          <w:numId w:val="54"/>
        </w:numPr>
        <w:jc w:val="left"/>
        <w:rPr>
          <w:lang w:val="cs-CZ"/>
        </w:rPr>
      </w:pPr>
      <w:r w:rsidRPr="00C529C2">
        <w:rPr>
          <w:b/>
          <w:bCs/>
          <w:lang w:val="cs-CZ"/>
        </w:rPr>
        <w:t>Současné výzvy</w:t>
      </w:r>
    </w:p>
    <w:p w14:paraId="76188E13" w14:textId="77777777" w:rsidR="00D77B1F" w:rsidRPr="00C529C2" w:rsidRDefault="00D77B1F" w:rsidP="00D77B1F">
      <w:pPr>
        <w:pStyle w:val="ListParagraph"/>
        <w:numPr>
          <w:ilvl w:val="1"/>
          <w:numId w:val="54"/>
        </w:numPr>
        <w:jc w:val="left"/>
        <w:rPr>
          <w:lang w:val="cs-CZ"/>
        </w:rPr>
      </w:pPr>
      <w:r w:rsidRPr="00C529C2">
        <w:rPr>
          <w:lang w:val="cs-CZ"/>
        </w:rPr>
        <w:t xml:space="preserve">Zelená dohoda pro Evropu (Green </w:t>
      </w:r>
      <w:proofErr w:type="spellStart"/>
      <w:r w:rsidRPr="00C529C2">
        <w:rPr>
          <w:lang w:val="cs-CZ"/>
        </w:rPr>
        <w:t>Deal</w:t>
      </w:r>
      <w:proofErr w:type="spellEnd"/>
      <w:r w:rsidRPr="00C529C2">
        <w:rPr>
          <w:lang w:val="cs-CZ"/>
        </w:rPr>
        <w:t>) - klimatická neutralita do 2050</w:t>
      </w:r>
    </w:p>
    <w:p w14:paraId="270F7148" w14:textId="77777777" w:rsidR="00D77B1F" w:rsidRPr="00C529C2" w:rsidRDefault="00D77B1F" w:rsidP="00D77B1F">
      <w:pPr>
        <w:pStyle w:val="ListParagraph"/>
        <w:numPr>
          <w:ilvl w:val="1"/>
          <w:numId w:val="54"/>
        </w:numPr>
        <w:jc w:val="left"/>
        <w:rPr>
          <w:lang w:val="cs-CZ"/>
        </w:rPr>
      </w:pPr>
      <w:r w:rsidRPr="00C529C2">
        <w:rPr>
          <w:lang w:val="cs-CZ"/>
        </w:rPr>
        <w:t>Digitální transformace a konkurenceschopnost</w:t>
      </w:r>
    </w:p>
    <w:p w14:paraId="16798CBC" w14:textId="77777777" w:rsidR="00D77B1F" w:rsidRPr="00C529C2" w:rsidRDefault="00D77B1F" w:rsidP="00D77B1F">
      <w:pPr>
        <w:pStyle w:val="ListParagraph"/>
        <w:numPr>
          <w:ilvl w:val="1"/>
          <w:numId w:val="54"/>
        </w:numPr>
        <w:jc w:val="left"/>
        <w:rPr>
          <w:lang w:val="cs-CZ"/>
        </w:rPr>
      </w:pPr>
      <w:r w:rsidRPr="00C529C2">
        <w:rPr>
          <w:lang w:val="cs-CZ"/>
        </w:rPr>
        <w:t>Geopolitické napětí (vztahy s Ruskem, Čínou, USA)</w:t>
      </w:r>
    </w:p>
    <w:p w14:paraId="5018B6E7" w14:textId="77777777" w:rsidR="00D77B1F" w:rsidRPr="00C529C2" w:rsidRDefault="00D77B1F" w:rsidP="00D77B1F">
      <w:pPr>
        <w:pStyle w:val="ListParagraph"/>
        <w:numPr>
          <w:ilvl w:val="1"/>
          <w:numId w:val="54"/>
        </w:numPr>
        <w:jc w:val="left"/>
        <w:rPr>
          <w:lang w:val="cs-CZ"/>
        </w:rPr>
      </w:pPr>
      <w:r w:rsidRPr="00C529C2">
        <w:rPr>
          <w:lang w:val="cs-CZ"/>
        </w:rPr>
        <w:t>Energetická bezpečnost a diverzifikace zdrojů</w:t>
      </w:r>
    </w:p>
    <w:p w14:paraId="5F2D9502" w14:textId="77777777" w:rsidR="00D77B1F" w:rsidRPr="00C529C2" w:rsidRDefault="00D77B1F" w:rsidP="00D77B1F">
      <w:pPr>
        <w:pStyle w:val="ListParagraph"/>
        <w:numPr>
          <w:ilvl w:val="1"/>
          <w:numId w:val="54"/>
        </w:numPr>
        <w:jc w:val="left"/>
        <w:rPr>
          <w:lang w:val="cs-CZ"/>
        </w:rPr>
      </w:pPr>
      <w:r w:rsidRPr="00C529C2">
        <w:rPr>
          <w:lang w:val="cs-CZ"/>
        </w:rPr>
        <w:t>Migrace a demografické změny</w:t>
      </w:r>
    </w:p>
    <w:p w14:paraId="72BA4670" w14:textId="77777777" w:rsidR="00D77B1F" w:rsidRPr="00C529C2" w:rsidRDefault="00D77B1F" w:rsidP="00D77B1F">
      <w:pPr>
        <w:pStyle w:val="ListParagraph"/>
        <w:numPr>
          <w:ilvl w:val="1"/>
          <w:numId w:val="54"/>
        </w:numPr>
        <w:jc w:val="left"/>
        <w:rPr>
          <w:lang w:val="cs-CZ"/>
        </w:rPr>
      </w:pPr>
      <w:r w:rsidRPr="00C529C2">
        <w:rPr>
          <w:lang w:val="cs-CZ"/>
        </w:rPr>
        <w:t>Pandemické hrozby a odolnost zdravotních systémů</w:t>
      </w:r>
    </w:p>
    <w:p w14:paraId="6F2D3949" w14:textId="77777777" w:rsidR="00D77B1F" w:rsidRPr="00C529C2" w:rsidRDefault="00D77B1F" w:rsidP="00D77B1F">
      <w:pPr>
        <w:pStyle w:val="ListParagraph"/>
        <w:numPr>
          <w:ilvl w:val="0"/>
          <w:numId w:val="54"/>
        </w:numPr>
        <w:jc w:val="left"/>
        <w:rPr>
          <w:lang w:val="cs-CZ"/>
        </w:rPr>
      </w:pPr>
      <w:r w:rsidRPr="00C529C2">
        <w:rPr>
          <w:b/>
          <w:bCs/>
          <w:lang w:val="cs-CZ"/>
        </w:rPr>
        <w:t>Možnosti dalšího vývoje</w:t>
      </w:r>
    </w:p>
    <w:p w14:paraId="34FB9670" w14:textId="77777777" w:rsidR="00D77B1F" w:rsidRPr="00C529C2" w:rsidRDefault="00D77B1F" w:rsidP="00D77B1F">
      <w:pPr>
        <w:pStyle w:val="ListParagraph"/>
        <w:numPr>
          <w:ilvl w:val="1"/>
          <w:numId w:val="54"/>
        </w:numPr>
        <w:jc w:val="left"/>
        <w:rPr>
          <w:lang w:val="cs-CZ"/>
        </w:rPr>
      </w:pPr>
      <w:r w:rsidRPr="00C529C2">
        <w:rPr>
          <w:lang w:val="cs-CZ"/>
        </w:rPr>
        <w:t xml:space="preserve">Prohlubování integrace (federální model) </w:t>
      </w:r>
    </w:p>
    <w:p w14:paraId="32C71656" w14:textId="77777777" w:rsidR="00D77B1F" w:rsidRPr="00C529C2" w:rsidRDefault="00D77B1F" w:rsidP="00D77B1F">
      <w:pPr>
        <w:pStyle w:val="ListParagraph"/>
        <w:numPr>
          <w:ilvl w:val="2"/>
          <w:numId w:val="54"/>
        </w:numPr>
        <w:jc w:val="left"/>
        <w:rPr>
          <w:lang w:val="cs-CZ"/>
        </w:rPr>
      </w:pPr>
      <w:r w:rsidRPr="00C529C2">
        <w:rPr>
          <w:lang w:val="cs-CZ"/>
        </w:rPr>
        <w:t>Společná fiskální politika</w:t>
      </w:r>
    </w:p>
    <w:p w14:paraId="1AB0BE4E" w14:textId="77777777" w:rsidR="00D77B1F" w:rsidRPr="00C529C2" w:rsidRDefault="00D77B1F" w:rsidP="00D77B1F">
      <w:pPr>
        <w:pStyle w:val="ListParagraph"/>
        <w:numPr>
          <w:ilvl w:val="2"/>
          <w:numId w:val="54"/>
        </w:numPr>
        <w:jc w:val="left"/>
        <w:rPr>
          <w:lang w:val="cs-CZ"/>
        </w:rPr>
      </w:pPr>
      <w:r w:rsidRPr="00C529C2">
        <w:rPr>
          <w:lang w:val="cs-CZ"/>
        </w:rPr>
        <w:t>Rozšíření pravomocí EU v obranné a bezpečnostní politice</w:t>
      </w:r>
    </w:p>
    <w:p w14:paraId="098180BE" w14:textId="77777777" w:rsidR="00D77B1F" w:rsidRPr="00C529C2" w:rsidRDefault="00D77B1F" w:rsidP="00D77B1F">
      <w:pPr>
        <w:pStyle w:val="ListParagraph"/>
        <w:numPr>
          <w:ilvl w:val="2"/>
          <w:numId w:val="54"/>
        </w:numPr>
        <w:jc w:val="left"/>
        <w:rPr>
          <w:lang w:val="cs-CZ"/>
        </w:rPr>
      </w:pPr>
      <w:r w:rsidRPr="00C529C2">
        <w:rPr>
          <w:lang w:val="cs-CZ"/>
        </w:rPr>
        <w:t>Posílení sociálního pilíře EU</w:t>
      </w:r>
    </w:p>
    <w:p w14:paraId="4834BAA9" w14:textId="77777777" w:rsidR="00D77B1F" w:rsidRPr="00C529C2" w:rsidRDefault="00D77B1F" w:rsidP="00D77B1F">
      <w:pPr>
        <w:pStyle w:val="ListParagraph"/>
        <w:numPr>
          <w:ilvl w:val="1"/>
          <w:numId w:val="54"/>
        </w:numPr>
        <w:jc w:val="left"/>
        <w:rPr>
          <w:lang w:val="cs-CZ"/>
        </w:rPr>
      </w:pPr>
      <w:r w:rsidRPr="00C529C2">
        <w:rPr>
          <w:lang w:val="cs-CZ"/>
        </w:rPr>
        <w:t xml:space="preserve">Vícerychlostní Evropa </w:t>
      </w:r>
    </w:p>
    <w:p w14:paraId="29E9C3BB" w14:textId="77777777" w:rsidR="00D77B1F" w:rsidRPr="00C529C2" w:rsidRDefault="00D77B1F" w:rsidP="00D77B1F">
      <w:pPr>
        <w:pStyle w:val="ListParagraph"/>
        <w:numPr>
          <w:ilvl w:val="2"/>
          <w:numId w:val="54"/>
        </w:numPr>
        <w:jc w:val="left"/>
        <w:rPr>
          <w:lang w:val="cs-CZ"/>
        </w:rPr>
      </w:pPr>
      <w:r w:rsidRPr="00C529C2">
        <w:rPr>
          <w:lang w:val="cs-CZ"/>
        </w:rPr>
        <w:t>Diferenciovaná integrace podle ochoty a schopnosti států</w:t>
      </w:r>
    </w:p>
    <w:p w14:paraId="0806AAB7" w14:textId="77777777" w:rsidR="00D77B1F" w:rsidRPr="00C529C2" w:rsidRDefault="00D77B1F" w:rsidP="00D77B1F">
      <w:pPr>
        <w:pStyle w:val="ListParagraph"/>
        <w:numPr>
          <w:ilvl w:val="2"/>
          <w:numId w:val="54"/>
        </w:numPr>
        <w:jc w:val="left"/>
        <w:rPr>
          <w:lang w:val="cs-CZ"/>
        </w:rPr>
      </w:pPr>
      <w:r w:rsidRPr="00C529C2">
        <w:rPr>
          <w:lang w:val="cs-CZ"/>
        </w:rPr>
        <w:t>Prohlubování spolupráce v užších skupinách (eurozóna)</w:t>
      </w:r>
    </w:p>
    <w:p w14:paraId="02CFD06D" w14:textId="77777777" w:rsidR="00D77B1F" w:rsidRPr="00C529C2" w:rsidRDefault="00D77B1F" w:rsidP="00D77B1F">
      <w:pPr>
        <w:pStyle w:val="ListParagraph"/>
        <w:numPr>
          <w:ilvl w:val="1"/>
          <w:numId w:val="54"/>
        </w:numPr>
        <w:jc w:val="left"/>
        <w:rPr>
          <w:lang w:val="cs-CZ"/>
        </w:rPr>
      </w:pPr>
      <w:r w:rsidRPr="00C529C2">
        <w:rPr>
          <w:lang w:val="cs-CZ"/>
        </w:rPr>
        <w:t xml:space="preserve">Reforma institucí </w:t>
      </w:r>
    </w:p>
    <w:p w14:paraId="797BA3EF" w14:textId="77777777" w:rsidR="00D77B1F" w:rsidRPr="00C529C2" w:rsidRDefault="00D77B1F" w:rsidP="00D77B1F">
      <w:pPr>
        <w:pStyle w:val="ListParagraph"/>
        <w:numPr>
          <w:ilvl w:val="2"/>
          <w:numId w:val="54"/>
        </w:numPr>
        <w:jc w:val="left"/>
        <w:rPr>
          <w:lang w:val="cs-CZ"/>
        </w:rPr>
      </w:pPr>
      <w:r w:rsidRPr="00C529C2">
        <w:rPr>
          <w:lang w:val="cs-CZ"/>
        </w:rPr>
        <w:t>Zjednodušení rozhodovacích procesů</w:t>
      </w:r>
    </w:p>
    <w:p w14:paraId="174D0CD4" w14:textId="77777777" w:rsidR="00D77B1F" w:rsidRPr="00C529C2" w:rsidRDefault="00D77B1F" w:rsidP="00D77B1F">
      <w:pPr>
        <w:pStyle w:val="ListParagraph"/>
        <w:numPr>
          <w:ilvl w:val="2"/>
          <w:numId w:val="54"/>
        </w:numPr>
        <w:jc w:val="left"/>
        <w:rPr>
          <w:lang w:val="cs-CZ"/>
        </w:rPr>
      </w:pPr>
      <w:r w:rsidRPr="00C529C2">
        <w:rPr>
          <w:lang w:val="cs-CZ"/>
        </w:rPr>
        <w:t>Posílení demokratické legitimity</w:t>
      </w:r>
    </w:p>
    <w:p w14:paraId="01F1D4F2" w14:textId="77777777" w:rsidR="00D77B1F" w:rsidRPr="00C529C2" w:rsidRDefault="00D77B1F" w:rsidP="00D77B1F">
      <w:pPr>
        <w:pStyle w:val="ListParagraph"/>
        <w:numPr>
          <w:ilvl w:val="0"/>
          <w:numId w:val="54"/>
        </w:numPr>
        <w:jc w:val="left"/>
        <w:rPr>
          <w:lang w:val="cs-CZ"/>
        </w:rPr>
      </w:pPr>
      <w:r w:rsidRPr="00C529C2">
        <w:rPr>
          <w:b/>
          <w:bCs/>
          <w:lang w:val="cs-CZ"/>
        </w:rPr>
        <w:t>Meze dalšího vývoje</w:t>
      </w:r>
    </w:p>
    <w:p w14:paraId="3582F6AC" w14:textId="77777777" w:rsidR="00D77B1F" w:rsidRPr="00C529C2" w:rsidRDefault="00D77B1F" w:rsidP="00D77B1F">
      <w:pPr>
        <w:pStyle w:val="ListParagraph"/>
        <w:numPr>
          <w:ilvl w:val="1"/>
          <w:numId w:val="54"/>
        </w:numPr>
        <w:jc w:val="left"/>
        <w:rPr>
          <w:lang w:val="cs-CZ"/>
        </w:rPr>
      </w:pPr>
      <w:r w:rsidRPr="00C529C2">
        <w:rPr>
          <w:lang w:val="cs-CZ"/>
        </w:rPr>
        <w:t>Rozdílné národní zájmy a priority členských států</w:t>
      </w:r>
    </w:p>
    <w:p w14:paraId="7C3DE526" w14:textId="77777777" w:rsidR="00D77B1F" w:rsidRPr="00C529C2" w:rsidRDefault="00D77B1F" w:rsidP="00D77B1F">
      <w:pPr>
        <w:pStyle w:val="ListParagraph"/>
        <w:numPr>
          <w:ilvl w:val="1"/>
          <w:numId w:val="54"/>
        </w:numPr>
        <w:jc w:val="left"/>
        <w:rPr>
          <w:lang w:val="cs-CZ"/>
        </w:rPr>
      </w:pPr>
      <w:r w:rsidRPr="00C529C2">
        <w:rPr>
          <w:lang w:val="cs-CZ"/>
        </w:rPr>
        <w:t>Různá míra ochoty přenášet kompetence na nadnárodní úroveň</w:t>
      </w:r>
    </w:p>
    <w:p w14:paraId="6D8CCA47" w14:textId="77777777" w:rsidR="00D77B1F" w:rsidRPr="00C529C2" w:rsidRDefault="00D77B1F" w:rsidP="00D77B1F">
      <w:pPr>
        <w:pStyle w:val="ListParagraph"/>
        <w:numPr>
          <w:ilvl w:val="1"/>
          <w:numId w:val="54"/>
        </w:numPr>
        <w:jc w:val="left"/>
        <w:rPr>
          <w:lang w:val="cs-CZ"/>
        </w:rPr>
      </w:pPr>
      <w:r w:rsidRPr="00C529C2">
        <w:rPr>
          <w:lang w:val="cs-CZ"/>
        </w:rPr>
        <w:t>Euroskeptické tendence v některých členských státech</w:t>
      </w:r>
    </w:p>
    <w:p w14:paraId="4D390027" w14:textId="77777777" w:rsidR="00D77B1F" w:rsidRPr="00C529C2" w:rsidRDefault="00D77B1F" w:rsidP="00D77B1F">
      <w:pPr>
        <w:pStyle w:val="ListParagraph"/>
        <w:numPr>
          <w:ilvl w:val="1"/>
          <w:numId w:val="54"/>
        </w:numPr>
        <w:jc w:val="left"/>
        <w:rPr>
          <w:lang w:val="cs-CZ"/>
        </w:rPr>
      </w:pPr>
      <w:r w:rsidRPr="00C529C2">
        <w:rPr>
          <w:lang w:val="cs-CZ"/>
        </w:rPr>
        <w:t>Složitost dosahování konsensu při 27 členech</w:t>
      </w:r>
    </w:p>
    <w:p w14:paraId="1EC7A379" w14:textId="77777777" w:rsidR="00D77B1F" w:rsidRPr="00C529C2" w:rsidRDefault="00D77B1F" w:rsidP="00D77B1F">
      <w:pPr>
        <w:pStyle w:val="ListParagraph"/>
        <w:numPr>
          <w:ilvl w:val="1"/>
          <w:numId w:val="54"/>
        </w:numPr>
        <w:jc w:val="left"/>
        <w:rPr>
          <w:lang w:val="cs-CZ"/>
        </w:rPr>
      </w:pPr>
      <w:r w:rsidRPr="00C529C2">
        <w:rPr>
          <w:lang w:val="cs-CZ"/>
        </w:rPr>
        <w:t>Potřeba zachovat rovnováhu mezi velkými a malými státy</w:t>
      </w:r>
    </w:p>
    <w:p w14:paraId="6BD7217C" w14:textId="77777777" w:rsidR="00D77B1F" w:rsidRPr="00C529C2" w:rsidRDefault="00D77B1F" w:rsidP="00D77B1F">
      <w:pPr>
        <w:pStyle w:val="ListParagraph"/>
        <w:numPr>
          <w:ilvl w:val="1"/>
          <w:numId w:val="54"/>
        </w:numPr>
        <w:jc w:val="left"/>
        <w:rPr>
          <w:lang w:val="cs-CZ"/>
        </w:rPr>
      </w:pPr>
      <w:r w:rsidRPr="00C529C2">
        <w:rPr>
          <w:lang w:val="cs-CZ"/>
        </w:rPr>
        <w:t>Národní identity a kulturní rozdíly</w:t>
      </w:r>
    </w:p>
    <w:p w14:paraId="372C8BA8" w14:textId="77777777" w:rsidR="00D77B1F" w:rsidRPr="00C529C2" w:rsidRDefault="00D77B1F" w:rsidP="00D77B1F">
      <w:pPr>
        <w:pStyle w:val="ListParagraph"/>
        <w:numPr>
          <w:ilvl w:val="0"/>
          <w:numId w:val="54"/>
        </w:numPr>
        <w:jc w:val="left"/>
        <w:rPr>
          <w:lang w:val="cs-CZ"/>
        </w:rPr>
      </w:pPr>
      <w:r w:rsidRPr="00C529C2">
        <w:rPr>
          <w:b/>
          <w:bCs/>
          <w:lang w:val="cs-CZ"/>
        </w:rPr>
        <w:t>Rozšiřování EU</w:t>
      </w:r>
    </w:p>
    <w:p w14:paraId="42F67E61" w14:textId="77777777" w:rsidR="00D77B1F" w:rsidRPr="00C529C2" w:rsidRDefault="00D77B1F" w:rsidP="00D77B1F">
      <w:pPr>
        <w:pStyle w:val="ListParagraph"/>
        <w:numPr>
          <w:ilvl w:val="1"/>
          <w:numId w:val="54"/>
        </w:numPr>
        <w:jc w:val="left"/>
        <w:rPr>
          <w:lang w:val="cs-CZ"/>
        </w:rPr>
      </w:pPr>
      <w:r w:rsidRPr="00C529C2">
        <w:rPr>
          <w:lang w:val="cs-CZ"/>
        </w:rPr>
        <w:t>Kandidátské země (Černá Hora, Srbsko, Severní Makedonie, Albánie, Moldavsko, Ukrajina)</w:t>
      </w:r>
    </w:p>
    <w:p w14:paraId="055B1A9F" w14:textId="77777777" w:rsidR="00D77B1F" w:rsidRPr="00C529C2" w:rsidRDefault="00D77B1F" w:rsidP="00D77B1F">
      <w:pPr>
        <w:pStyle w:val="ListParagraph"/>
        <w:numPr>
          <w:ilvl w:val="1"/>
          <w:numId w:val="54"/>
        </w:numPr>
        <w:jc w:val="left"/>
        <w:rPr>
          <w:lang w:val="cs-CZ"/>
        </w:rPr>
      </w:pPr>
      <w:r w:rsidRPr="00C529C2">
        <w:rPr>
          <w:lang w:val="cs-CZ"/>
        </w:rPr>
        <w:t>Specifická situace Turecka (dlouhodobý kandidát)</w:t>
      </w:r>
    </w:p>
    <w:p w14:paraId="1318EEE7" w14:textId="77777777" w:rsidR="00D77B1F" w:rsidRPr="00C529C2" w:rsidRDefault="00D77B1F" w:rsidP="00D77B1F">
      <w:pPr>
        <w:pStyle w:val="ListParagraph"/>
        <w:numPr>
          <w:ilvl w:val="1"/>
          <w:numId w:val="54"/>
        </w:numPr>
        <w:jc w:val="left"/>
        <w:rPr>
          <w:lang w:val="cs-CZ"/>
        </w:rPr>
      </w:pPr>
      <w:r w:rsidRPr="00C529C2">
        <w:rPr>
          <w:lang w:val="cs-CZ"/>
        </w:rPr>
        <w:t>Institucionální kapacita pro další rozšiřování</w:t>
      </w:r>
    </w:p>
    <w:p w14:paraId="3E91BCAE" w14:textId="77777777" w:rsidR="00D77B1F" w:rsidRPr="00C529C2" w:rsidRDefault="00D77B1F" w:rsidP="00D77B1F">
      <w:pPr>
        <w:pStyle w:val="ListParagraph"/>
        <w:numPr>
          <w:ilvl w:val="1"/>
          <w:numId w:val="54"/>
        </w:numPr>
        <w:jc w:val="left"/>
        <w:rPr>
          <w:lang w:val="cs-CZ"/>
        </w:rPr>
      </w:pPr>
      <w:r w:rsidRPr="00C529C2">
        <w:rPr>
          <w:lang w:val="cs-CZ"/>
        </w:rPr>
        <w:t>Geopolitický rozměr procesu rozšiřování</w:t>
      </w:r>
    </w:p>
    <w:p w14:paraId="03841D45" w14:textId="77777777" w:rsidR="00A36B50" w:rsidRPr="00C529C2" w:rsidRDefault="00A36B50" w:rsidP="00A36B50">
      <w:pPr>
        <w:jc w:val="left"/>
        <w:rPr>
          <w:b/>
          <w:bCs/>
          <w:lang w:val="cs-CZ"/>
        </w:rPr>
      </w:pPr>
      <w:r w:rsidRPr="00C529C2">
        <w:rPr>
          <w:b/>
          <w:bCs/>
          <w:lang w:val="cs-CZ"/>
        </w:rPr>
        <w:t>Aktuální výzvy a krize Evropské unie</w:t>
      </w:r>
    </w:p>
    <w:p w14:paraId="7AFD1CAC" w14:textId="6727F8E3" w:rsidR="00A36B50" w:rsidRPr="00C529C2" w:rsidRDefault="00A36B50" w:rsidP="00A36B50">
      <w:pPr>
        <w:pStyle w:val="ListParagraph"/>
        <w:numPr>
          <w:ilvl w:val="0"/>
          <w:numId w:val="59"/>
        </w:numPr>
        <w:jc w:val="left"/>
        <w:rPr>
          <w:lang w:val="cs-CZ"/>
        </w:rPr>
      </w:pPr>
      <w:r w:rsidRPr="00C529C2">
        <w:rPr>
          <w:b/>
          <w:bCs/>
          <w:lang w:val="cs-CZ"/>
        </w:rPr>
        <w:t>Brexit a jeho dopady</w:t>
      </w:r>
    </w:p>
    <w:p w14:paraId="5B41F30F" w14:textId="77777777" w:rsidR="00A36B50" w:rsidRPr="00C529C2" w:rsidRDefault="00A36B50" w:rsidP="00A36B50">
      <w:pPr>
        <w:pStyle w:val="ListParagraph"/>
        <w:numPr>
          <w:ilvl w:val="1"/>
          <w:numId w:val="59"/>
        </w:numPr>
        <w:jc w:val="left"/>
        <w:rPr>
          <w:lang w:val="cs-CZ"/>
        </w:rPr>
      </w:pPr>
      <w:r w:rsidRPr="00C529C2">
        <w:rPr>
          <w:lang w:val="cs-CZ"/>
        </w:rPr>
        <w:t>Specifika Británie v kontextu globalizace</w:t>
      </w:r>
    </w:p>
    <w:p w14:paraId="0C167AF7" w14:textId="77777777" w:rsidR="00A36B50" w:rsidRPr="00C529C2" w:rsidRDefault="00A36B50" w:rsidP="00A36B50">
      <w:pPr>
        <w:pStyle w:val="ListParagraph"/>
        <w:numPr>
          <w:ilvl w:val="1"/>
          <w:numId w:val="59"/>
        </w:numPr>
        <w:jc w:val="left"/>
        <w:rPr>
          <w:lang w:val="cs-CZ"/>
        </w:rPr>
      </w:pPr>
      <w:r w:rsidRPr="00C529C2">
        <w:rPr>
          <w:lang w:val="cs-CZ"/>
        </w:rPr>
        <w:t>Precedens pro opuštění integračního projektu</w:t>
      </w:r>
    </w:p>
    <w:p w14:paraId="55781A83" w14:textId="77777777" w:rsidR="00A36B50" w:rsidRPr="00C529C2" w:rsidRDefault="00A36B50" w:rsidP="00A36B50">
      <w:pPr>
        <w:pStyle w:val="ListParagraph"/>
        <w:numPr>
          <w:ilvl w:val="1"/>
          <w:numId w:val="59"/>
        </w:numPr>
        <w:jc w:val="left"/>
        <w:rPr>
          <w:lang w:val="cs-CZ"/>
        </w:rPr>
      </w:pPr>
      <w:r w:rsidRPr="00C529C2">
        <w:rPr>
          <w:lang w:val="cs-CZ"/>
        </w:rPr>
        <w:t>Nové nastavení vzájemných vztahů</w:t>
      </w:r>
    </w:p>
    <w:p w14:paraId="7B9E0A0C" w14:textId="77777777" w:rsidR="00A36B50" w:rsidRPr="00C529C2" w:rsidRDefault="00A36B50" w:rsidP="00A36B50">
      <w:pPr>
        <w:pStyle w:val="ListParagraph"/>
        <w:numPr>
          <w:ilvl w:val="0"/>
          <w:numId w:val="59"/>
        </w:numPr>
        <w:jc w:val="left"/>
        <w:rPr>
          <w:lang w:val="cs-CZ"/>
        </w:rPr>
      </w:pPr>
      <w:r w:rsidRPr="00C529C2">
        <w:rPr>
          <w:b/>
          <w:bCs/>
          <w:lang w:val="cs-CZ"/>
        </w:rPr>
        <w:t>Migrační krize a otázky asimilace</w:t>
      </w:r>
    </w:p>
    <w:p w14:paraId="78F4753A" w14:textId="77777777" w:rsidR="00A36B50" w:rsidRPr="00C529C2" w:rsidRDefault="00A36B50" w:rsidP="00A36B50">
      <w:pPr>
        <w:pStyle w:val="ListParagraph"/>
        <w:numPr>
          <w:ilvl w:val="1"/>
          <w:numId w:val="59"/>
        </w:numPr>
        <w:jc w:val="left"/>
        <w:rPr>
          <w:lang w:val="cs-CZ"/>
        </w:rPr>
      </w:pPr>
      <w:r w:rsidRPr="00C529C2">
        <w:rPr>
          <w:lang w:val="cs-CZ"/>
        </w:rPr>
        <w:t>Neschopnost efektivního řešení migrace</w:t>
      </w:r>
    </w:p>
    <w:p w14:paraId="55423079" w14:textId="77777777" w:rsidR="00A36B50" w:rsidRPr="00C529C2" w:rsidRDefault="00A36B50" w:rsidP="00A36B50">
      <w:pPr>
        <w:pStyle w:val="ListParagraph"/>
        <w:numPr>
          <w:ilvl w:val="1"/>
          <w:numId w:val="59"/>
        </w:numPr>
        <w:jc w:val="left"/>
        <w:rPr>
          <w:lang w:val="cs-CZ"/>
        </w:rPr>
      </w:pPr>
      <w:r w:rsidRPr="00C529C2">
        <w:rPr>
          <w:lang w:val="cs-CZ"/>
        </w:rPr>
        <w:t>Závislost na Turecku v oblasti migrační politiky</w:t>
      </w:r>
    </w:p>
    <w:p w14:paraId="674A7C47" w14:textId="77777777" w:rsidR="00A36B50" w:rsidRPr="00C529C2" w:rsidRDefault="00A36B50" w:rsidP="00A36B50">
      <w:pPr>
        <w:pStyle w:val="ListParagraph"/>
        <w:numPr>
          <w:ilvl w:val="1"/>
          <w:numId w:val="59"/>
        </w:numPr>
        <w:jc w:val="left"/>
        <w:rPr>
          <w:lang w:val="cs-CZ"/>
        </w:rPr>
      </w:pPr>
      <w:r w:rsidRPr="00C529C2">
        <w:rPr>
          <w:lang w:val="cs-CZ"/>
        </w:rPr>
        <w:t>Nárůst rasových nepokojů od Švédska po Velkou Británii</w:t>
      </w:r>
    </w:p>
    <w:p w14:paraId="2F8EA655" w14:textId="77777777" w:rsidR="00A36B50" w:rsidRPr="00C529C2" w:rsidRDefault="00A36B50" w:rsidP="00A36B50">
      <w:pPr>
        <w:pStyle w:val="ListParagraph"/>
        <w:numPr>
          <w:ilvl w:val="0"/>
          <w:numId w:val="59"/>
        </w:numPr>
        <w:jc w:val="left"/>
        <w:rPr>
          <w:lang w:val="cs-CZ"/>
        </w:rPr>
      </w:pPr>
      <w:r w:rsidRPr="00C529C2">
        <w:rPr>
          <w:b/>
          <w:bCs/>
          <w:lang w:val="cs-CZ"/>
        </w:rPr>
        <w:t>Hluboká nedůvěra k evropské integraci a institucím</w:t>
      </w:r>
    </w:p>
    <w:p w14:paraId="0E8FCBFF" w14:textId="77777777" w:rsidR="00A36B50" w:rsidRPr="00C529C2" w:rsidRDefault="00A36B50" w:rsidP="00A36B50">
      <w:pPr>
        <w:pStyle w:val="ListParagraph"/>
        <w:numPr>
          <w:ilvl w:val="1"/>
          <w:numId w:val="59"/>
        </w:numPr>
        <w:jc w:val="left"/>
        <w:rPr>
          <w:lang w:val="cs-CZ"/>
        </w:rPr>
      </w:pPr>
      <w:r w:rsidRPr="00C529C2">
        <w:rPr>
          <w:lang w:val="cs-CZ"/>
        </w:rPr>
        <w:t>Demokratický deficit</w:t>
      </w:r>
    </w:p>
    <w:p w14:paraId="3D91A332" w14:textId="77777777" w:rsidR="00A36B50" w:rsidRPr="00C529C2" w:rsidRDefault="00A36B50" w:rsidP="00A36B50">
      <w:pPr>
        <w:pStyle w:val="ListParagraph"/>
        <w:numPr>
          <w:ilvl w:val="1"/>
          <w:numId w:val="59"/>
        </w:numPr>
        <w:jc w:val="left"/>
        <w:rPr>
          <w:lang w:val="cs-CZ"/>
        </w:rPr>
      </w:pPr>
      <w:r w:rsidRPr="00C529C2">
        <w:rPr>
          <w:lang w:val="cs-CZ"/>
        </w:rPr>
        <w:t>Rostoucí euroskepticismus</w:t>
      </w:r>
    </w:p>
    <w:p w14:paraId="172E796D" w14:textId="77777777" w:rsidR="00A36B50" w:rsidRPr="00C529C2" w:rsidRDefault="00A36B50" w:rsidP="00A36B50">
      <w:pPr>
        <w:pStyle w:val="ListParagraph"/>
        <w:numPr>
          <w:ilvl w:val="0"/>
          <w:numId w:val="59"/>
        </w:numPr>
        <w:jc w:val="left"/>
        <w:rPr>
          <w:lang w:val="cs-CZ"/>
        </w:rPr>
      </w:pPr>
      <w:r w:rsidRPr="00C529C2">
        <w:rPr>
          <w:b/>
          <w:bCs/>
          <w:lang w:val="cs-CZ"/>
        </w:rPr>
        <w:lastRenderedPageBreak/>
        <w:t>Ekonomické problémy</w:t>
      </w:r>
    </w:p>
    <w:p w14:paraId="6CF51047" w14:textId="77777777" w:rsidR="00A36B50" w:rsidRPr="00C529C2" w:rsidRDefault="00A36B50" w:rsidP="00A36B50">
      <w:pPr>
        <w:pStyle w:val="ListParagraph"/>
        <w:numPr>
          <w:ilvl w:val="1"/>
          <w:numId w:val="59"/>
        </w:numPr>
        <w:jc w:val="left"/>
        <w:rPr>
          <w:lang w:val="cs-CZ"/>
        </w:rPr>
      </w:pPr>
      <w:r w:rsidRPr="00C529C2">
        <w:rPr>
          <w:lang w:val="cs-CZ"/>
        </w:rPr>
        <w:t>Vysoká míra zadluženosti států, domácností i firem</w:t>
      </w:r>
    </w:p>
    <w:p w14:paraId="107E7127" w14:textId="77777777" w:rsidR="00A36B50" w:rsidRPr="00C529C2" w:rsidRDefault="00A36B50" w:rsidP="00A36B50">
      <w:pPr>
        <w:pStyle w:val="ListParagraph"/>
        <w:numPr>
          <w:ilvl w:val="1"/>
          <w:numId w:val="59"/>
        </w:numPr>
        <w:jc w:val="left"/>
        <w:rPr>
          <w:lang w:val="cs-CZ"/>
        </w:rPr>
      </w:pPr>
      <w:r w:rsidRPr="00C529C2">
        <w:rPr>
          <w:lang w:val="cs-CZ"/>
        </w:rPr>
        <w:t>Riziko pro budoucí krize</w:t>
      </w:r>
    </w:p>
    <w:p w14:paraId="5DC7944C" w14:textId="77777777" w:rsidR="00A36B50" w:rsidRPr="00C529C2" w:rsidRDefault="00A36B50" w:rsidP="00A36B50">
      <w:pPr>
        <w:pStyle w:val="ListParagraph"/>
        <w:numPr>
          <w:ilvl w:val="1"/>
          <w:numId w:val="59"/>
        </w:numPr>
        <w:jc w:val="left"/>
        <w:rPr>
          <w:lang w:val="cs-CZ"/>
        </w:rPr>
      </w:pPr>
      <w:r w:rsidRPr="00C529C2">
        <w:rPr>
          <w:lang w:val="cs-CZ"/>
        </w:rPr>
        <w:t>Problém záporných úroků a kvantitativního uvolňování</w:t>
      </w:r>
    </w:p>
    <w:p w14:paraId="4C910B1D" w14:textId="77777777" w:rsidR="00A36B50" w:rsidRPr="00C529C2" w:rsidRDefault="00A36B50" w:rsidP="00A36B50">
      <w:pPr>
        <w:pStyle w:val="ListParagraph"/>
        <w:numPr>
          <w:ilvl w:val="1"/>
          <w:numId w:val="59"/>
        </w:numPr>
        <w:jc w:val="left"/>
        <w:rPr>
          <w:lang w:val="cs-CZ"/>
        </w:rPr>
      </w:pPr>
      <w:r w:rsidRPr="00C529C2">
        <w:rPr>
          <w:lang w:val="cs-CZ"/>
        </w:rPr>
        <w:t>Nepřipravenost ECB na další finanční krizi</w:t>
      </w:r>
    </w:p>
    <w:p w14:paraId="736439C3" w14:textId="77777777" w:rsidR="00A36B50" w:rsidRPr="00C529C2" w:rsidRDefault="00A36B50" w:rsidP="00A36B50">
      <w:pPr>
        <w:pStyle w:val="ListParagraph"/>
        <w:numPr>
          <w:ilvl w:val="0"/>
          <w:numId w:val="59"/>
        </w:numPr>
        <w:jc w:val="left"/>
        <w:rPr>
          <w:lang w:val="cs-CZ"/>
        </w:rPr>
      </w:pPr>
      <w:r w:rsidRPr="00C529C2">
        <w:rPr>
          <w:b/>
          <w:bCs/>
          <w:lang w:val="cs-CZ"/>
        </w:rPr>
        <w:t>Sociální nerovnosti</w:t>
      </w:r>
    </w:p>
    <w:p w14:paraId="6708F30F" w14:textId="77777777" w:rsidR="00A36B50" w:rsidRPr="00C529C2" w:rsidRDefault="00A36B50" w:rsidP="00A36B50">
      <w:pPr>
        <w:pStyle w:val="ListParagraph"/>
        <w:numPr>
          <w:ilvl w:val="1"/>
          <w:numId w:val="59"/>
        </w:numPr>
        <w:jc w:val="left"/>
        <w:rPr>
          <w:lang w:val="cs-CZ"/>
        </w:rPr>
      </w:pPr>
      <w:r w:rsidRPr="00C529C2">
        <w:rPr>
          <w:lang w:val="cs-CZ"/>
        </w:rPr>
        <w:t>Rostoucí příjmové rozdíly</w:t>
      </w:r>
    </w:p>
    <w:p w14:paraId="5D618527" w14:textId="77777777" w:rsidR="00A36B50" w:rsidRPr="00C529C2" w:rsidRDefault="00A36B50" w:rsidP="00A36B50">
      <w:pPr>
        <w:pStyle w:val="ListParagraph"/>
        <w:numPr>
          <w:ilvl w:val="1"/>
          <w:numId w:val="59"/>
        </w:numPr>
        <w:jc w:val="left"/>
        <w:rPr>
          <w:lang w:val="cs-CZ"/>
        </w:rPr>
      </w:pPr>
      <w:r w:rsidRPr="00C529C2">
        <w:rPr>
          <w:lang w:val="cs-CZ"/>
        </w:rPr>
        <w:t>Nedostupnost bydlení</w:t>
      </w:r>
    </w:p>
    <w:p w14:paraId="013E08EE" w14:textId="77777777" w:rsidR="00A36B50" w:rsidRPr="00C529C2" w:rsidRDefault="00A36B50" w:rsidP="00A36B50">
      <w:pPr>
        <w:pStyle w:val="ListParagraph"/>
        <w:numPr>
          <w:ilvl w:val="1"/>
          <w:numId w:val="59"/>
        </w:numPr>
        <w:jc w:val="left"/>
        <w:rPr>
          <w:lang w:val="cs-CZ"/>
        </w:rPr>
      </w:pPr>
      <w:r w:rsidRPr="00C529C2">
        <w:rPr>
          <w:lang w:val="cs-CZ"/>
        </w:rPr>
        <w:t>Hluboké nerovnosti mezi Západem a Východem</w:t>
      </w:r>
    </w:p>
    <w:p w14:paraId="43E94B2F" w14:textId="77777777" w:rsidR="00A36B50" w:rsidRPr="00C529C2" w:rsidRDefault="00A36B50" w:rsidP="00A36B50">
      <w:pPr>
        <w:pStyle w:val="ListParagraph"/>
        <w:numPr>
          <w:ilvl w:val="1"/>
          <w:numId w:val="59"/>
        </w:numPr>
        <w:jc w:val="left"/>
        <w:rPr>
          <w:lang w:val="cs-CZ"/>
        </w:rPr>
      </w:pPr>
      <w:r w:rsidRPr="00C529C2">
        <w:rPr>
          <w:lang w:val="cs-CZ"/>
        </w:rPr>
        <w:t>Propast mezi Severem a Jihem (bohaté exportní ekonomiky vs. zadlužený Jih)</w:t>
      </w:r>
    </w:p>
    <w:p w14:paraId="67F610CE" w14:textId="77777777" w:rsidR="00A36B50" w:rsidRPr="00C529C2" w:rsidRDefault="00A36B50" w:rsidP="00A36B50">
      <w:pPr>
        <w:pStyle w:val="ListParagraph"/>
        <w:numPr>
          <w:ilvl w:val="0"/>
          <w:numId w:val="59"/>
        </w:numPr>
        <w:jc w:val="left"/>
        <w:rPr>
          <w:lang w:val="cs-CZ"/>
        </w:rPr>
      </w:pPr>
      <w:r w:rsidRPr="00C529C2">
        <w:rPr>
          <w:b/>
          <w:bCs/>
          <w:lang w:val="cs-CZ"/>
        </w:rPr>
        <w:t>Strukturální nedostatky</w:t>
      </w:r>
    </w:p>
    <w:p w14:paraId="65EFA61F" w14:textId="77777777" w:rsidR="00A36B50" w:rsidRPr="00C529C2" w:rsidRDefault="00A36B50" w:rsidP="00A36B50">
      <w:pPr>
        <w:pStyle w:val="ListParagraph"/>
        <w:numPr>
          <w:ilvl w:val="1"/>
          <w:numId w:val="59"/>
        </w:numPr>
        <w:jc w:val="left"/>
        <w:rPr>
          <w:lang w:val="cs-CZ"/>
        </w:rPr>
      </w:pPr>
      <w:r w:rsidRPr="00C529C2">
        <w:rPr>
          <w:lang w:val="cs-CZ"/>
        </w:rPr>
        <w:t>Demografické stárnutí Evropy</w:t>
      </w:r>
    </w:p>
    <w:p w14:paraId="35C4D3B2" w14:textId="77777777" w:rsidR="00A36B50" w:rsidRPr="00C529C2" w:rsidRDefault="00A36B50" w:rsidP="00A36B50">
      <w:pPr>
        <w:pStyle w:val="ListParagraph"/>
        <w:numPr>
          <w:ilvl w:val="1"/>
          <w:numId w:val="59"/>
        </w:numPr>
        <w:jc w:val="left"/>
        <w:rPr>
          <w:lang w:val="cs-CZ"/>
        </w:rPr>
      </w:pPr>
      <w:r w:rsidRPr="00C529C2">
        <w:rPr>
          <w:lang w:val="cs-CZ"/>
        </w:rPr>
        <w:t>Technologické zaostávání</w:t>
      </w:r>
    </w:p>
    <w:p w14:paraId="5AFA24BC" w14:textId="77777777" w:rsidR="00A36B50" w:rsidRPr="00C529C2" w:rsidRDefault="00A36B50" w:rsidP="00A36B50">
      <w:pPr>
        <w:pStyle w:val="ListParagraph"/>
        <w:numPr>
          <w:ilvl w:val="1"/>
          <w:numId w:val="59"/>
        </w:numPr>
        <w:jc w:val="left"/>
        <w:rPr>
          <w:lang w:val="cs-CZ"/>
        </w:rPr>
      </w:pPr>
      <w:r w:rsidRPr="00C529C2">
        <w:rPr>
          <w:lang w:val="cs-CZ"/>
        </w:rPr>
        <w:t>Neschopnost vést efektivní zahraniční politiku navzdory globálním ambicím</w:t>
      </w:r>
    </w:p>
    <w:p w14:paraId="49602EAA" w14:textId="77777777" w:rsidR="00A36B50" w:rsidRPr="00C529C2" w:rsidRDefault="00A36B50" w:rsidP="00A36B50">
      <w:pPr>
        <w:pStyle w:val="ListParagraph"/>
        <w:numPr>
          <w:ilvl w:val="1"/>
          <w:numId w:val="59"/>
        </w:numPr>
        <w:jc w:val="left"/>
        <w:rPr>
          <w:lang w:val="cs-CZ"/>
        </w:rPr>
      </w:pPr>
      <w:r w:rsidRPr="00C529C2">
        <w:rPr>
          <w:lang w:val="cs-CZ"/>
        </w:rPr>
        <w:t>Rozdělení způsobené společnou měnou euro</w:t>
      </w:r>
    </w:p>
    <w:p w14:paraId="09EB1EF4" w14:textId="77777777" w:rsidR="00A36B50" w:rsidRPr="00C529C2" w:rsidRDefault="00A36B50" w:rsidP="00A36B50">
      <w:pPr>
        <w:jc w:val="left"/>
        <w:rPr>
          <w:b/>
          <w:bCs/>
          <w:lang w:val="cs-CZ"/>
        </w:rPr>
      </w:pPr>
      <w:r w:rsidRPr="00C529C2">
        <w:rPr>
          <w:b/>
          <w:bCs/>
          <w:lang w:val="cs-CZ"/>
        </w:rPr>
        <w:t>Reakce EU na válku na Ukrajině</w:t>
      </w:r>
    </w:p>
    <w:p w14:paraId="1C0F3F66" w14:textId="77777777" w:rsidR="00A36B50" w:rsidRPr="00C529C2" w:rsidRDefault="00A36B50" w:rsidP="00A36B50">
      <w:pPr>
        <w:pStyle w:val="ListParagraph"/>
        <w:numPr>
          <w:ilvl w:val="0"/>
          <w:numId w:val="60"/>
        </w:numPr>
        <w:jc w:val="left"/>
        <w:rPr>
          <w:lang w:val="cs-CZ"/>
        </w:rPr>
      </w:pPr>
      <w:r w:rsidRPr="00C529C2">
        <w:rPr>
          <w:b/>
          <w:bCs/>
          <w:lang w:val="cs-CZ"/>
        </w:rPr>
        <w:t>Jednotná politická reakce</w:t>
      </w:r>
    </w:p>
    <w:p w14:paraId="0FFFEDD8" w14:textId="77777777" w:rsidR="00A36B50" w:rsidRPr="00C529C2" w:rsidRDefault="00A36B50" w:rsidP="00A36B50">
      <w:pPr>
        <w:pStyle w:val="ListParagraph"/>
        <w:numPr>
          <w:ilvl w:val="1"/>
          <w:numId w:val="60"/>
        </w:numPr>
        <w:jc w:val="left"/>
        <w:rPr>
          <w:lang w:val="cs-CZ"/>
        </w:rPr>
      </w:pPr>
      <w:r w:rsidRPr="00C529C2">
        <w:rPr>
          <w:lang w:val="cs-CZ"/>
        </w:rPr>
        <w:t>Bezprecedentní rychlost a jednota v odsouzení ruské agrese</w:t>
      </w:r>
    </w:p>
    <w:p w14:paraId="68543D60" w14:textId="77777777" w:rsidR="00A36B50" w:rsidRPr="00C529C2" w:rsidRDefault="00A36B50" w:rsidP="00A36B50">
      <w:pPr>
        <w:pStyle w:val="ListParagraph"/>
        <w:numPr>
          <w:ilvl w:val="1"/>
          <w:numId w:val="60"/>
        </w:numPr>
        <w:jc w:val="left"/>
        <w:rPr>
          <w:lang w:val="cs-CZ"/>
        </w:rPr>
      </w:pPr>
      <w:r w:rsidRPr="00C529C2">
        <w:rPr>
          <w:lang w:val="cs-CZ"/>
        </w:rPr>
        <w:t>Udělení kandidátského statusu Ukrajině a Moldavsku (červen 2022)</w:t>
      </w:r>
    </w:p>
    <w:p w14:paraId="02C377C7" w14:textId="77777777" w:rsidR="00A36B50" w:rsidRPr="00C529C2" w:rsidRDefault="00A36B50" w:rsidP="00A36B50">
      <w:pPr>
        <w:pStyle w:val="ListParagraph"/>
        <w:numPr>
          <w:ilvl w:val="0"/>
          <w:numId w:val="60"/>
        </w:numPr>
        <w:jc w:val="left"/>
        <w:rPr>
          <w:lang w:val="cs-CZ"/>
        </w:rPr>
      </w:pPr>
      <w:r w:rsidRPr="00C529C2">
        <w:rPr>
          <w:b/>
          <w:bCs/>
          <w:lang w:val="cs-CZ"/>
        </w:rPr>
        <w:t>Ekonomické sankce</w:t>
      </w:r>
    </w:p>
    <w:p w14:paraId="1FD6AFFD" w14:textId="77777777" w:rsidR="00A36B50" w:rsidRPr="00C529C2" w:rsidRDefault="00A36B50" w:rsidP="00A36B50">
      <w:pPr>
        <w:pStyle w:val="ListParagraph"/>
        <w:numPr>
          <w:ilvl w:val="1"/>
          <w:numId w:val="60"/>
        </w:numPr>
        <w:jc w:val="left"/>
        <w:rPr>
          <w:lang w:val="cs-CZ"/>
        </w:rPr>
      </w:pPr>
      <w:r w:rsidRPr="00C529C2">
        <w:rPr>
          <w:lang w:val="cs-CZ"/>
        </w:rPr>
        <w:t>Postupné zavádění sankčních balíčků proti Rusku</w:t>
      </w:r>
    </w:p>
    <w:p w14:paraId="0A2A3437" w14:textId="77777777" w:rsidR="00A36B50" w:rsidRPr="00C529C2" w:rsidRDefault="00A36B50" w:rsidP="00A36B50">
      <w:pPr>
        <w:pStyle w:val="ListParagraph"/>
        <w:numPr>
          <w:ilvl w:val="1"/>
          <w:numId w:val="60"/>
        </w:numPr>
        <w:jc w:val="left"/>
        <w:rPr>
          <w:lang w:val="cs-CZ"/>
        </w:rPr>
      </w:pPr>
      <w:r w:rsidRPr="00C529C2">
        <w:rPr>
          <w:lang w:val="cs-CZ"/>
        </w:rPr>
        <w:t>Odpojení vybraných ruských bank od systému SWIFT</w:t>
      </w:r>
    </w:p>
    <w:p w14:paraId="1021C80C" w14:textId="77777777" w:rsidR="00A36B50" w:rsidRPr="00C529C2" w:rsidRDefault="00A36B50" w:rsidP="00A36B50">
      <w:pPr>
        <w:pStyle w:val="ListParagraph"/>
        <w:numPr>
          <w:ilvl w:val="1"/>
          <w:numId w:val="60"/>
        </w:numPr>
        <w:jc w:val="left"/>
        <w:rPr>
          <w:lang w:val="cs-CZ"/>
        </w:rPr>
      </w:pPr>
      <w:r w:rsidRPr="00C529C2">
        <w:rPr>
          <w:lang w:val="cs-CZ"/>
        </w:rPr>
        <w:t>Zmrazení aktiv ruské centrální banky a oligarchů</w:t>
      </w:r>
    </w:p>
    <w:p w14:paraId="7B043252" w14:textId="77777777" w:rsidR="00A36B50" w:rsidRPr="00C529C2" w:rsidRDefault="00A36B50" w:rsidP="00A36B50">
      <w:pPr>
        <w:pStyle w:val="ListParagraph"/>
        <w:numPr>
          <w:ilvl w:val="1"/>
          <w:numId w:val="60"/>
        </w:numPr>
        <w:jc w:val="left"/>
        <w:rPr>
          <w:lang w:val="cs-CZ"/>
        </w:rPr>
      </w:pPr>
      <w:r w:rsidRPr="00C529C2">
        <w:rPr>
          <w:lang w:val="cs-CZ"/>
        </w:rPr>
        <w:t>Omezení dovozu ruské ropy a plynu</w:t>
      </w:r>
    </w:p>
    <w:p w14:paraId="6B0B7C4E" w14:textId="77777777" w:rsidR="00A36B50" w:rsidRPr="00C529C2" w:rsidRDefault="00A36B50" w:rsidP="00A36B50">
      <w:pPr>
        <w:pStyle w:val="ListParagraph"/>
        <w:numPr>
          <w:ilvl w:val="0"/>
          <w:numId w:val="60"/>
        </w:numPr>
        <w:jc w:val="left"/>
        <w:rPr>
          <w:lang w:val="cs-CZ"/>
        </w:rPr>
      </w:pPr>
      <w:r w:rsidRPr="00C529C2">
        <w:rPr>
          <w:b/>
          <w:bCs/>
          <w:lang w:val="cs-CZ"/>
        </w:rPr>
        <w:t>Vojenská a humanitární pomoc</w:t>
      </w:r>
    </w:p>
    <w:p w14:paraId="32ACBABE" w14:textId="77777777" w:rsidR="00A36B50" w:rsidRPr="00C529C2" w:rsidRDefault="00A36B50" w:rsidP="00A36B50">
      <w:pPr>
        <w:pStyle w:val="ListParagraph"/>
        <w:numPr>
          <w:ilvl w:val="1"/>
          <w:numId w:val="60"/>
        </w:numPr>
        <w:jc w:val="left"/>
        <w:rPr>
          <w:lang w:val="cs-CZ"/>
        </w:rPr>
      </w:pPr>
      <w:r w:rsidRPr="00C529C2">
        <w:rPr>
          <w:lang w:val="cs-CZ"/>
        </w:rPr>
        <w:t>Evropský mírový nástroj (</w:t>
      </w:r>
      <w:proofErr w:type="spellStart"/>
      <w:r w:rsidRPr="00C529C2">
        <w:rPr>
          <w:lang w:val="cs-CZ"/>
        </w:rPr>
        <w:t>European</w:t>
      </w:r>
      <w:proofErr w:type="spellEnd"/>
      <w:r w:rsidRPr="00C529C2">
        <w:rPr>
          <w:lang w:val="cs-CZ"/>
        </w:rPr>
        <w:t xml:space="preserve"> </w:t>
      </w:r>
      <w:proofErr w:type="spellStart"/>
      <w:r w:rsidRPr="00C529C2">
        <w:rPr>
          <w:lang w:val="cs-CZ"/>
        </w:rPr>
        <w:t>Peace</w:t>
      </w:r>
      <w:proofErr w:type="spellEnd"/>
      <w:r w:rsidRPr="00C529C2">
        <w:rPr>
          <w:lang w:val="cs-CZ"/>
        </w:rPr>
        <w:t xml:space="preserve"> Facility) - financování dodávek zbraní</w:t>
      </w:r>
    </w:p>
    <w:p w14:paraId="2784CEFC" w14:textId="77777777" w:rsidR="00A36B50" w:rsidRPr="00C529C2" w:rsidRDefault="00A36B50" w:rsidP="00A36B50">
      <w:pPr>
        <w:pStyle w:val="ListParagraph"/>
        <w:numPr>
          <w:ilvl w:val="1"/>
          <w:numId w:val="60"/>
        </w:numPr>
        <w:jc w:val="left"/>
        <w:rPr>
          <w:lang w:val="cs-CZ"/>
        </w:rPr>
      </w:pPr>
      <w:r w:rsidRPr="00C529C2">
        <w:rPr>
          <w:lang w:val="cs-CZ"/>
        </w:rPr>
        <w:t>Obranná a bezpečnostní asistence</w:t>
      </w:r>
    </w:p>
    <w:p w14:paraId="2D0569B9" w14:textId="77777777" w:rsidR="00A36B50" w:rsidRPr="00C529C2" w:rsidRDefault="00A36B50" w:rsidP="00A36B50">
      <w:pPr>
        <w:pStyle w:val="ListParagraph"/>
        <w:numPr>
          <w:ilvl w:val="1"/>
          <w:numId w:val="60"/>
        </w:numPr>
        <w:jc w:val="left"/>
        <w:rPr>
          <w:lang w:val="cs-CZ"/>
        </w:rPr>
      </w:pPr>
      <w:r w:rsidRPr="00C529C2">
        <w:rPr>
          <w:lang w:val="cs-CZ"/>
        </w:rPr>
        <w:t>Humanitární balíčky a finanční pomoc</w:t>
      </w:r>
    </w:p>
    <w:p w14:paraId="43B59F52" w14:textId="77777777" w:rsidR="00A36B50" w:rsidRPr="00C529C2" w:rsidRDefault="00A36B50" w:rsidP="00A36B50">
      <w:pPr>
        <w:pStyle w:val="ListParagraph"/>
        <w:numPr>
          <w:ilvl w:val="0"/>
          <w:numId w:val="60"/>
        </w:numPr>
        <w:jc w:val="left"/>
        <w:rPr>
          <w:lang w:val="cs-CZ"/>
        </w:rPr>
      </w:pPr>
      <w:r w:rsidRPr="00C529C2">
        <w:rPr>
          <w:b/>
          <w:bCs/>
          <w:lang w:val="cs-CZ"/>
        </w:rPr>
        <w:t>Uprchlická podpora</w:t>
      </w:r>
    </w:p>
    <w:p w14:paraId="29ADE0B6" w14:textId="77777777" w:rsidR="00A36B50" w:rsidRPr="00C529C2" w:rsidRDefault="00A36B50" w:rsidP="00A36B50">
      <w:pPr>
        <w:pStyle w:val="ListParagraph"/>
        <w:numPr>
          <w:ilvl w:val="1"/>
          <w:numId w:val="60"/>
        </w:numPr>
        <w:jc w:val="left"/>
        <w:rPr>
          <w:lang w:val="cs-CZ"/>
        </w:rPr>
      </w:pPr>
      <w:r w:rsidRPr="00C529C2">
        <w:rPr>
          <w:lang w:val="cs-CZ"/>
        </w:rPr>
        <w:t xml:space="preserve">Aktivace směrnice o dočasné </w:t>
      </w:r>
      <w:proofErr w:type="gramStart"/>
      <w:r w:rsidRPr="00C529C2">
        <w:rPr>
          <w:lang w:val="cs-CZ"/>
        </w:rPr>
        <w:t>ochraně - první</w:t>
      </w:r>
      <w:proofErr w:type="gramEnd"/>
      <w:r w:rsidRPr="00C529C2">
        <w:rPr>
          <w:lang w:val="cs-CZ"/>
        </w:rPr>
        <w:t xml:space="preserve"> použití v historii</w:t>
      </w:r>
    </w:p>
    <w:p w14:paraId="0E926A61" w14:textId="77777777" w:rsidR="00A36B50" w:rsidRPr="00C529C2" w:rsidRDefault="00A36B50" w:rsidP="00A36B50">
      <w:pPr>
        <w:pStyle w:val="ListParagraph"/>
        <w:numPr>
          <w:ilvl w:val="1"/>
          <w:numId w:val="60"/>
        </w:numPr>
        <w:jc w:val="left"/>
        <w:rPr>
          <w:lang w:val="cs-CZ"/>
        </w:rPr>
      </w:pPr>
      <w:r w:rsidRPr="00C529C2">
        <w:rPr>
          <w:lang w:val="cs-CZ"/>
        </w:rPr>
        <w:t>Přístup uprchlíků na pracovní trh, ke vzdělání a zdravotní péči</w:t>
      </w:r>
    </w:p>
    <w:p w14:paraId="2207D0EC" w14:textId="77777777" w:rsidR="00A36B50" w:rsidRPr="00C529C2" w:rsidRDefault="00A36B50" w:rsidP="00A36B50">
      <w:pPr>
        <w:pStyle w:val="ListParagraph"/>
        <w:numPr>
          <w:ilvl w:val="1"/>
          <w:numId w:val="60"/>
        </w:numPr>
        <w:jc w:val="left"/>
        <w:rPr>
          <w:lang w:val="cs-CZ"/>
        </w:rPr>
      </w:pPr>
      <w:r w:rsidRPr="00C529C2">
        <w:rPr>
          <w:lang w:val="cs-CZ"/>
        </w:rPr>
        <w:t>Finanční podpora členským státům přijímajícím uprchlíky</w:t>
      </w:r>
    </w:p>
    <w:p w14:paraId="20E6C4BA" w14:textId="77777777" w:rsidR="00A36B50" w:rsidRPr="00C529C2" w:rsidRDefault="00A36B50" w:rsidP="00A36B50">
      <w:pPr>
        <w:pStyle w:val="ListParagraph"/>
        <w:numPr>
          <w:ilvl w:val="0"/>
          <w:numId w:val="60"/>
        </w:numPr>
        <w:jc w:val="left"/>
        <w:rPr>
          <w:lang w:val="cs-CZ"/>
        </w:rPr>
      </w:pPr>
      <w:r w:rsidRPr="00C529C2">
        <w:rPr>
          <w:b/>
          <w:bCs/>
          <w:lang w:val="cs-CZ"/>
        </w:rPr>
        <w:t>Energetická transformace</w:t>
      </w:r>
    </w:p>
    <w:p w14:paraId="5015E8FD" w14:textId="77777777" w:rsidR="00A36B50" w:rsidRPr="00C529C2" w:rsidRDefault="00A36B50" w:rsidP="00A36B50">
      <w:pPr>
        <w:pStyle w:val="ListParagraph"/>
        <w:numPr>
          <w:ilvl w:val="1"/>
          <w:numId w:val="60"/>
        </w:numPr>
        <w:jc w:val="left"/>
        <w:rPr>
          <w:lang w:val="cs-CZ"/>
        </w:rPr>
      </w:pPr>
      <w:r w:rsidRPr="00C529C2">
        <w:rPr>
          <w:lang w:val="cs-CZ"/>
        </w:rPr>
        <w:t xml:space="preserve">Urychlení plánu </w:t>
      </w:r>
      <w:proofErr w:type="spellStart"/>
      <w:proofErr w:type="gramStart"/>
      <w:r w:rsidRPr="00C529C2">
        <w:rPr>
          <w:lang w:val="cs-CZ"/>
        </w:rPr>
        <w:t>REPowerEU</w:t>
      </w:r>
      <w:proofErr w:type="spellEnd"/>
      <w:r w:rsidRPr="00C529C2">
        <w:rPr>
          <w:lang w:val="cs-CZ"/>
        </w:rPr>
        <w:t xml:space="preserve"> - snížení</w:t>
      </w:r>
      <w:proofErr w:type="gramEnd"/>
      <w:r w:rsidRPr="00C529C2">
        <w:rPr>
          <w:lang w:val="cs-CZ"/>
        </w:rPr>
        <w:t xml:space="preserve"> závislosti na ruských fosilních palivech</w:t>
      </w:r>
    </w:p>
    <w:p w14:paraId="73980E72" w14:textId="77777777" w:rsidR="00A36B50" w:rsidRPr="00C529C2" w:rsidRDefault="00A36B50" w:rsidP="00A36B50">
      <w:pPr>
        <w:pStyle w:val="ListParagraph"/>
        <w:numPr>
          <w:ilvl w:val="1"/>
          <w:numId w:val="60"/>
        </w:numPr>
        <w:jc w:val="left"/>
        <w:rPr>
          <w:lang w:val="cs-CZ"/>
        </w:rPr>
      </w:pPr>
      <w:r w:rsidRPr="00C529C2">
        <w:rPr>
          <w:lang w:val="cs-CZ"/>
        </w:rPr>
        <w:t>Diversifikace zdrojů energie</w:t>
      </w:r>
    </w:p>
    <w:p w14:paraId="2B6F11C5" w14:textId="77777777" w:rsidR="00A36B50" w:rsidRPr="00C529C2" w:rsidRDefault="00A36B50" w:rsidP="00A36B50">
      <w:pPr>
        <w:pStyle w:val="ListParagraph"/>
        <w:numPr>
          <w:ilvl w:val="1"/>
          <w:numId w:val="60"/>
        </w:numPr>
        <w:jc w:val="left"/>
        <w:rPr>
          <w:lang w:val="cs-CZ"/>
        </w:rPr>
      </w:pPr>
      <w:r w:rsidRPr="00C529C2">
        <w:rPr>
          <w:lang w:val="cs-CZ"/>
        </w:rPr>
        <w:t>Posílení propojení energetických sítí</w:t>
      </w:r>
    </w:p>
    <w:p w14:paraId="5F096AD6" w14:textId="77777777" w:rsidR="00A36B50" w:rsidRPr="00C529C2" w:rsidRDefault="00A36B50" w:rsidP="00A36B50">
      <w:pPr>
        <w:pStyle w:val="ListParagraph"/>
        <w:numPr>
          <w:ilvl w:val="0"/>
          <w:numId w:val="60"/>
        </w:numPr>
        <w:jc w:val="left"/>
        <w:rPr>
          <w:lang w:val="cs-CZ"/>
        </w:rPr>
      </w:pPr>
      <w:r w:rsidRPr="00C529C2">
        <w:rPr>
          <w:b/>
          <w:bCs/>
          <w:lang w:val="cs-CZ"/>
        </w:rPr>
        <w:t>Dopady reakce na EU</w:t>
      </w:r>
    </w:p>
    <w:p w14:paraId="07547D65" w14:textId="77777777" w:rsidR="00A36B50" w:rsidRPr="00C529C2" w:rsidRDefault="00A36B50" w:rsidP="00A36B50">
      <w:pPr>
        <w:pStyle w:val="ListParagraph"/>
        <w:numPr>
          <w:ilvl w:val="1"/>
          <w:numId w:val="60"/>
        </w:numPr>
        <w:jc w:val="left"/>
        <w:rPr>
          <w:lang w:val="cs-CZ"/>
        </w:rPr>
      </w:pPr>
      <w:r w:rsidRPr="00C529C2">
        <w:rPr>
          <w:lang w:val="cs-CZ"/>
        </w:rPr>
        <w:t>Posílení obranné spolupráce a strategické autonomie EU</w:t>
      </w:r>
    </w:p>
    <w:p w14:paraId="4F5B4383" w14:textId="77777777" w:rsidR="00A36B50" w:rsidRPr="00C529C2" w:rsidRDefault="00A36B50" w:rsidP="00A36B50">
      <w:pPr>
        <w:pStyle w:val="ListParagraph"/>
        <w:numPr>
          <w:ilvl w:val="1"/>
          <w:numId w:val="60"/>
        </w:numPr>
        <w:jc w:val="left"/>
        <w:rPr>
          <w:lang w:val="cs-CZ"/>
        </w:rPr>
      </w:pPr>
      <w:r w:rsidRPr="00C529C2">
        <w:rPr>
          <w:lang w:val="cs-CZ"/>
        </w:rPr>
        <w:t>Inflační tlaky a energetická krize</w:t>
      </w:r>
    </w:p>
    <w:p w14:paraId="7B39DECA" w14:textId="77777777" w:rsidR="00A36B50" w:rsidRPr="00C529C2" w:rsidRDefault="00A36B50" w:rsidP="00A36B50">
      <w:pPr>
        <w:pStyle w:val="ListParagraph"/>
        <w:numPr>
          <w:ilvl w:val="1"/>
          <w:numId w:val="60"/>
        </w:numPr>
        <w:jc w:val="left"/>
        <w:rPr>
          <w:lang w:val="cs-CZ"/>
        </w:rPr>
      </w:pPr>
      <w:r w:rsidRPr="00C529C2">
        <w:rPr>
          <w:lang w:val="cs-CZ"/>
        </w:rPr>
        <w:t>Znovuobjevení geopolitické role EU</w:t>
      </w:r>
    </w:p>
    <w:p w14:paraId="7624E24B" w14:textId="77777777" w:rsidR="00A36B50" w:rsidRPr="00C529C2" w:rsidRDefault="00A36B50" w:rsidP="00A36B50">
      <w:pPr>
        <w:pStyle w:val="ListParagraph"/>
        <w:numPr>
          <w:ilvl w:val="1"/>
          <w:numId w:val="60"/>
        </w:numPr>
        <w:jc w:val="left"/>
        <w:rPr>
          <w:lang w:val="cs-CZ"/>
        </w:rPr>
      </w:pPr>
      <w:r w:rsidRPr="00C529C2">
        <w:rPr>
          <w:lang w:val="cs-CZ"/>
        </w:rPr>
        <w:t>Test odolnosti institucí a solidarity členských států</w:t>
      </w:r>
    </w:p>
    <w:p w14:paraId="2B21D72D" w14:textId="27F6C50F" w:rsidR="00702C9E" w:rsidRPr="00C529C2" w:rsidRDefault="00702C9E">
      <w:pPr>
        <w:jc w:val="left"/>
        <w:rPr>
          <w:lang w:val="cs-CZ"/>
        </w:rPr>
      </w:pPr>
    </w:p>
    <w:p w14:paraId="33C13CE2" w14:textId="256B6E6B" w:rsidR="005C18DA" w:rsidRPr="00C529C2" w:rsidRDefault="005C18DA">
      <w:pPr>
        <w:rPr>
          <w:lang w:val="cs-CZ"/>
        </w:rPr>
      </w:pPr>
      <w:r w:rsidRPr="00C529C2">
        <w:rPr>
          <w:lang w:val="cs-CZ"/>
        </w:rPr>
        <w:br w:type="page"/>
      </w:r>
    </w:p>
    <w:p w14:paraId="2577CB13" w14:textId="4EAB798C" w:rsidR="00E30C83" w:rsidRPr="00C529C2" w:rsidRDefault="003733E7" w:rsidP="005C18DA">
      <w:pPr>
        <w:pStyle w:val="Heading1"/>
        <w:rPr>
          <w:lang w:val="cs-CZ"/>
        </w:rPr>
      </w:pPr>
      <w:bookmarkStart w:id="49" w:name="_Toc190612775"/>
      <w:r w:rsidRPr="00C529C2">
        <w:rPr>
          <w:lang w:val="cs-CZ"/>
        </w:rPr>
        <w:lastRenderedPageBreak/>
        <w:t>Mezinárodní ekonomické instituce – jejich úloha a význam</w:t>
      </w:r>
      <w:bookmarkEnd w:id="49"/>
    </w:p>
    <w:p w14:paraId="0ECD7BE2" w14:textId="762A74B5" w:rsidR="001A4233" w:rsidRPr="00C529C2" w:rsidRDefault="006A63E5" w:rsidP="006A63E5">
      <w:pPr>
        <w:pStyle w:val="Quote"/>
        <w:rPr>
          <w:lang w:val="cs-CZ"/>
        </w:rPr>
      </w:pPr>
      <w:r w:rsidRPr="00C529C2">
        <w:rPr>
          <w:lang w:val="cs-CZ"/>
        </w:rPr>
        <w:t>Mezinárodní měnový fond, Světová banka, Světová obchodní organizace, APEC, NAFTA, MERCOSUR, ASEAN, G7, G20, OECD</w:t>
      </w:r>
    </w:p>
    <w:p w14:paraId="717AB56A" w14:textId="77777777" w:rsidR="00D67986" w:rsidRPr="00C529C2" w:rsidRDefault="00D67986" w:rsidP="00D67986">
      <w:pPr>
        <w:jc w:val="left"/>
        <w:rPr>
          <w:b/>
          <w:bCs/>
          <w:lang w:val="cs-CZ"/>
        </w:rPr>
      </w:pPr>
      <w:r w:rsidRPr="00C529C2">
        <w:rPr>
          <w:b/>
          <w:bCs/>
          <w:lang w:val="cs-CZ"/>
        </w:rPr>
        <w:t>Brettonwoodské instituce</w:t>
      </w:r>
    </w:p>
    <w:p w14:paraId="0B8E975A" w14:textId="77777777" w:rsidR="00D67986" w:rsidRPr="00C529C2" w:rsidRDefault="00D67986" w:rsidP="00D67986">
      <w:pPr>
        <w:pStyle w:val="ListParagraph"/>
        <w:numPr>
          <w:ilvl w:val="0"/>
          <w:numId w:val="74"/>
        </w:numPr>
        <w:jc w:val="left"/>
        <w:rPr>
          <w:b/>
          <w:bCs/>
          <w:lang w:val="cs-CZ"/>
        </w:rPr>
      </w:pPr>
      <w:r w:rsidRPr="00C529C2">
        <w:rPr>
          <w:b/>
          <w:bCs/>
          <w:lang w:val="cs-CZ"/>
        </w:rPr>
        <w:t>Mezinárodní měnový fond (IMF)</w:t>
      </w:r>
    </w:p>
    <w:p w14:paraId="78510446" w14:textId="77777777" w:rsidR="00D67986" w:rsidRPr="00C529C2" w:rsidRDefault="00D67986" w:rsidP="00D67986">
      <w:pPr>
        <w:pStyle w:val="ListParagraph"/>
        <w:numPr>
          <w:ilvl w:val="1"/>
          <w:numId w:val="74"/>
        </w:numPr>
        <w:jc w:val="left"/>
        <w:rPr>
          <w:lang w:val="cs-CZ"/>
        </w:rPr>
      </w:pPr>
      <w:r w:rsidRPr="00C529C2">
        <w:rPr>
          <w:b/>
          <w:bCs/>
          <w:lang w:val="cs-CZ"/>
        </w:rPr>
        <w:t>Vznik a vývoj</w:t>
      </w:r>
      <w:r w:rsidRPr="00C529C2">
        <w:rPr>
          <w:lang w:val="cs-CZ"/>
        </w:rPr>
        <w:t>: Založen 1944 v Bretton Woods, začátek činnosti 1945, původně 29 členů, dnes 190 členských zemí</w:t>
      </w:r>
    </w:p>
    <w:p w14:paraId="571DF48E" w14:textId="77777777" w:rsidR="00D67986" w:rsidRPr="00C529C2" w:rsidRDefault="00D67986" w:rsidP="00D67986">
      <w:pPr>
        <w:pStyle w:val="ListParagraph"/>
        <w:numPr>
          <w:ilvl w:val="1"/>
          <w:numId w:val="74"/>
        </w:numPr>
        <w:jc w:val="left"/>
        <w:rPr>
          <w:lang w:val="cs-CZ"/>
        </w:rPr>
      </w:pPr>
      <w:r w:rsidRPr="00C529C2">
        <w:rPr>
          <w:b/>
          <w:bCs/>
          <w:lang w:val="cs-CZ"/>
        </w:rPr>
        <w:t>Hlavní cíle</w:t>
      </w:r>
      <w:r w:rsidRPr="00C529C2">
        <w:rPr>
          <w:lang w:val="cs-CZ"/>
        </w:rPr>
        <w:t>: Podpora mezinárodní měnové spolupráce, zajištění finanční stability, usnadnění mezinárodního obchodu, podpora vysoké zaměstnanosti a udržitelného ekonomického růstu</w:t>
      </w:r>
    </w:p>
    <w:p w14:paraId="333BC0A1" w14:textId="77777777" w:rsidR="00D67986" w:rsidRPr="00C529C2" w:rsidRDefault="00D67986" w:rsidP="00D67986">
      <w:pPr>
        <w:pStyle w:val="ListParagraph"/>
        <w:numPr>
          <w:ilvl w:val="1"/>
          <w:numId w:val="74"/>
        </w:numPr>
        <w:jc w:val="left"/>
        <w:rPr>
          <w:lang w:val="cs-CZ"/>
        </w:rPr>
      </w:pPr>
      <w:r w:rsidRPr="00C529C2">
        <w:rPr>
          <w:b/>
          <w:bCs/>
          <w:lang w:val="cs-CZ"/>
        </w:rPr>
        <w:t>Nástroje činnosti</w:t>
      </w:r>
      <w:r w:rsidRPr="00C529C2">
        <w:rPr>
          <w:lang w:val="cs-CZ"/>
        </w:rPr>
        <w:t xml:space="preserve">: </w:t>
      </w:r>
    </w:p>
    <w:p w14:paraId="1659C08D" w14:textId="77777777" w:rsidR="00D67986" w:rsidRPr="00C529C2" w:rsidRDefault="00D67986" w:rsidP="00D67986">
      <w:pPr>
        <w:pStyle w:val="ListParagraph"/>
        <w:numPr>
          <w:ilvl w:val="2"/>
          <w:numId w:val="74"/>
        </w:numPr>
        <w:jc w:val="left"/>
        <w:rPr>
          <w:lang w:val="cs-CZ"/>
        </w:rPr>
      </w:pPr>
      <w:r w:rsidRPr="00C529C2">
        <w:rPr>
          <w:lang w:val="cs-CZ"/>
        </w:rPr>
        <w:t>Dohled nad mezinárodním měnovým systémem</w:t>
      </w:r>
    </w:p>
    <w:p w14:paraId="0C3C8F75" w14:textId="77777777" w:rsidR="00D67986" w:rsidRPr="00C529C2" w:rsidRDefault="00D67986" w:rsidP="00D67986">
      <w:pPr>
        <w:pStyle w:val="ListParagraph"/>
        <w:numPr>
          <w:ilvl w:val="2"/>
          <w:numId w:val="74"/>
        </w:numPr>
        <w:jc w:val="left"/>
        <w:rPr>
          <w:lang w:val="cs-CZ"/>
        </w:rPr>
      </w:pPr>
      <w:r w:rsidRPr="00C529C2">
        <w:rPr>
          <w:lang w:val="cs-CZ"/>
        </w:rPr>
        <w:t>Poskytování půjček zemím s platebními potížemi</w:t>
      </w:r>
    </w:p>
    <w:p w14:paraId="0A5831C1" w14:textId="77777777" w:rsidR="00D67986" w:rsidRPr="00C529C2" w:rsidRDefault="00D67986" w:rsidP="00D67986">
      <w:pPr>
        <w:pStyle w:val="ListParagraph"/>
        <w:numPr>
          <w:ilvl w:val="2"/>
          <w:numId w:val="74"/>
        </w:numPr>
        <w:jc w:val="left"/>
        <w:rPr>
          <w:lang w:val="cs-CZ"/>
        </w:rPr>
      </w:pPr>
      <w:r w:rsidRPr="00C529C2">
        <w:rPr>
          <w:lang w:val="cs-CZ"/>
        </w:rPr>
        <w:t>Poradenství a technická pomoc v oblasti fiskální politiky</w:t>
      </w:r>
    </w:p>
    <w:p w14:paraId="74798011" w14:textId="77777777" w:rsidR="00D67986" w:rsidRPr="00C529C2" w:rsidRDefault="00D67986" w:rsidP="00D67986">
      <w:pPr>
        <w:pStyle w:val="ListParagraph"/>
        <w:numPr>
          <w:ilvl w:val="2"/>
          <w:numId w:val="74"/>
        </w:numPr>
        <w:jc w:val="left"/>
        <w:rPr>
          <w:lang w:val="cs-CZ"/>
        </w:rPr>
      </w:pPr>
      <w:r w:rsidRPr="00C529C2">
        <w:rPr>
          <w:lang w:val="cs-CZ"/>
        </w:rPr>
        <w:t>Správa SDR (zvláštní práva čerpání) jako mezinárodní rezervní měny</w:t>
      </w:r>
    </w:p>
    <w:p w14:paraId="74330CE6" w14:textId="77777777" w:rsidR="00D67986" w:rsidRPr="00C529C2" w:rsidRDefault="00D67986" w:rsidP="00D67986">
      <w:pPr>
        <w:pStyle w:val="ListParagraph"/>
        <w:numPr>
          <w:ilvl w:val="1"/>
          <w:numId w:val="74"/>
        </w:numPr>
        <w:jc w:val="left"/>
        <w:rPr>
          <w:lang w:val="cs-CZ"/>
        </w:rPr>
      </w:pPr>
      <w:r w:rsidRPr="00C529C2">
        <w:rPr>
          <w:b/>
          <w:bCs/>
          <w:lang w:val="cs-CZ"/>
        </w:rPr>
        <w:t>Aktuální činnost</w:t>
      </w:r>
      <w:r w:rsidRPr="00C529C2">
        <w:rPr>
          <w:lang w:val="cs-CZ"/>
        </w:rPr>
        <w:t xml:space="preserve">: </w:t>
      </w:r>
    </w:p>
    <w:p w14:paraId="6582D627" w14:textId="77777777" w:rsidR="00D67986" w:rsidRPr="00C529C2" w:rsidRDefault="00D67986" w:rsidP="00D67986">
      <w:pPr>
        <w:pStyle w:val="ListParagraph"/>
        <w:numPr>
          <w:ilvl w:val="2"/>
          <w:numId w:val="74"/>
        </w:numPr>
        <w:jc w:val="left"/>
        <w:rPr>
          <w:lang w:val="cs-CZ"/>
        </w:rPr>
      </w:pPr>
      <w:r w:rsidRPr="00C529C2">
        <w:rPr>
          <w:lang w:val="cs-CZ"/>
        </w:rPr>
        <w:t>Reakce na pandemii COVID-19 (financování ve výši 650 miliard USD)</w:t>
      </w:r>
    </w:p>
    <w:p w14:paraId="675E8715" w14:textId="77777777" w:rsidR="00D67986" w:rsidRPr="00C529C2" w:rsidRDefault="00D67986" w:rsidP="00D67986">
      <w:pPr>
        <w:pStyle w:val="ListParagraph"/>
        <w:numPr>
          <w:ilvl w:val="2"/>
          <w:numId w:val="74"/>
        </w:numPr>
        <w:jc w:val="left"/>
        <w:rPr>
          <w:lang w:val="cs-CZ"/>
        </w:rPr>
      </w:pPr>
      <w:r w:rsidRPr="00C529C2">
        <w:rPr>
          <w:lang w:val="cs-CZ"/>
        </w:rPr>
        <w:t>Klimatické financování (Resilience and Sustainability Trust)</w:t>
      </w:r>
    </w:p>
    <w:p w14:paraId="30712691" w14:textId="77777777" w:rsidR="00D67986" w:rsidRPr="00C529C2" w:rsidRDefault="00D67986" w:rsidP="00D67986">
      <w:pPr>
        <w:pStyle w:val="ListParagraph"/>
        <w:numPr>
          <w:ilvl w:val="2"/>
          <w:numId w:val="74"/>
        </w:numPr>
        <w:jc w:val="left"/>
        <w:rPr>
          <w:lang w:val="cs-CZ"/>
        </w:rPr>
      </w:pPr>
      <w:r w:rsidRPr="00C529C2">
        <w:rPr>
          <w:lang w:val="cs-CZ"/>
        </w:rPr>
        <w:t>Řešení dluhové zátěže rozvojových zemí (DSSI iniciativa)</w:t>
      </w:r>
    </w:p>
    <w:p w14:paraId="7FE15EC4" w14:textId="77777777" w:rsidR="00D67986" w:rsidRPr="00C529C2" w:rsidRDefault="00D67986" w:rsidP="00D67986">
      <w:pPr>
        <w:pStyle w:val="ListParagraph"/>
        <w:numPr>
          <w:ilvl w:val="2"/>
          <w:numId w:val="74"/>
        </w:numPr>
        <w:jc w:val="left"/>
        <w:rPr>
          <w:lang w:val="cs-CZ"/>
        </w:rPr>
      </w:pPr>
      <w:r w:rsidRPr="00C529C2">
        <w:rPr>
          <w:lang w:val="cs-CZ"/>
        </w:rPr>
        <w:t>Pomoc Ukrajině (více než 4,5 miliardy USD od začátku války)</w:t>
      </w:r>
    </w:p>
    <w:p w14:paraId="43A4ACE5" w14:textId="00F61745" w:rsidR="00D67986" w:rsidRPr="00C529C2" w:rsidRDefault="00D67986" w:rsidP="00D67986">
      <w:pPr>
        <w:pStyle w:val="ListParagraph"/>
        <w:numPr>
          <w:ilvl w:val="1"/>
          <w:numId w:val="74"/>
        </w:numPr>
        <w:jc w:val="left"/>
        <w:rPr>
          <w:lang w:val="cs-CZ"/>
        </w:rPr>
      </w:pPr>
      <w:r w:rsidRPr="00C529C2">
        <w:rPr>
          <w:b/>
          <w:bCs/>
          <w:lang w:val="cs-CZ"/>
        </w:rPr>
        <w:t>Kritika</w:t>
      </w:r>
      <w:r w:rsidRPr="00C529C2">
        <w:rPr>
          <w:lang w:val="cs-CZ"/>
        </w:rPr>
        <w:t>: Kontroverzní podmíněnost půjček, prosazování úsporných opatření, nedostatečné zastoupení rozvojových zemí v řízení</w:t>
      </w:r>
    </w:p>
    <w:p w14:paraId="2E41ABFC" w14:textId="3F7697A7" w:rsidR="00D67986" w:rsidRPr="00C529C2" w:rsidRDefault="00D67986" w:rsidP="00D67986">
      <w:pPr>
        <w:pStyle w:val="ListParagraph"/>
        <w:numPr>
          <w:ilvl w:val="0"/>
          <w:numId w:val="74"/>
        </w:numPr>
        <w:jc w:val="left"/>
        <w:rPr>
          <w:lang w:val="cs-CZ"/>
        </w:rPr>
      </w:pPr>
      <w:r w:rsidRPr="00C529C2">
        <w:rPr>
          <w:b/>
          <w:bCs/>
          <w:lang w:val="cs-CZ"/>
        </w:rPr>
        <w:t>Skupina Světové banky (WBG)</w:t>
      </w:r>
    </w:p>
    <w:p w14:paraId="286F9E0B" w14:textId="77777777" w:rsidR="00D67986" w:rsidRPr="00C529C2" w:rsidRDefault="00D67986" w:rsidP="00D67986">
      <w:pPr>
        <w:pStyle w:val="ListParagraph"/>
        <w:numPr>
          <w:ilvl w:val="1"/>
          <w:numId w:val="74"/>
        </w:numPr>
        <w:jc w:val="left"/>
        <w:rPr>
          <w:lang w:val="cs-CZ"/>
        </w:rPr>
      </w:pPr>
      <w:r w:rsidRPr="00C529C2">
        <w:rPr>
          <w:b/>
          <w:bCs/>
          <w:lang w:val="cs-CZ"/>
        </w:rPr>
        <w:t>Složení</w:t>
      </w:r>
      <w:r w:rsidRPr="00C529C2">
        <w:rPr>
          <w:lang w:val="cs-CZ"/>
        </w:rPr>
        <w:t xml:space="preserve">: Pět institucí tvořících Skupinu Světové banky </w:t>
      </w:r>
    </w:p>
    <w:p w14:paraId="5D0EC803" w14:textId="77777777" w:rsidR="00D67986" w:rsidRPr="00C529C2" w:rsidRDefault="00D67986" w:rsidP="00D67986">
      <w:pPr>
        <w:pStyle w:val="ListParagraph"/>
        <w:numPr>
          <w:ilvl w:val="2"/>
          <w:numId w:val="74"/>
        </w:numPr>
        <w:jc w:val="left"/>
        <w:rPr>
          <w:lang w:val="cs-CZ"/>
        </w:rPr>
      </w:pPr>
      <w:r w:rsidRPr="00C529C2">
        <w:rPr>
          <w:lang w:val="cs-CZ"/>
        </w:rPr>
        <w:t>Mezinárodní banka pro obnovu a rozvoj (IBRD, 1944)</w:t>
      </w:r>
    </w:p>
    <w:p w14:paraId="1B1C07E3" w14:textId="77777777" w:rsidR="00D67986" w:rsidRPr="00C529C2" w:rsidRDefault="00D67986" w:rsidP="00D67986">
      <w:pPr>
        <w:pStyle w:val="ListParagraph"/>
        <w:numPr>
          <w:ilvl w:val="2"/>
          <w:numId w:val="74"/>
        </w:numPr>
        <w:jc w:val="left"/>
        <w:rPr>
          <w:lang w:val="cs-CZ"/>
        </w:rPr>
      </w:pPr>
      <w:r w:rsidRPr="00C529C2">
        <w:rPr>
          <w:lang w:val="cs-CZ"/>
        </w:rPr>
        <w:t>Mezinárodní finanční korporace (IFC, 1956)</w:t>
      </w:r>
    </w:p>
    <w:p w14:paraId="1D675F6A" w14:textId="77777777" w:rsidR="00D67986" w:rsidRPr="00C529C2" w:rsidRDefault="00D67986" w:rsidP="00D67986">
      <w:pPr>
        <w:pStyle w:val="ListParagraph"/>
        <w:numPr>
          <w:ilvl w:val="2"/>
          <w:numId w:val="74"/>
        </w:numPr>
        <w:jc w:val="left"/>
        <w:rPr>
          <w:lang w:val="cs-CZ"/>
        </w:rPr>
      </w:pPr>
      <w:r w:rsidRPr="00C529C2">
        <w:rPr>
          <w:lang w:val="cs-CZ"/>
        </w:rPr>
        <w:t>Mezinárodní asociace pro rozvoj (IDA, 1960)</w:t>
      </w:r>
    </w:p>
    <w:p w14:paraId="21C43815" w14:textId="77777777" w:rsidR="00D67986" w:rsidRPr="00C529C2" w:rsidRDefault="00D67986" w:rsidP="00D67986">
      <w:pPr>
        <w:pStyle w:val="ListParagraph"/>
        <w:numPr>
          <w:ilvl w:val="2"/>
          <w:numId w:val="74"/>
        </w:numPr>
        <w:jc w:val="left"/>
        <w:rPr>
          <w:lang w:val="cs-CZ"/>
        </w:rPr>
      </w:pPr>
      <w:r w:rsidRPr="00C529C2">
        <w:rPr>
          <w:lang w:val="cs-CZ"/>
        </w:rPr>
        <w:t>Multilaterální agentura pro investiční záruky (MIGA, 1988)</w:t>
      </w:r>
    </w:p>
    <w:p w14:paraId="7FA8378B" w14:textId="77777777" w:rsidR="00D67986" w:rsidRPr="00C529C2" w:rsidRDefault="00D67986" w:rsidP="00D67986">
      <w:pPr>
        <w:pStyle w:val="ListParagraph"/>
        <w:numPr>
          <w:ilvl w:val="2"/>
          <w:numId w:val="74"/>
        </w:numPr>
        <w:jc w:val="left"/>
        <w:rPr>
          <w:lang w:val="cs-CZ"/>
        </w:rPr>
      </w:pPr>
      <w:r w:rsidRPr="00C529C2">
        <w:rPr>
          <w:lang w:val="cs-CZ"/>
        </w:rPr>
        <w:t>Mezinárodní centrum pro řešení investičních sporů (ICSID, 1966)</w:t>
      </w:r>
    </w:p>
    <w:p w14:paraId="7367DF5B" w14:textId="77777777" w:rsidR="00D67986" w:rsidRPr="00C529C2" w:rsidRDefault="00D67986" w:rsidP="00D67986">
      <w:pPr>
        <w:pStyle w:val="ListParagraph"/>
        <w:numPr>
          <w:ilvl w:val="1"/>
          <w:numId w:val="74"/>
        </w:numPr>
        <w:jc w:val="left"/>
        <w:rPr>
          <w:lang w:val="cs-CZ"/>
        </w:rPr>
      </w:pPr>
      <w:r w:rsidRPr="00C529C2">
        <w:rPr>
          <w:b/>
          <w:bCs/>
          <w:lang w:val="cs-CZ"/>
        </w:rPr>
        <w:t>Hlavní cíle</w:t>
      </w:r>
      <w:r w:rsidRPr="00C529C2">
        <w:rPr>
          <w:lang w:val="cs-CZ"/>
        </w:rPr>
        <w:t>: Snižování chudoby prostřednictvím půjček, investic, záruk a poradenství pro rozvojové země</w:t>
      </w:r>
    </w:p>
    <w:p w14:paraId="72F09CAB" w14:textId="77777777" w:rsidR="00D67986" w:rsidRPr="00C529C2" w:rsidRDefault="00D67986" w:rsidP="00D67986">
      <w:pPr>
        <w:pStyle w:val="ListParagraph"/>
        <w:numPr>
          <w:ilvl w:val="1"/>
          <w:numId w:val="74"/>
        </w:numPr>
        <w:jc w:val="left"/>
        <w:rPr>
          <w:lang w:val="cs-CZ"/>
        </w:rPr>
      </w:pPr>
      <w:r w:rsidRPr="00C529C2">
        <w:rPr>
          <w:b/>
          <w:bCs/>
          <w:lang w:val="cs-CZ"/>
        </w:rPr>
        <w:t>Aktuální priority</w:t>
      </w:r>
      <w:r w:rsidRPr="00C529C2">
        <w:rPr>
          <w:lang w:val="cs-CZ"/>
        </w:rPr>
        <w:t xml:space="preserve">: </w:t>
      </w:r>
    </w:p>
    <w:p w14:paraId="13B73AA5" w14:textId="77777777" w:rsidR="00D67986" w:rsidRPr="00C529C2" w:rsidRDefault="00D67986" w:rsidP="00D67986">
      <w:pPr>
        <w:pStyle w:val="ListParagraph"/>
        <w:numPr>
          <w:ilvl w:val="2"/>
          <w:numId w:val="74"/>
        </w:numPr>
        <w:jc w:val="left"/>
        <w:rPr>
          <w:lang w:val="cs-CZ"/>
        </w:rPr>
      </w:pPr>
      <w:r w:rsidRPr="00C529C2">
        <w:rPr>
          <w:lang w:val="cs-CZ"/>
        </w:rPr>
        <w:t>Zelená, odolná a inkluzivní rozvojová agenda</w:t>
      </w:r>
    </w:p>
    <w:p w14:paraId="77517C6B" w14:textId="77777777" w:rsidR="00D67986" w:rsidRPr="00C529C2" w:rsidRDefault="00D67986" w:rsidP="00D67986">
      <w:pPr>
        <w:pStyle w:val="ListParagraph"/>
        <w:numPr>
          <w:ilvl w:val="2"/>
          <w:numId w:val="74"/>
        </w:numPr>
        <w:jc w:val="left"/>
        <w:rPr>
          <w:lang w:val="cs-CZ"/>
        </w:rPr>
      </w:pPr>
      <w:r w:rsidRPr="00C529C2">
        <w:rPr>
          <w:lang w:val="cs-CZ"/>
        </w:rPr>
        <w:t>Klimatické financování (rekordních 40 miliard USD v roce 2023)</w:t>
      </w:r>
    </w:p>
    <w:p w14:paraId="0C1F02B8" w14:textId="77777777" w:rsidR="00D67986" w:rsidRPr="00C529C2" w:rsidRDefault="00D67986" w:rsidP="00D67986">
      <w:pPr>
        <w:pStyle w:val="ListParagraph"/>
        <w:numPr>
          <w:ilvl w:val="2"/>
          <w:numId w:val="74"/>
        </w:numPr>
        <w:jc w:val="left"/>
        <w:rPr>
          <w:lang w:val="cs-CZ"/>
        </w:rPr>
      </w:pPr>
      <w:r w:rsidRPr="00C529C2">
        <w:rPr>
          <w:lang w:val="cs-CZ"/>
        </w:rPr>
        <w:t>Digitální transformace rozvojových ekonomik</w:t>
      </w:r>
    </w:p>
    <w:p w14:paraId="1CB80B69" w14:textId="77777777" w:rsidR="00D67986" w:rsidRPr="00C529C2" w:rsidRDefault="00D67986" w:rsidP="00D67986">
      <w:pPr>
        <w:pStyle w:val="ListParagraph"/>
        <w:numPr>
          <w:ilvl w:val="2"/>
          <w:numId w:val="74"/>
        </w:numPr>
        <w:jc w:val="left"/>
        <w:rPr>
          <w:lang w:val="cs-CZ"/>
        </w:rPr>
      </w:pPr>
      <w:r w:rsidRPr="00C529C2">
        <w:rPr>
          <w:lang w:val="cs-CZ"/>
        </w:rPr>
        <w:t>Posilování zdravotnických systémů po pandemii</w:t>
      </w:r>
    </w:p>
    <w:p w14:paraId="5B9A8852" w14:textId="77777777" w:rsidR="00D67986" w:rsidRPr="00C529C2" w:rsidRDefault="00D67986" w:rsidP="00D67986">
      <w:pPr>
        <w:pStyle w:val="ListParagraph"/>
        <w:numPr>
          <w:ilvl w:val="2"/>
          <w:numId w:val="74"/>
        </w:numPr>
        <w:jc w:val="left"/>
        <w:rPr>
          <w:lang w:val="cs-CZ"/>
        </w:rPr>
      </w:pPr>
      <w:r w:rsidRPr="00C529C2">
        <w:rPr>
          <w:lang w:val="cs-CZ"/>
        </w:rPr>
        <w:t>Pomoc při obnově Ukrajiny (18 miliard USD od začátku konfliktu)</w:t>
      </w:r>
    </w:p>
    <w:p w14:paraId="526C8F13" w14:textId="77777777" w:rsidR="00D67986" w:rsidRPr="00C529C2" w:rsidRDefault="00D67986" w:rsidP="00D67986">
      <w:pPr>
        <w:pStyle w:val="ListParagraph"/>
        <w:numPr>
          <w:ilvl w:val="1"/>
          <w:numId w:val="74"/>
        </w:numPr>
        <w:jc w:val="left"/>
        <w:rPr>
          <w:lang w:val="cs-CZ"/>
        </w:rPr>
      </w:pPr>
      <w:r w:rsidRPr="00C529C2">
        <w:rPr>
          <w:b/>
          <w:bCs/>
          <w:lang w:val="cs-CZ"/>
        </w:rPr>
        <w:t>Vedení</w:t>
      </w:r>
      <w:r w:rsidRPr="00C529C2">
        <w:rPr>
          <w:lang w:val="cs-CZ"/>
        </w:rPr>
        <w:t>: Ajay Banga (prezident od června 2023)</w:t>
      </w:r>
    </w:p>
    <w:p w14:paraId="29B9AB36" w14:textId="77777777" w:rsidR="00D67986" w:rsidRPr="00C529C2" w:rsidRDefault="00D67986" w:rsidP="00D67986">
      <w:pPr>
        <w:pStyle w:val="ListParagraph"/>
        <w:numPr>
          <w:ilvl w:val="1"/>
          <w:numId w:val="74"/>
        </w:numPr>
        <w:jc w:val="left"/>
        <w:rPr>
          <w:lang w:val="cs-CZ"/>
        </w:rPr>
      </w:pPr>
      <w:r w:rsidRPr="00C529C2">
        <w:rPr>
          <w:b/>
          <w:bCs/>
          <w:lang w:val="cs-CZ"/>
        </w:rPr>
        <w:t>Kritika</w:t>
      </w:r>
      <w:r w:rsidRPr="00C529C2">
        <w:rPr>
          <w:lang w:val="cs-CZ"/>
        </w:rPr>
        <w:t>: Strukturální podmíněnost půjček, přílišný vliv USA a západních zemí, nedostatečná orientace na potřeby nejchudších</w:t>
      </w:r>
    </w:p>
    <w:p w14:paraId="5BB60A62" w14:textId="77777777" w:rsidR="00D67986" w:rsidRPr="00C529C2" w:rsidRDefault="00D67986">
      <w:pPr>
        <w:jc w:val="left"/>
        <w:rPr>
          <w:b/>
          <w:bCs/>
          <w:lang w:val="cs-CZ"/>
        </w:rPr>
      </w:pPr>
      <w:r w:rsidRPr="00C529C2">
        <w:rPr>
          <w:b/>
          <w:bCs/>
          <w:lang w:val="cs-CZ"/>
        </w:rPr>
        <w:br w:type="page"/>
      </w:r>
    </w:p>
    <w:p w14:paraId="52EA1241" w14:textId="423A9013" w:rsidR="00D67986" w:rsidRPr="00C529C2" w:rsidRDefault="00D67986" w:rsidP="00D67986">
      <w:pPr>
        <w:jc w:val="left"/>
        <w:rPr>
          <w:b/>
          <w:bCs/>
          <w:lang w:val="cs-CZ"/>
        </w:rPr>
      </w:pPr>
      <w:r w:rsidRPr="00C529C2">
        <w:rPr>
          <w:b/>
          <w:bCs/>
          <w:lang w:val="cs-CZ"/>
        </w:rPr>
        <w:lastRenderedPageBreak/>
        <w:t>Instituce mezinárodního obchodu</w:t>
      </w:r>
    </w:p>
    <w:p w14:paraId="78CB2712" w14:textId="77777777" w:rsidR="00D67986" w:rsidRPr="00C529C2" w:rsidRDefault="00D67986" w:rsidP="00D67986">
      <w:pPr>
        <w:pStyle w:val="ListParagraph"/>
        <w:numPr>
          <w:ilvl w:val="0"/>
          <w:numId w:val="74"/>
        </w:numPr>
        <w:jc w:val="left"/>
        <w:rPr>
          <w:b/>
          <w:bCs/>
          <w:lang w:val="cs-CZ"/>
        </w:rPr>
      </w:pPr>
      <w:r w:rsidRPr="00C529C2">
        <w:rPr>
          <w:b/>
          <w:bCs/>
          <w:lang w:val="cs-CZ"/>
        </w:rPr>
        <w:t>Světová obchodní organizace (WTO)</w:t>
      </w:r>
    </w:p>
    <w:p w14:paraId="24A6C71D" w14:textId="77777777" w:rsidR="00D67986" w:rsidRPr="00C529C2" w:rsidRDefault="00D67986" w:rsidP="00D67986">
      <w:pPr>
        <w:pStyle w:val="ListParagraph"/>
        <w:numPr>
          <w:ilvl w:val="1"/>
          <w:numId w:val="74"/>
        </w:numPr>
        <w:jc w:val="left"/>
        <w:rPr>
          <w:lang w:val="cs-CZ"/>
        </w:rPr>
      </w:pPr>
      <w:r w:rsidRPr="00C529C2">
        <w:rPr>
          <w:b/>
          <w:bCs/>
          <w:lang w:val="cs-CZ"/>
        </w:rPr>
        <w:t>Vznik a vývoj</w:t>
      </w:r>
      <w:r w:rsidRPr="00C529C2">
        <w:rPr>
          <w:lang w:val="cs-CZ"/>
        </w:rPr>
        <w:t>: Nástupce GATT (1947), založena 1995, sídlí v Ženevě, 164 členských zemí (</w:t>
      </w:r>
      <w:proofErr w:type="gramStart"/>
      <w:r w:rsidRPr="00C529C2">
        <w:rPr>
          <w:lang w:val="cs-CZ"/>
        </w:rPr>
        <w:t>98%</w:t>
      </w:r>
      <w:proofErr w:type="gramEnd"/>
      <w:r w:rsidRPr="00C529C2">
        <w:rPr>
          <w:lang w:val="cs-CZ"/>
        </w:rPr>
        <w:t xml:space="preserve"> světového obchodu)</w:t>
      </w:r>
    </w:p>
    <w:p w14:paraId="2D317AD4" w14:textId="77777777" w:rsidR="00D67986" w:rsidRPr="00C529C2" w:rsidRDefault="00D67986" w:rsidP="00D67986">
      <w:pPr>
        <w:pStyle w:val="ListParagraph"/>
        <w:numPr>
          <w:ilvl w:val="1"/>
          <w:numId w:val="74"/>
        </w:numPr>
        <w:jc w:val="left"/>
        <w:rPr>
          <w:lang w:val="cs-CZ"/>
        </w:rPr>
      </w:pPr>
      <w:r w:rsidRPr="00C529C2">
        <w:rPr>
          <w:b/>
          <w:bCs/>
          <w:lang w:val="cs-CZ"/>
        </w:rPr>
        <w:t>Hlavní cíle</w:t>
      </w:r>
      <w:r w:rsidRPr="00C529C2">
        <w:rPr>
          <w:lang w:val="cs-CZ"/>
        </w:rPr>
        <w:t>: Liberalizace mezinárodního obchodu, odstraňování obchodních bariér, řešení obchodních sporů</w:t>
      </w:r>
    </w:p>
    <w:p w14:paraId="5E41E1F1" w14:textId="77777777" w:rsidR="00D67986" w:rsidRPr="00C529C2" w:rsidRDefault="00D67986" w:rsidP="00D67986">
      <w:pPr>
        <w:pStyle w:val="ListParagraph"/>
        <w:numPr>
          <w:ilvl w:val="1"/>
          <w:numId w:val="74"/>
        </w:numPr>
        <w:jc w:val="left"/>
        <w:rPr>
          <w:lang w:val="cs-CZ"/>
        </w:rPr>
      </w:pPr>
      <w:r w:rsidRPr="00C529C2">
        <w:rPr>
          <w:b/>
          <w:bCs/>
          <w:lang w:val="cs-CZ"/>
        </w:rPr>
        <w:t>Klíčové principy</w:t>
      </w:r>
      <w:r w:rsidRPr="00C529C2">
        <w:rPr>
          <w:lang w:val="cs-CZ"/>
        </w:rPr>
        <w:t xml:space="preserve">: </w:t>
      </w:r>
    </w:p>
    <w:p w14:paraId="2085CCF8" w14:textId="77777777" w:rsidR="00D67986" w:rsidRPr="00C529C2" w:rsidRDefault="00D67986" w:rsidP="00D67986">
      <w:pPr>
        <w:pStyle w:val="ListParagraph"/>
        <w:numPr>
          <w:ilvl w:val="2"/>
          <w:numId w:val="74"/>
        </w:numPr>
        <w:jc w:val="left"/>
        <w:rPr>
          <w:lang w:val="cs-CZ"/>
        </w:rPr>
      </w:pPr>
      <w:r w:rsidRPr="00C529C2">
        <w:rPr>
          <w:lang w:val="cs-CZ"/>
        </w:rPr>
        <w:t>Nediskriminace (doložka nejvyšších výhod)</w:t>
      </w:r>
    </w:p>
    <w:p w14:paraId="48150795" w14:textId="77777777" w:rsidR="00D67986" w:rsidRPr="00C529C2" w:rsidRDefault="00D67986" w:rsidP="00D67986">
      <w:pPr>
        <w:pStyle w:val="ListParagraph"/>
        <w:numPr>
          <w:ilvl w:val="2"/>
          <w:numId w:val="74"/>
        </w:numPr>
        <w:jc w:val="left"/>
        <w:rPr>
          <w:lang w:val="cs-CZ"/>
        </w:rPr>
      </w:pPr>
      <w:r w:rsidRPr="00C529C2">
        <w:rPr>
          <w:lang w:val="cs-CZ"/>
        </w:rPr>
        <w:t>Národní zacházení</w:t>
      </w:r>
    </w:p>
    <w:p w14:paraId="69D0AF86" w14:textId="77777777" w:rsidR="00D67986" w:rsidRPr="00C529C2" w:rsidRDefault="00D67986" w:rsidP="00D67986">
      <w:pPr>
        <w:pStyle w:val="ListParagraph"/>
        <w:numPr>
          <w:ilvl w:val="2"/>
          <w:numId w:val="74"/>
        </w:numPr>
        <w:jc w:val="left"/>
        <w:rPr>
          <w:lang w:val="cs-CZ"/>
        </w:rPr>
      </w:pPr>
      <w:r w:rsidRPr="00C529C2">
        <w:rPr>
          <w:lang w:val="cs-CZ"/>
        </w:rPr>
        <w:t>Reciprocita</w:t>
      </w:r>
    </w:p>
    <w:p w14:paraId="05EAA411" w14:textId="77777777" w:rsidR="00D67986" w:rsidRPr="00C529C2" w:rsidRDefault="00D67986" w:rsidP="00D67986">
      <w:pPr>
        <w:pStyle w:val="ListParagraph"/>
        <w:numPr>
          <w:ilvl w:val="2"/>
          <w:numId w:val="74"/>
        </w:numPr>
        <w:jc w:val="left"/>
        <w:rPr>
          <w:lang w:val="cs-CZ"/>
        </w:rPr>
      </w:pPr>
      <w:r w:rsidRPr="00C529C2">
        <w:rPr>
          <w:lang w:val="cs-CZ"/>
        </w:rPr>
        <w:t>Transparentnost</w:t>
      </w:r>
    </w:p>
    <w:p w14:paraId="15A4C15F" w14:textId="77777777" w:rsidR="00D67986" w:rsidRPr="00C529C2" w:rsidRDefault="00D67986" w:rsidP="00D67986">
      <w:pPr>
        <w:pStyle w:val="ListParagraph"/>
        <w:numPr>
          <w:ilvl w:val="1"/>
          <w:numId w:val="74"/>
        </w:numPr>
        <w:jc w:val="left"/>
        <w:rPr>
          <w:lang w:val="cs-CZ"/>
        </w:rPr>
      </w:pPr>
      <w:r w:rsidRPr="00C529C2">
        <w:rPr>
          <w:b/>
          <w:bCs/>
          <w:lang w:val="cs-CZ"/>
        </w:rPr>
        <w:t>Aktuální výzvy</w:t>
      </w:r>
      <w:r w:rsidRPr="00C529C2">
        <w:rPr>
          <w:lang w:val="cs-CZ"/>
        </w:rPr>
        <w:t xml:space="preserve">: </w:t>
      </w:r>
    </w:p>
    <w:p w14:paraId="6C9B1EE5" w14:textId="77777777" w:rsidR="00D67986" w:rsidRPr="00C529C2" w:rsidRDefault="00D67986" w:rsidP="00D67986">
      <w:pPr>
        <w:pStyle w:val="ListParagraph"/>
        <w:numPr>
          <w:ilvl w:val="2"/>
          <w:numId w:val="74"/>
        </w:numPr>
        <w:jc w:val="left"/>
        <w:rPr>
          <w:lang w:val="cs-CZ"/>
        </w:rPr>
      </w:pPr>
      <w:r w:rsidRPr="00C529C2">
        <w:rPr>
          <w:lang w:val="cs-CZ"/>
        </w:rPr>
        <w:t>Pokračující krize Appelačního orgánu (zablokování funkce od 2019)</w:t>
      </w:r>
    </w:p>
    <w:p w14:paraId="15FD18AD" w14:textId="77777777" w:rsidR="00D67986" w:rsidRPr="00C529C2" w:rsidRDefault="00D67986" w:rsidP="00D67986">
      <w:pPr>
        <w:pStyle w:val="ListParagraph"/>
        <w:numPr>
          <w:ilvl w:val="2"/>
          <w:numId w:val="74"/>
        </w:numPr>
        <w:jc w:val="left"/>
        <w:rPr>
          <w:lang w:val="cs-CZ"/>
        </w:rPr>
      </w:pPr>
      <w:r w:rsidRPr="00C529C2">
        <w:rPr>
          <w:lang w:val="cs-CZ"/>
        </w:rPr>
        <w:t>Dokončení jednání o rybolovných dotacích (první velká dohoda od 2013)</w:t>
      </w:r>
    </w:p>
    <w:p w14:paraId="29A86477" w14:textId="77777777" w:rsidR="00D67986" w:rsidRPr="00C529C2" w:rsidRDefault="00D67986" w:rsidP="00D67986">
      <w:pPr>
        <w:pStyle w:val="ListParagraph"/>
        <w:numPr>
          <w:ilvl w:val="2"/>
          <w:numId w:val="74"/>
        </w:numPr>
        <w:jc w:val="left"/>
        <w:rPr>
          <w:lang w:val="cs-CZ"/>
        </w:rPr>
      </w:pPr>
      <w:r w:rsidRPr="00C529C2">
        <w:rPr>
          <w:lang w:val="cs-CZ"/>
        </w:rPr>
        <w:t>E-</w:t>
      </w:r>
      <w:proofErr w:type="spellStart"/>
      <w:r w:rsidRPr="00C529C2">
        <w:rPr>
          <w:lang w:val="cs-CZ"/>
        </w:rPr>
        <w:t>commerce</w:t>
      </w:r>
      <w:proofErr w:type="spellEnd"/>
      <w:r w:rsidRPr="00C529C2">
        <w:rPr>
          <w:lang w:val="cs-CZ"/>
        </w:rPr>
        <w:t xml:space="preserve"> a digitální obchod</w:t>
      </w:r>
    </w:p>
    <w:p w14:paraId="3C22E4E0" w14:textId="77777777" w:rsidR="00D67986" w:rsidRPr="00C529C2" w:rsidRDefault="00D67986" w:rsidP="00D67986">
      <w:pPr>
        <w:pStyle w:val="ListParagraph"/>
        <w:numPr>
          <w:ilvl w:val="2"/>
          <w:numId w:val="74"/>
        </w:numPr>
        <w:jc w:val="left"/>
        <w:rPr>
          <w:lang w:val="cs-CZ"/>
        </w:rPr>
      </w:pPr>
      <w:r w:rsidRPr="00C529C2">
        <w:rPr>
          <w:lang w:val="cs-CZ"/>
        </w:rPr>
        <w:t>Reforma WTO (probíhající jednání)</w:t>
      </w:r>
    </w:p>
    <w:p w14:paraId="21B32F55" w14:textId="77777777" w:rsidR="00D67986" w:rsidRPr="00C529C2" w:rsidRDefault="00D67986" w:rsidP="00D67986">
      <w:pPr>
        <w:pStyle w:val="ListParagraph"/>
        <w:numPr>
          <w:ilvl w:val="2"/>
          <w:numId w:val="74"/>
        </w:numPr>
        <w:jc w:val="left"/>
        <w:rPr>
          <w:lang w:val="cs-CZ"/>
        </w:rPr>
      </w:pPr>
      <w:r w:rsidRPr="00C529C2">
        <w:rPr>
          <w:lang w:val="cs-CZ"/>
        </w:rPr>
        <w:t>Rostoucí napětí USA-Čína</w:t>
      </w:r>
    </w:p>
    <w:p w14:paraId="722B8E11" w14:textId="77777777" w:rsidR="00D67986" w:rsidRPr="00C529C2" w:rsidRDefault="00D67986" w:rsidP="00D67986">
      <w:pPr>
        <w:pStyle w:val="ListParagraph"/>
        <w:numPr>
          <w:ilvl w:val="1"/>
          <w:numId w:val="74"/>
        </w:numPr>
        <w:jc w:val="left"/>
        <w:rPr>
          <w:lang w:val="cs-CZ"/>
        </w:rPr>
      </w:pPr>
      <w:r w:rsidRPr="00C529C2">
        <w:rPr>
          <w:b/>
          <w:bCs/>
          <w:lang w:val="cs-CZ"/>
        </w:rPr>
        <w:t>Kritika</w:t>
      </w:r>
      <w:r w:rsidRPr="00C529C2">
        <w:rPr>
          <w:lang w:val="cs-CZ"/>
        </w:rPr>
        <w:t>: Pomalé jednání, obtížné dosahování konsensu, rostoucí protekcionismus, problém implementace dohod v rozvojových zemích</w:t>
      </w:r>
    </w:p>
    <w:p w14:paraId="0BF6193E" w14:textId="77777777" w:rsidR="00D67986" w:rsidRPr="00C529C2" w:rsidRDefault="00D67986" w:rsidP="00D67986">
      <w:pPr>
        <w:jc w:val="left"/>
        <w:rPr>
          <w:b/>
          <w:bCs/>
          <w:lang w:val="cs-CZ"/>
        </w:rPr>
      </w:pPr>
      <w:r w:rsidRPr="00C529C2">
        <w:rPr>
          <w:b/>
          <w:bCs/>
          <w:lang w:val="cs-CZ"/>
        </w:rPr>
        <w:t>Regionální ekonomické integrace a spolupráce</w:t>
      </w:r>
    </w:p>
    <w:p w14:paraId="7B3304C2" w14:textId="77777777" w:rsidR="00D67986" w:rsidRPr="00C529C2" w:rsidRDefault="00D67986" w:rsidP="00D67986">
      <w:pPr>
        <w:pStyle w:val="ListParagraph"/>
        <w:numPr>
          <w:ilvl w:val="0"/>
          <w:numId w:val="74"/>
        </w:numPr>
        <w:jc w:val="left"/>
        <w:rPr>
          <w:b/>
          <w:bCs/>
          <w:lang w:val="cs-CZ"/>
        </w:rPr>
      </w:pPr>
      <w:r w:rsidRPr="00C529C2">
        <w:rPr>
          <w:b/>
          <w:bCs/>
          <w:lang w:val="cs-CZ"/>
        </w:rPr>
        <w:t>Asijsko-pacifické ekonomické společenství (APEC)</w:t>
      </w:r>
    </w:p>
    <w:p w14:paraId="6F4A913E" w14:textId="77777777" w:rsidR="00D67986" w:rsidRPr="00C529C2" w:rsidRDefault="00D67986" w:rsidP="00D67986">
      <w:pPr>
        <w:pStyle w:val="ListParagraph"/>
        <w:numPr>
          <w:ilvl w:val="1"/>
          <w:numId w:val="74"/>
        </w:numPr>
        <w:jc w:val="left"/>
        <w:rPr>
          <w:lang w:val="cs-CZ"/>
        </w:rPr>
      </w:pPr>
      <w:r w:rsidRPr="00C529C2">
        <w:rPr>
          <w:b/>
          <w:bCs/>
          <w:lang w:val="cs-CZ"/>
        </w:rPr>
        <w:t>Charakteristika</w:t>
      </w:r>
      <w:r w:rsidRPr="00C529C2">
        <w:rPr>
          <w:lang w:val="cs-CZ"/>
        </w:rPr>
        <w:t xml:space="preserve">: Založeno 1989, 21 členských ekonomik, reprezentuje </w:t>
      </w:r>
      <w:proofErr w:type="gramStart"/>
      <w:r w:rsidRPr="00C529C2">
        <w:rPr>
          <w:lang w:val="cs-CZ"/>
        </w:rPr>
        <w:t>60%</w:t>
      </w:r>
      <w:proofErr w:type="gramEnd"/>
      <w:r w:rsidRPr="00C529C2">
        <w:rPr>
          <w:lang w:val="cs-CZ"/>
        </w:rPr>
        <w:t xml:space="preserve"> světového HDP a </w:t>
      </w:r>
      <w:proofErr w:type="gramStart"/>
      <w:r w:rsidRPr="00C529C2">
        <w:rPr>
          <w:lang w:val="cs-CZ"/>
        </w:rPr>
        <w:t>48%</w:t>
      </w:r>
      <w:proofErr w:type="gramEnd"/>
      <w:r w:rsidRPr="00C529C2">
        <w:rPr>
          <w:lang w:val="cs-CZ"/>
        </w:rPr>
        <w:t xml:space="preserve"> světového obchodu</w:t>
      </w:r>
    </w:p>
    <w:p w14:paraId="1AB2E0A7" w14:textId="77777777" w:rsidR="00D67986" w:rsidRPr="00C529C2" w:rsidRDefault="00D67986" w:rsidP="00D67986">
      <w:pPr>
        <w:pStyle w:val="ListParagraph"/>
        <w:numPr>
          <w:ilvl w:val="1"/>
          <w:numId w:val="74"/>
        </w:numPr>
        <w:jc w:val="left"/>
        <w:rPr>
          <w:lang w:val="cs-CZ"/>
        </w:rPr>
      </w:pPr>
      <w:r w:rsidRPr="00C529C2">
        <w:rPr>
          <w:b/>
          <w:bCs/>
          <w:lang w:val="cs-CZ"/>
        </w:rPr>
        <w:t>Cíle</w:t>
      </w:r>
      <w:r w:rsidRPr="00C529C2">
        <w:rPr>
          <w:lang w:val="cs-CZ"/>
        </w:rPr>
        <w:t>: Podpora udržitelného růstu a prosperity v regionu, liberalizace obchodu a investic</w:t>
      </w:r>
    </w:p>
    <w:p w14:paraId="5B611426" w14:textId="77777777" w:rsidR="00D67986" w:rsidRPr="00C529C2" w:rsidRDefault="00D67986" w:rsidP="00D67986">
      <w:pPr>
        <w:pStyle w:val="ListParagraph"/>
        <w:numPr>
          <w:ilvl w:val="1"/>
          <w:numId w:val="74"/>
        </w:numPr>
        <w:jc w:val="left"/>
        <w:rPr>
          <w:lang w:val="cs-CZ"/>
        </w:rPr>
      </w:pPr>
      <w:r w:rsidRPr="00C529C2">
        <w:rPr>
          <w:b/>
          <w:bCs/>
          <w:lang w:val="cs-CZ"/>
        </w:rPr>
        <w:t>Fungování</w:t>
      </w:r>
      <w:r w:rsidRPr="00C529C2">
        <w:rPr>
          <w:lang w:val="cs-CZ"/>
        </w:rPr>
        <w:t>: Rozhodnutí na základě konsensu, nezávazná povaha dohod</w:t>
      </w:r>
    </w:p>
    <w:p w14:paraId="364ED976" w14:textId="46F0B418" w:rsidR="00D67986" w:rsidRPr="00C529C2" w:rsidRDefault="00D67986" w:rsidP="00D67986">
      <w:pPr>
        <w:pStyle w:val="ListParagraph"/>
        <w:numPr>
          <w:ilvl w:val="1"/>
          <w:numId w:val="74"/>
        </w:numPr>
        <w:jc w:val="left"/>
        <w:rPr>
          <w:lang w:val="cs-CZ"/>
        </w:rPr>
      </w:pPr>
      <w:r w:rsidRPr="00C529C2">
        <w:rPr>
          <w:b/>
          <w:bCs/>
          <w:lang w:val="cs-CZ"/>
        </w:rPr>
        <w:t>Aktuální priority</w:t>
      </w:r>
      <w:r w:rsidRPr="00C529C2">
        <w:rPr>
          <w:lang w:val="cs-CZ"/>
        </w:rPr>
        <w:t>: zelená transformace, digitalizace, oživení po pandemii</w:t>
      </w:r>
    </w:p>
    <w:p w14:paraId="09F94DAD" w14:textId="77777777" w:rsidR="00D67986" w:rsidRPr="00C529C2" w:rsidRDefault="00D67986" w:rsidP="00D67986">
      <w:pPr>
        <w:pStyle w:val="ListParagraph"/>
        <w:numPr>
          <w:ilvl w:val="1"/>
          <w:numId w:val="74"/>
        </w:numPr>
        <w:jc w:val="left"/>
        <w:rPr>
          <w:lang w:val="cs-CZ"/>
        </w:rPr>
      </w:pPr>
      <w:r w:rsidRPr="00C529C2">
        <w:rPr>
          <w:b/>
          <w:bCs/>
          <w:lang w:val="cs-CZ"/>
        </w:rPr>
        <w:t>Poslední summit</w:t>
      </w:r>
      <w:r w:rsidRPr="00C529C2">
        <w:rPr>
          <w:lang w:val="cs-CZ"/>
        </w:rPr>
        <w:t>: San Francisco 2023, téma "Vytváření odolné a udržitelné budoucnosti pro všechny"</w:t>
      </w:r>
    </w:p>
    <w:p w14:paraId="3C25961A" w14:textId="77777777" w:rsidR="00D67986" w:rsidRPr="00C529C2" w:rsidRDefault="00D67986" w:rsidP="00D67986">
      <w:pPr>
        <w:pStyle w:val="ListParagraph"/>
        <w:numPr>
          <w:ilvl w:val="0"/>
          <w:numId w:val="74"/>
        </w:numPr>
        <w:jc w:val="left"/>
        <w:rPr>
          <w:b/>
          <w:bCs/>
          <w:lang w:val="cs-CZ"/>
        </w:rPr>
      </w:pPr>
      <w:r w:rsidRPr="00C529C2">
        <w:rPr>
          <w:b/>
          <w:bCs/>
          <w:lang w:val="cs-CZ"/>
        </w:rPr>
        <w:t>Severoamerická dohoda o volném obchodu (NAFTA) / USMCA</w:t>
      </w:r>
    </w:p>
    <w:p w14:paraId="08FC3C64" w14:textId="77777777" w:rsidR="00D67986" w:rsidRPr="00C529C2" w:rsidRDefault="00D67986" w:rsidP="00D67986">
      <w:pPr>
        <w:pStyle w:val="ListParagraph"/>
        <w:numPr>
          <w:ilvl w:val="1"/>
          <w:numId w:val="74"/>
        </w:numPr>
        <w:jc w:val="left"/>
        <w:rPr>
          <w:lang w:val="cs-CZ"/>
        </w:rPr>
      </w:pPr>
      <w:r w:rsidRPr="00C529C2">
        <w:rPr>
          <w:b/>
          <w:bCs/>
          <w:lang w:val="cs-CZ"/>
        </w:rPr>
        <w:t>Změna</w:t>
      </w:r>
      <w:r w:rsidRPr="00C529C2">
        <w:rPr>
          <w:lang w:val="cs-CZ"/>
        </w:rPr>
        <w:t>: NAFTA (1994-2020) nahrazena dohodou USMCA (USA-Mexiko-Kanada) v červenci 2020</w:t>
      </w:r>
    </w:p>
    <w:p w14:paraId="4FA56CBE" w14:textId="77777777" w:rsidR="00D67986" w:rsidRPr="00C529C2" w:rsidRDefault="00D67986" w:rsidP="00D67986">
      <w:pPr>
        <w:pStyle w:val="ListParagraph"/>
        <w:numPr>
          <w:ilvl w:val="1"/>
          <w:numId w:val="74"/>
        </w:numPr>
        <w:jc w:val="left"/>
        <w:rPr>
          <w:lang w:val="cs-CZ"/>
        </w:rPr>
      </w:pPr>
      <w:r w:rsidRPr="00C529C2">
        <w:rPr>
          <w:b/>
          <w:bCs/>
          <w:lang w:val="cs-CZ"/>
        </w:rPr>
        <w:t>Hlavní novinky USMCA</w:t>
      </w:r>
      <w:r w:rsidRPr="00C529C2">
        <w:rPr>
          <w:lang w:val="cs-CZ"/>
        </w:rPr>
        <w:t xml:space="preserve">: </w:t>
      </w:r>
    </w:p>
    <w:p w14:paraId="18499981" w14:textId="77777777" w:rsidR="00D67986" w:rsidRPr="00C529C2" w:rsidRDefault="00D67986" w:rsidP="00D67986">
      <w:pPr>
        <w:pStyle w:val="ListParagraph"/>
        <w:numPr>
          <w:ilvl w:val="2"/>
          <w:numId w:val="74"/>
        </w:numPr>
        <w:jc w:val="left"/>
        <w:rPr>
          <w:lang w:val="cs-CZ"/>
        </w:rPr>
      </w:pPr>
      <w:r w:rsidRPr="00C529C2">
        <w:rPr>
          <w:lang w:val="cs-CZ"/>
        </w:rPr>
        <w:t>Přísnější pravidla původu pro automobilový průmysl (</w:t>
      </w:r>
      <w:proofErr w:type="gramStart"/>
      <w:r w:rsidRPr="00C529C2">
        <w:rPr>
          <w:lang w:val="cs-CZ"/>
        </w:rPr>
        <w:t>75%</w:t>
      </w:r>
      <w:proofErr w:type="gramEnd"/>
      <w:r w:rsidRPr="00C529C2">
        <w:rPr>
          <w:lang w:val="cs-CZ"/>
        </w:rPr>
        <w:t xml:space="preserve"> komponentů </w:t>
      </w:r>
      <w:proofErr w:type="gramStart"/>
      <w:r w:rsidRPr="00C529C2">
        <w:rPr>
          <w:lang w:val="cs-CZ"/>
        </w:rPr>
        <w:t>z</w:t>
      </w:r>
      <w:proofErr w:type="gramEnd"/>
      <w:r w:rsidRPr="00C529C2">
        <w:rPr>
          <w:lang w:val="cs-CZ"/>
        </w:rPr>
        <w:t xml:space="preserve"> Severní Ameriky)</w:t>
      </w:r>
    </w:p>
    <w:p w14:paraId="5A92B397" w14:textId="77777777" w:rsidR="00D67986" w:rsidRPr="00C529C2" w:rsidRDefault="00D67986" w:rsidP="00D67986">
      <w:pPr>
        <w:pStyle w:val="ListParagraph"/>
        <w:numPr>
          <w:ilvl w:val="2"/>
          <w:numId w:val="74"/>
        </w:numPr>
        <w:jc w:val="left"/>
        <w:rPr>
          <w:lang w:val="cs-CZ"/>
        </w:rPr>
      </w:pPr>
      <w:r w:rsidRPr="00C529C2">
        <w:rPr>
          <w:lang w:val="cs-CZ"/>
        </w:rPr>
        <w:t>Posílená ochrana práv duševního vlastnictví</w:t>
      </w:r>
    </w:p>
    <w:p w14:paraId="49009DDE" w14:textId="77777777" w:rsidR="00D67986" w:rsidRPr="00C529C2" w:rsidRDefault="00D67986" w:rsidP="00D67986">
      <w:pPr>
        <w:pStyle w:val="ListParagraph"/>
        <w:numPr>
          <w:ilvl w:val="2"/>
          <w:numId w:val="74"/>
        </w:numPr>
        <w:jc w:val="left"/>
        <w:rPr>
          <w:lang w:val="cs-CZ"/>
        </w:rPr>
      </w:pPr>
      <w:r w:rsidRPr="00C529C2">
        <w:rPr>
          <w:lang w:val="cs-CZ"/>
        </w:rPr>
        <w:t>Nové pracovní standardy a environmentální opatření</w:t>
      </w:r>
    </w:p>
    <w:p w14:paraId="37B52AB6" w14:textId="77777777" w:rsidR="00D67986" w:rsidRPr="00C529C2" w:rsidRDefault="00D67986" w:rsidP="00D67986">
      <w:pPr>
        <w:pStyle w:val="ListParagraph"/>
        <w:numPr>
          <w:ilvl w:val="2"/>
          <w:numId w:val="74"/>
        </w:numPr>
        <w:jc w:val="left"/>
        <w:rPr>
          <w:lang w:val="cs-CZ"/>
        </w:rPr>
      </w:pPr>
      <w:r w:rsidRPr="00C529C2">
        <w:rPr>
          <w:lang w:val="cs-CZ"/>
        </w:rPr>
        <w:t>Mechanismus rychlého řešení pracovněprávních sporů</w:t>
      </w:r>
    </w:p>
    <w:p w14:paraId="3C345286" w14:textId="77777777" w:rsidR="00D67986" w:rsidRPr="00C529C2" w:rsidRDefault="00D67986" w:rsidP="00D67986">
      <w:pPr>
        <w:pStyle w:val="ListParagraph"/>
        <w:numPr>
          <w:ilvl w:val="2"/>
          <w:numId w:val="74"/>
        </w:numPr>
        <w:jc w:val="left"/>
        <w:rPr>
          <w:lang w:val="cs-CZ"/>
        </w:rPr>
      </w:pPr>
      <w:r w:rsidRPr="00C529C2">
        <w:rPr>
          <w:lang w:val="cs-CZ"/>
        </w:rPr>
        <w:t>Automatická revize každých 6 let s 16letou dobou platnosti</w:t>
      </w:r>
    </w:p>
    <w:p w14:paraId="3E4EA051" w14:textId="77777777" w:rsidR="00D67986" w:rsidRPr="00C529C2" w:rsidRDefault="00D67986" w:rsidP="00D67986">
      <w:pPr>
        <w:pStyle w:val="ListParagraph"/>
        <w:numPr>
          <w:ilvl w:val="1"/>
          <w:numId w:val="74"/>
        </w:numPr>
        <w:jc w:val="left"/>
        <w:rPr>
          <w:lang w:val="cs-CZ"/>
        </w:rPr>
      </w:pPr>
      <w:r w:rsidRPr="00C529C2">
        <w:rPr>
          <w:b/>
          <w:bCs/>
          <w:lang w:val="cs-CZ"/>
        </w:rPr>
        <w:t>Ekonomický význam</w:t>
      </w:r>
      <w:r w:rsidRPr="00C529C2">
        <w:rPr>
          <w:lang w:val="cs-CZ"/>
        </w:rPr>
        <w:t xml:space="preserve">: Obchodní blok s 500 miliony obyvatel a </w:t>
      </w:r>
      <w:proofErr w:type="gramStart"/>
      <w:r w:rsidRPr="00C529C2">
        <w:rPr>
          <w:lang w:val="cs-CZ"/>
        </w:rPr>
        <w:t>27%</w:t>
      </w:r>
      <w:proofErr w:type="gramEnd"/>
      <w:r w:rsidRPr="00C529C2">
        <w:rPr>
          <w:lang w:val="cs-CZ"/>
        </w:rPr>
        <w:t xml:space="preserve"> světového HDP</w:t>
      </w:r>
    </w:p>
    <w:p w14:paraId="696921C2" w14:textId="77777777" w:rsidR="00D67986" w:rsidRPr="00C529C2" w:rsidRDefault="00D67986" w:rsidP="00D67986">
      <w:pPr>
        <w:pStyle w:val="ListParagraph"/>
        <w:numPr>
          <w:ilvl w:val="0"/>
          <w:numId w:val="74"/>
        </w:numPr>
        <w:jc w:val="left"/>
        <w:rPr>
          <w:b/>
          <w:bCs/>
          <w:lang w:val="cs-CZ"/>
        </w:rPr>
      </w:pPr>
      <w:r w:rsidRPr="00C529C2">
        <w:rPr>
          <w:b/>
          <w:bCs/>
          <w:lang w:val="cs-CZ"/>
        </w:rPr>
        <w:t>MERCOSUR (Společný jižní trh)</w:t>
      </w:r>
    </w:p>
    <w:p w14:paraId="0141039F" w14:textId="77777777" w:rsidR="00D67986" w:rsidRPr="00C529C2" w:rsidRDefault="00D67986" w:rsidP="00D67986">
      <w:pPr>
        <w:pStyle w:val="ListParagraph"/>
        <w:numPr>
          <w:ilvl w:val="1"/>
          <w:numId w:val="74"/>
        </w:numPr>
        <w:jc w:val="left"/>
        <w:rPr>
          <w:lang w:val="cs-CZ"/>
        </w:rPr>
      </w:pPr>
      <w:r w:rsidRPr="00C529C2">
        <w:rPr>
          <w:b/>
          <w:bCs/>
          <w:lang w:val="cs-CZ"/>
        </w:rPr>
        <w:t>Členové</w:t>
      </w:r>
      <w:r w:rsidRPr="00C529C2">
        <w:rPr>
          <w:lang w:val="cs-CZ"/>
        </w:rPr>
        <w:t>: Argentina, Brazílie, Paraguay, Uruguay (Venezuela pozastaveno od 2016)</w:t>
      </w:r>
    </w:p>
    <w:p w14:paraId="36348CB5" w14:textId="77777777" w:rsidR="00D67986" w:rsidRPr="00C529C2" w:rsidRDefault="00D67986" w:rsidP="00D67986">
      <w:pPr>
        <w:pStyle w:val="ListParagraph"/>
        <w:numPr>
          <w:ilvl w:val="1"/>
          <w:numId w:val="74"/>
        </w:numPr>
        <w:jc w:val="left"/>
        <w:rPr>
          <w:lang w:val="cs-CZ"/>
        </w:rPr>
      </w:pPr>
      <w:r w:rsidRPr="00C529C2">
        <w:rPr>
          <w:b/>
          <w:bCs/>
          <w:lang w:val="cs-CZ"/>
        </w:rPr>
        <w:t>Vznik a vývoj</w:t>
      </w:r>
      <w:r w:rsidRPr="00C529C2">
        <w:rPr>
          <w:lang w:val="cs-CZ"/>
        </w:rPr>
        <w:t>: Založen 1991, celní unie od 1995</w:t>
      </w:r>
    </w:p>
    <w:p w14:paraId="1906BA19" w14:textId="77777777" w:rsidR="00D67986" w:rsidRPr="00C529C2" w:rsidRDefault="00D67986" w:rsidP="00D67986">
      <w:pPr>
        <w:pStyle w:val="ListParagraph"/>
        <w:numPr>
          <w:ilvl w:val="1"/>
          <w:numId w:val="74"/>
        </w:numPr>
        <w:jc w:val="left"/>
        <w:rPr>
          <w:lang w:val="cs-CZ"/>
        </w:rPr>
      </w:pPr>
      <w:r w:rsidRPr="00C529C2">
        <w:rPr>
          <w:b/>
          <w:bCs/>
          <w:lang w:val="cs-CZ"/>
        </w:rPr>
        <w:t>Aktuální vývoj</w:t>
      </w:r>
      <w:r w:rsidRPr="00C529C2">
        <w:rPr>
          <w:lang w:val="cs-CZ"/>
        </w:rPr>
        <w:t xml:space="preserve">: </w:t>
      </w:r>
    </w:p>
    <w:p w14:paraId="321E14D2" w14:textId="77777777" w:rsidR="00D67986" w:rsidRPr="00C529C2" w:rsidRDefault="00D67986" w:rsidP="00D67986">
      <w:pPr>
        <w:pStyle w:val="ListParagraph"/>
        <w:numPr>
          <w:ilvl w:val="2"/>
          <w:numId w:val="74"/>
        </w:numPr>
        <w:jc w:val="left"/>
        <w:rPr>
          <w:lang w:val="cs-CZ"/>
        </w:rPr>
      </w:pPr>
      <w:r w:rsidRPr="00C529C2">
        <w:rPr>
          <w:lang w:val="cs-CZ"/>
        </w:rPr>
        <w:lastRenderedPageBreak/>
        <w:t>Dlouho vyjednávaná obchodní dohoda s EU (finalizována 2019, dosud neratifikována)</w:t>
      </w:r>
    </w:p>
    <w:p w14:paraId="4711778F" w14:textId="77777777" w:rsidR="00D67986" w:rsidRPr="00C529C2" w:rsidRDefault="00D67986" w:rsidP="00D67986">
      <w:pPr>
        <w:pStyle w:val="ListParagraph"/>
        <w:numPr>
          <w:ilvl w:val="2"/>
          <w:numId w:val="74"/>
        </w:numPr>
        <w:jc w:val="left"/>
        <w:rPr>
          <w:lang w:val="cs-CZ"/>
        </w:rPr>
      </w:pPr>
      <w:r w:rsidRPr="00C529C2">
        <w:rPr>
          <w:lang w:val="cs-CZ"/>
        </w:rPr>
        <w:t>Vnitřní tenze ohledně externích obchodních dohod</w:t>
      </w:r>
    </w:p>
    <w:p w14:paraId="0424766E" w14:textId="50835DB6" w:rsidR="00D67986" w:rsidRPr="00C529C2" w:rsidRDefault="00D67986" w:rsidP="00D67986">
      <w:pPr>
        <w:pStyle w:val="ListParagraph"/>
        <w:numPr>
          <w:ilvl w:val="2"/>
          <w:numId w:val="74"/>
        </w:numPr>
        <w:jc w:val="left"/>
        <w:rPr>
          <w:lang w:val="cs-CZ"/>
        </w:rPr>
      </w:pPr>
      <w:r w:rsidRPr="00C529C2">
        <w:rPr>
          <w:lang w:val="cs-CZ"/>
        </w:rPr>
        <w:t>Rozšiřování – Bolívie v procesu přistoupení</w:t>
      </w:r>
    </w:p>
    <w:p w14:paraId="05E00666" w14:textId="77777777" w:rsidR="00D67986" w:rsidRPr="00C529C2" w:rsidRDefault="00D67986" w:rsidP="00D67986">
      <w:pPr>
        <w:pStyle w:val="ListParagraph"/>
        <w:numPr>
          <w:ilvl w:val="2"/>
          <w:numId w:val="74"/>
        </w:numPr>
        <w:jc w:val="left"/>
        <w:rPr>
          <w:lang w:val="cs-CZ"/>
        </w:rPr>
      </w:pPr>
      <w:r w:rsidRPr="00C529C2">
        <w:rPr>
          <w:lang w:val="cs-CZ"/>
        </w:rPr>
        <w:t>Komplikace kvůli politickým změnám v členských zemích</w:t>
      </w:r>
    </w:p>
    <w:p w14:paraId="7E621F83" w14:textId="77777777" w:rsidR="00D67986" w:rsidRPr="00C529C2" w:rsidRDefault="00D67986" w:rsidP="00D67986">
      <w:pPr>
        <w:pStyle w:val="ListParagraph"/>
        <w:numPr>
          <w:ilvl w:val="0"/>
          <w:numId w:val="74"/>
        </w:numPr>
        <w:jc w:val="left"/>
        <w:rPr>
          <w:b/>
          <w:bCs/>
          <w:lang w:val="cs-CZ"/>
        </w:rPr>
      </w:pPr>
      <w:r w:rsidRPr="00C529C2">
        <w:rPr>
          <w:b/>
          <w:bCs/>
          <w:lang w:val="cs-CZ"/>
        </w:rPr>
        <w:t>Sdružení národů jihovýchodní Asie (ASEAN)</w:t>
      </w:r>
    </w:p>
    <w:p w14:paraId="155FE818" w14:textId="77777777" w:rsidR="00D67986" w:rsidRPr="00C529C2" w:rsidRDefault="00D67986" w:rsidP="00D67986">
      <w:pPr>
        <w:pStyle w:val="ListParagraph"/>
        <w:numPr>
          <w:ilvl w:val="1"/>
          <w:numId w:val="74"/>
        </w:numPr>
        <w:jc w:val="left"/>
        <w:rPr>
          <w:lang w:val="cs-CZ"/>
        </w:rPr>
      </w:pPr>
      <w:r w:rsidRPr="00C529C2">
        <w:rPr>
          <w:b/>
          <w:bCs/>
          <w:lang w:val="cs-CZ"/>
        </w:rPr>
        <w:t>Členové</w:t>
      </w:r>
      <w:r w:rsidRPr="00C529C2">
        <w:rPr>
          <w:lang w:val="cs-CZ"/>
        </w:rPr>
        <w:t>: 10 zemí jihovýchodní Asie (Brunej, Filipíny, Indonésie, Kambodža, Laos, Malajsie, Myanmar, Singapur, Thajsko, Vietnam)</w:t>
      </w:r>
    </w:p>
    <w:p w14:paraId="1B578BCE" w14:textId="77777777" w:rsidR="00D67986" w:rsidRPr="00C529C2" w:rsidRDefault="00D67986" w:rsidP="00D67986">
      <w:pPr>
        <w:pStyle w:val="ListParagraph"/>
        <w:numPr>
          <w:ilvl w:val="1"/>
          <w:numId w:val="74"/>
        </w:numPr>
        <w:jc w:val="left"/>
        <w:rPr>
          <w:lang w:val="cs-CZ"/>
        </w:rPr>
      </w:pPr>
      <w:r w:rsidRPr="00C529C2">
        <w:rPr>
          <w:b/>
          <w:bCs/>
          <w:lang w:val="cs-CZ"/>
        </w:rPr>
        <w:t>Vznik a vývoj</w:t>
      </w:r>
      <w:r w:rsidRPr="00C529C2">
        <w:rPr>
          <w:lang w:val="cs-CZ"/>
        </w:rPr>
        <w:t>: Založeno 1967, ASEAN Free Trade Area od 1992</w:t>
      </w:r>
    </w:p>
    <w:p w14:paraId="089B2253" w14:textId="77777777" w:rsidR="00D67986" w:rsidRPr="00C529C2" w:rsidRDefault="00D67986" w:rsidP="00D67986">
      <w:pPr>
        <w:pStyle w:val="ListParagraph"/>
        <w:numPr>
          <w:ilvl w:val="1"/>
          <w:numId w:val="74"/>
        </w:numPr>
        <w:jc w:val="left"/>
        <w:rPr>
          <w:lang w:val="cs-CZ"/>
        </w:rPr>
      </w:pPr>
      <w:r w:rsidRPr="00C529C2">
        <w:rPr>
          <w:b/>
          <w:bCs/>
          <w:lang w:val="cs-CZ"/>
        </w:rPr>
        <w:t>Širší integrace</w:t>
      </w:r>
      <w:r w:rsidRPr="00C529C2">
        <w:rPr>
          <w:lang w:val="cs-CZ"/>
        </w:rPr>
        <w:t>: ASEAN+3 (s Čínou, Japonskem, Jižní Koreou), RCEP (největší zóna volného obchodu na světě od 2022)</w:t>
      </w:r>
    </w:p>
    <w:p w14:paraId="42807E61" w14:textId="77777777" w:rsidR="00D67986" w:rsidRPr="00C529C2" w:rsidRDefault="00D67986" w:rsidP="00D67986">
      <w:pPr>
        <w:pStyle w:val="ListParagraph"/>
        <w:numPr>
          <w:ilvl w:val="1"/>
          <w:numId w:val="74"/>
        </w:numPr>
        <w:jc w:val="left"/>
        <w:rPr>
          <w:lang w:val="cs-CZ"/>
        </w:rPr>
      </w:pPr>
      <w:r w:rsidRPr="00C529C2">
        <w:rPr>
          <w:b/>
          <w:bCs/>
          <w:lang w:val="cs-CZ"/>
        </w:rPr>
        <w:t>Ekonomický význam</w:t>
      </w:r>
      <w:r w:rsidRPr="00C529C2">
        <w:rPr>
          <w:lang w:val="cs-CZ"/>
        </w:rPr>
        <w:t>: 700 milionů obyvatel, 5. největší ekonomika světa (jako celek)</w:t>
      </w:r>
    </w:p>
    <w:p w14:paraId="567D19DE" w14:textId="77777777" w:rsidR="00D67986" w:rsidRPr="00C529C2" w:rsidRDefault="00D67986" w:rsidP="00D67986">
      <w:pPr>
        <w:pStyle w:val="ListParagraph"/>
        <w:numPr>
          <w:ilvl w:val="1"/>
          <w:numId w:val="74"/>
        </w:numPr>
        <w:jc w:val="left"/>
        <w:rPr>
          <w:lang w:val="cs-CZ"/>
        </w:rPr>
      </w:pPr>
      <w:r w:rsidRPr="00C529C2">
        <w:rPr>
          <w:b/>
          <w:bCs/>
          <w:lang w:val="cs-CZ"/>
        </w:rPr>
        <w:t>Aktuální výzvy</w:t>
      </w:r>
      <w:r w:rsidRPr="00C529C2">
        <w:rPr>
          <w:lang w:val="cs-CZ"/>
        </w:rPr>
        <w:t>: Politická krize v Myanmaru, napětí v Jihočínském moři, ekonomická obnova po pandemii</w:t>
      </w:r>
    </w:p>
    <w:p w14:paraId="18563032" w14:textId="77777777" w:rsidR="00D67986" w:rsidRPr="00C529C2" w:rsidRDefault="00D67986" w:rsidP="00D67986">
      <w:pPr>
        <w:jc w:val="left"/>
        <w:rPr>
          <w:b/>
          <w:bCs/>
          <w:lang w:val="cs-CZ"/>
        </w:rPr>
      </w:pPr>
      <w:r w:rsidRPr="00C529C2">
        <w:rPr>
          <w:b/>
          <w:bCs/>
          <w:lang w:val="cs-CZ"/>
        </w:rPr>
        <w:t>Globální fóra a konzultační skupiny</w:t>
      </w:r>
    </w:p>
    <w:p w14:paraId="3D8399C6" w14:textId="77777777" w:rsidR="00D67986" w:rsidRPr="00C529C2" w:rsidRDefault="00D67986" w:rsidP="00D67986">
      <w:pPr>
        <w:pStyle w:val="ListParagraph"/>
        <w:numPr>
          <w:ilvl w:val="0"/>
          <w:numId w:val="74"/>
        </w:numPr>
        <w:jc w:val="left"/>
        <w:rPr>
          <w:b/>
          <w:bCs/>
          <w:lang w:val="cs-CZ"/>
        </w:rPr>
      </w:pPr>
      <w:r w:rsidRPr="00C529C2">
        <w:rPr>
          <w:b/>
          <w:bCs/>
          <w:lang w:val="cs-CZ"/>
        </w:rPr>
        <w:t>G7 (Skupina sedmi)</w:t>
      </w:r>
    </w:p>
    <w:p w14:paraId="7CAF0FD3" w14:textId="77777777" w:rsidR="00D67986" w:rsidRPr="00C529C2" w:rsidRDefault="00D67986" w:rsidP="00D67986">
      <w:pPr>
        <w:pStyle w:val="ListParagraph"/>
        <w:numPr>
          <w:ilvl w:val="1"/>
          <w:numId w:val="74"/>
        </w:numPr>
        <w:jc w:val="left"/>
        <w:rPr>
          <w:lang w:val="cs-CZ"/>
        </w:rPr>
      </w:pPr>
      <w:r w:rsidRPr="00C529C2">
        <w:rPr>
          <w:b/>
          <w:bCs/>
          <w:lang w:val="cs-CZ"/>
        </w:rPr>
        <w:t>Členové</w:t>
      </w:r>
      <w:r w:rsidRPr="00C529C2">
        <w:rPr>
          <w:lang w:val="cs-CZ"/>
        </w:rPr>
        <w:t>: USA, Japonsko, Německo, Velká Británie, Francie, Itálie, Kanada + EU jako pozorovatel</w:t>
      </w:r>
    </w:p>
    <w:p w14:paraId="62FF1C1E" w14:textId="77777777" w:rsidR="00D67986" w:rsidRPr="00C529C2" w:rsidRDefault="00D67986" w:rsidP="00D67986">
      <w:pPr>
        <w:pStyle w:val="ListParagraph"/>
        <w:numPr>
          <w:ilvl w:val="1"/>
          <w:numId w:val="74"/>
        </w:numPr>
        <w:jc w:val="left"/>
        <w:rPr>
          <w:lang w:val="cs-CZ"/>
        </w:rPr>
      </w:pPr>
      <w:r w:rsidRPr="00C529C2">
        <w:rPr>
          <w:b/>
          <w:bCs/>
          <w:lang w:val="cs-CZ"/>
        </w:rPr>
        <w:t>Historie</w:t>
      </w:r>
      <w:r w:rsidRPr="00C529C2">
        <w:rPr>
          <w:lang w:val="cs-CZ"/>
        </w:rPr>
        <w:t>: Původně G6 (1975), rozšíření o Kanadu (1976), účast Ruska (G8, 1997-2014)</w:t>
      </w:r>
    </w:p>
    <w:p w14:paraId="6FE69E83" w14:textId="77777777" w:rsidR="00D67986" w:rsidRPr="00C529C2" w:rsidRDefault="00D67986" w:rsidP="00D67986">
      <w:pPr>
        <w:pStyle w:val="ListParagraph"/>
        <w:numPr>
          <w:ilvl w:val="1"/>
          <w:numId w:val="74"/>
        </w:numPr>
        <w:jc w:val="left"/>
        <w:rPr>
          <w:lang w:val="cs-CZ"/>
        </w:rPr>
      </w:pPr>
      <w:r w:rsidRPr="00C529C2">
        <w:rPr>
          <w:b/>
          <w:bCs/>
          <w:lang w:val="cs-CZ"/>
        </w:rPr>
        <w:t>Zaměření</w:t>
      </w:r>
      <w:r w:rsidRPr="00C529C2">
        <w:rPr>
          <w:lang w:val="cs-CZ"/>
        </w:rPr>
        <w:t>: Koordinace hospodářské, bezpečnostní a zahraniční politiky</w:t>
      </w:r>
    </w:p>
    <w:p w14:paraId="7D5BEBD7" w14:textId="77777777" w:rsidR="00D67986" w:rsidRPr="00C529C2" w:rsidRDefault="00D67986" w:rsidP="00D67986">
      <w:pPr>
        <w:pStyle w:val="ListParagraph"/>
        <w:numPr>
          <w:ilvl w:val="1"/>
          <w:numId w:val="74"/>
        </w:numPr>
        <w:jc w:val="left"/>
        <w:rPr>
          <w:lang w:val="cs-CZ"/>
        </w:rPr>
      </w:pPr>
      <w:r w:rsidRPr="00C529C2">
        <w:rPr>
          <w:b/>
          <w:bCs/>
          <w:lang w:val="cs-CZ"/>
        </w:rPr>
        <w:t>Aktuální témata</w:t>
      </w:r>
      <w:r w:rsidRPr="00C529C2">
        <w:rPr>
          <w:lang w:val="cs-CZ"/>
        </w:rPr>
        <w:t xml:space="preserve">: </w:t>
      </w:r>
    </w:p>
    <w:p w14:paraId="4A7398CE" w14:textId="77777777" w:rsidR="00D67986" w:rsidRPr="00C529C2" w:rsidRDefault="00D67986" w:rsidP="00D67986">
      <w:pPr>
        <w:pStyle w:val="ListParagraph"/>
        <w:numPr>
          <w:ilvl w:val="2"/>
          <w:numId w:val="74"/>
        </w:numPr>
        <w:jc w:val="left"/>
        <w:rPr>
          <w:lang w:val="cs-CZ"/>
        </w:rPr>
      </w:pPr>
      <w:r w:rsidRPr="00C529C2">
        <w:rPr>
          <w:lang w:val="cs-CZ"/>
        </w:rPr>
        <w:t>Společný postup vůči Rusku (sankce, podpora Ukrajiny)</w:t>
      </w:r>
    </w:p>
    <w:p w14:paraId="4FBA00DC" w14:textId="77777777" w:rsidR="00D67986" w:rsidRPr="00C529C2" w:rsidRDefault="00D67986" w:rsidP="00D67986">
      <w:pPr>
        <w:pStyle w:val="ListParagraph"/>
        <w:numPr>
          <w:ilvl w:val="2"/>
          <w:numId w:val="74"/>
        </w:numPr>
        <w:jc w:val="left"/>
        <w:rPr>
          <w:lang w:val="cs-CZ"/>
        </w:rPr>
      </w:pPr>
      <w:r w:rsidRPr="00C529C2">
        <w:rPr>
          <w:lang w:val="cs-CZ"/>
        </w:rPr>
        <w:t>Koordinace politik vůči Číně</w:t>
      </w:r>
    </w:p>
    <w:p w14:paraId="2DBFD296" w14:textId="77777777" w:rsidR="00D67986" w:rsidRPr="00C529C2" w:rsidRDefault="00D67986" w:rsidP="00D67986">
      <w:pPr>
        <w:pStyle w:val="ListParagraph"/>
        <w:numPr>
          <w:ilvl w:val="2"/>
          <w:numId w:val="74"/>
        </w:numPr>
        <w:jc w:val="left"/>
        <w:rPr>
          <w:lang w:val="cs-CZ"/>
        </w:rPr>
      </w:pPr>
      <w:r w:rsidRPr="00C529C2">
        <w:rPr>
          <w:lang w:val="cs-CZ"/>
        </w:rPr>
        <w:t>Zelená transformace (Partnership for Global Infrastructure and Investment)</w:t>
      </w:r>
    </w:p>
    <w:p w14:paraId="32FE9617" w14:textId="77777777" w:rsidR="00D67986" w:rsidRPr="00C529C2" w:rsidRDefault="00D67986" w:rsidP="00D67986">
      <w:pPr>
        <w:pStyle w:val="ListParagraph"/>
        <w:numPr>
          <w:ilvl w:val="2"/>
          <w:numId w:val="74"/>
        </w:numPr>
        <w:jc w:val="left"/>
        <w:rPr>
          <w:lang w:val="cs-CZ"/>
        </w:rPr>
      </w:pPr>
      <w:r w:rsidRPr="00C529C2">
        <w:rPr>
          <w:lang w:val="cs-CZ"/>
        </w:rPr>
        <w:t>Reforma mezinárodních institucí</w:t>
      </w:r>
    </w:p>
    <w:p w14:paraId="6BD0C2C6" w14:textId="77777777" w:rsidR="00D67986" w:rsidRPr="00C529C2" w:rsidRDefault="00D67986" w:rsidP="00D67986">
      <w:pPr>
        <w:pStyle w:val="ListParagraph"/>
        <w:numPr>
          <w:ilvl w:val="1"/>
          <w:numId w:val="74"/>
        </w:numPr>
        <w:jc w:val="left"/>
        <w:rPr>
          <w:lang w:val="cs-CZ"/>
        </w:rPr>
      </w:pPr>
      <w:r w:rsidRPr="00C529C2">
        <w:rPr>
          <w:b/>
          <w:bCs/>
          <w:lang w:val="cs-CZ"/>
        </w:rPr>
        <w:t>Předsednictví a summity</w:t>
      </w:r>
      <w:r w:rsidRPr="00C529C2">
        <w:rPr>
          <w:lang w:val="cs-CZ"/>
        </w:rPr>
        <w:t>: Rotující předsednictví (2024 Itálie, 2025 Kanada)</w:t>
      </w:r>
    </w:p>
    <w:p w14:paraId="42CD1EA4" w14:textId="77777777" w:rsidR="00D67986" w:rsidRPr="00C529C2" w:rsidRDefault="00D67986" w:rsidP="00D67986">
      <w:pPr>
        <w:pStyle w:val="ListParagraph"/>
        <w:numPr>
          <w:ilvl w:val="0"/>
          <w:numId w:val="74"/>
        </w:numPr>
        <w:jc w:val="left"/>
        <w:rPr>
          <w:b/>
          <w:bCs/>
          <w:lang w:val="cs-CZ"/>
        </w:rPr>
      </w:pPr>
      <w:r w:rsidRPr="00C529C2">
        <w:rPr>
          <w:b/>
          <w:bCs/>
          <w:lang w:val="cs-CZ"/>
        </w:rPr>
        <w:t>G20 (Skupina dvaceti)</w:t>
      </w:r>
    </w:p>
    <w:p w14:paraId="521D4508" w14:textId="77777777" w:rsidR="00D67986" w:rsidRPr="00C529C2" w:rsidRDefault="00D67986" w:rsidP="00D67986">
      <w:pPr>
        <w:pStyle w:val="ListParagraph"/>
        <w:numPr>
          <w:ilvl w:val="1"/>
          <w:numId w:val="74"/>
        </w:numPr>
        <w:jc w:val="left"/>
        <w:rPr>
          <w:lang w:val="cs-CZ"/>
        </w:rPr>
      </w:pPr>
      <w:r w:rsidRPr="00C529C2">
        <w:rPr>
          <w:b/>
          <w:bCs/>
          <w:lang w:val="cs-CZ"/>
        </w:rPr>
        <w:t>Složení</w:t>
      </w:r>
      <w:r w:rsidRPr="00C529C2">
        <w:rPr>
          <w:lang w:val="cs-CZ"/>
        </w:rPr>
        <w:t>: 19 ekonomicky nejvýznamnějších zemí + EU (od 2023 i Africká unie)</w:t>
      </w:r>
    </w:p>
    <w:p w14:paraId="47EE1A60" w14:textId="77777777" w:rsidR="00D67986" w:rsidRPr="00C529C2" w:rsidRDefault="00D67986" w:rsidP="00D67986">
      <w:pPr>
        <w:pStyle w:val="ListParagraph"/>
        <w:numPr>
          <w:ilvl w:val="1"/>
          <w:numId w:val="74"/>
        </w:numPr>
        <w:jc w:val="left"/>
        <w:rPr>
          <w:lang w:val="cs-CZ"/>
        </w:rPr>
      </w:pPr>
      <w:r w:rsidRPr="00C529C2">
        <w:rPr>
          <w:b/>
          <w:bCs/>
          <w:lang w:val="cs-CZ"/>
        </w:rPr>
        <w:t>Vznik a vývoj</w:t>
      </w:r>
      <w:r w:rsidRPr="00C529C2">
        <w:rPr>
          <w:lang w:val="cs-CZ"/>
        </w:rPr>
        <w:t>: Na úrovni ministrů financí od 1999, na úrovni nejvyšších představitelů od 2008 (během finanční krize)</w:t>
      </w:r>
    </w:p>
    <w:p w14:paraId="14769FE2" w14:textId="77777777" w:rsidR="00D67986" w:rsidRPr="00C529C2" w:rsidRDefault="00D67986" w:rsidP="00D67986">
      <w:pPr>
        <w:pStyle w:val="ListParagraph"/>
        <w:numPr>
          <w:ilvl w:val="1"/>
          <w:numId w:val="74"/>
        </w:numPr>
        <w:jc w:val="left"/>
        <w:rPr>
          <w:lang w:val="cs-CZ"/>
        </w:rPr>
      </w:pPr>
      <w:r w:rsidRPr="00C529C2">
        <w:rPr>
          <w:b/>
          <w:bCs/>
          <w:lang w:val="cs-CZ"/>
        </w:rPr>
        <w:t>Ekonomický význam</w:t>
      </w:r>
      <w:r w:rsidRPr="00C529C2">
        <w:rPr>
          <w:lang w:val="cs-CZ"/>
        </w:rPr>
        <w:t xml:space="preserve">: Přes </w:t>
      </w:r>
      <w:proofErr w:type="gramStart"/>
      <w:r w:rsidRPr="00C529C2">
        <w:rPr>
          <w:lang w:val="cs-CZ"/>
        </w:rPr>
        <w:t>85%</w:t>
      </w:r>
      <w:proofErr w:type="gramEnd"/>
      <w:r w:rsidRPr="00C529C2">
        <w:rPr>
          <w:lang w:val="cs-CZ"/>
        </w:rPr>
        <w:t xml:space="preserve"> světového HDP, </w:t>
      </w:r>
      <w:proofErr w:type="gramStart"/>
      <w:r w:rsidRPr="00C529C2">
        <w:rPr>
          <w:lang w:val="cs-CZ"/>
        </w:rPr>
        <w:t>75%</w:t>
      </w:r>
      <w:proofErr w:type="gramEnd"/>
      <w:r w:rsidRPr="00C529C2">
        <w:rPr>
          <w:lang w:val="cs-CZ"/>
        </w:rPr>
        <w:t xml:space="preserve"> světového obchodu, 2/3 světové populace</w:t>
      </w:r>
    </w:p>
    <w:p w14:paraId="25E04DC3" w14:textId="77777777" w:rsidR="00D67986" w:rsidRPr="00C529C2" w:rsidRDefault="00D67986" w:rsidP="00D67986">
      <w:pPr>
        <w:pStyle w:val="ListParagraph"/>
        <w:numPr>
          <w:ilvl w:val="1"/>
          <w:numId w:val="74"/>
        </w:numPr>
        <w:jc w:val="left"/>
        <w:rPr>
          <w:lang w:val="cs-CZ"/>
        </w:rPr>
      </w:pPr>
      <w:r w:rsidRPr="00C529C2">
        <w:rPr>
          <w:b/>
          <w:bCs/>
          <w:lang w:val="cs-CZ"/>
        </w:rPr>
        <w:t>Klíčové oblasti</w:t>
      </w:r>
      <w:r w:rsidRPr="00C529C2">
        <w:rPr>
          <w:lang w:val="cs-CZ"/>
        </w:rPr>
        <w:t>: Globální ekonomická stabilita, finanční regulace, udržitelný rozvoj, daňové otázky</w:t>
      </w:r>
    </w:p>
    <w:p w14:paraId="2913EF35" w14:textId="77777777" w:rsidR="00D67986" w:rsidRPr="00C529C2" w:rsidRDefault="00D67986" w:rsidP="00D67986">
      <w:pPr>
        <w:pStyle w:val="ListParagraph"/>
        <w:numPr>
          <w:ilvl w:val="1"/>
          <w:numId w:val="74"/>
        </w:numPr>
        <w:jc w:val="left"/>
        <w:rPr>
          <w:lang w:val="cs-CZ"/>
        </w:rPr>
      </w:pPr>
      <w:r w:rsidRPr="00C529C2">
        <w:rPr>
          <w:b/>
          <w:bCs/>
          <w:lang w:val="cs-CZ"/>
        </w:rPr>
        <w:t>Aktuální priority</w:t>
      </w:r>
      <w:r w:rsidRPr="00C529C2">
        <w:rPr>
          <w:lang w:val="cs-CZ"/>
        </w:rPr>
        <w:t xml:space="preserve">: </w:t>
      </w:r>
    </w:p>
    <w:p w14:paraId="7CCC9506" w14:textId="77777777" w:rsidR="00D67986" w:rsidRPr="00C529C2" w:rsidRDefault="00D67986" w:rsidP="00D67986">
      <w:pPr>
        <w:pStyle w:val="ListParagraph"/>
        <w:numPr>
          <w:ilvl w:val="2"/>
          <w:numId w:val="74"/>
        </w:numPr>
        <w:jc w:val="left"/>
        <w:rPr>
          <w:lang w:val="cs-CZ"/>
        </w:rPr>
      </w:pPr>
      <w:r w:rsidRPr="00C529C2">
        <w:rPr>
          <w:lang w:val="cs-CZ"/>
        </w:rPr>
        <w:t>Reformy mezinárodních finančních institucí</w:t>
      </w:r>
    </w:p>
    <w:p w14:paraId="4F7E000A" w14:textId="77777777" w:rsidR="00D67986" w:rsidRPr="00C529C2" w:rsidRDefault="00D67986" w:rsidP="00D67986">
      <w:pPr>
        <w:pStyle w:val="ListParagraph"/>
        <w:numPr>
          <w:ilvl w:val="2"/>
          <w:numId w:val="74"/>
        </w:numPr>
        <w:jc w:val="left"/>
        <w:rPr>
          <w:lang w:val="cs-CZ"/>
        </w:rPr>
      </w:pPr>
      <w:r w:rsidRPr="00C529C2">
        <w:rPr>
          <w:lang w:val="cs-CZ"/>
        </w:rPr>
        <w:t xml:space="preserve">Klimatické financování (Just </w:t>
      </w:r>
      <w:proofErr w:type="spellStart"/>
      <w:r w:rsidRPr="00C529C2">
        <w:rPr>
          <w:lang w:val="cs-CZ"/>
        </w:rPr>
        <w:t>Energy</w:t>
      </w:r>
      <w:proofErr w:type="spellEnd"/>
      <w:r w:rsidRPr="00C529C2">
        <w:rPr>
          <w:lang w:val="cs-CZ"/>
        </w:rPr>
        <w:t xml:space="preserve"> </w:t>
      </w:r>
      <w:proofErr w:type="spellStart"/>
      <w:r w:rsidRPr="00C529C2">
        <w:rPr>
          <w:lang w:val="cs-CZ"/>
        </w:rPr>
        <w:t>Transition</w:t>
      </w:r>
      <w:proofErr w:type="spellEnd"/>
      <w:r w:rsidRPr="00C529C2">
        <w:rPr>
          <w:lang w:val="cs-CZ"/>
        </w:rPr>
        <w:t xml:space="preserve"> </w:t>
      </w:r>
      <w:proofErr w:type="spellStart"/>
      <w:r w:rsidRPr="00C529C2">
        <w:rPr>
          <w:lang w:val="cs-CZ"/>
        </w:rPr>
        <w:t>Partnerships</w:t>
      </w:r>
      <w:proofErr w:type="spellEnd"/>
      <w:r w:rsidRPr="00C529C2">
        <w:rPr>
          <w:lang w:val="cs-CZ"/>
        </w:rPr>
        <w:t>)</w:t>
      </w:r>
    </w:p>
    <w:p w14:paraId="2FD45906" w14:textId="77777777" w:rsidR="00D67986" w:rsidRPr="00C529C2" w:rsidRDefault="00D67986" w:rsidP="00D67986">
      <w:pPr>
        <w:pStyle w:val="ListParagraph"/>
        <w:numPr>
          <w:ilvl w:val="2"/>
          <w:numId w:val="74"/>
        </w:numPr>
        <w:jc w:val="left"/>
        <w:rPr>
          <w:lang w:val="cs-CZ"/>
        </w:rPr>
      </w:pPr>
      <w:r w:rsidRPr="00C529C2">
        <w:rPr>
          <w:lang w:val="cs-CZ"/>
        </w:rPr>
        <w:t>Posílení odolnosti globálních dodavatelských řetězců</w:t>
      </w:r>
    </w:p>
    <w:p w14:paraId="00680969" w14:textId="77777777" w:rsidR="00D67986" w:rsidRPr="00C529C2" w:rsidRDefault="00D67986" w:rsidP="00D67986">
      <w:pPr>
        <w:pStyle w:val="ListParagraph"/>
        <w:numPr>
          <w:ilvl w:val="2"/>
          <w:numId w:val="74"/>
        </w:numPr>
        <w:jc w:val="left"/>
        <w:rPr>
          <w:lang w:val="cs-CZ"/>
        </w:rPr>
      </w:pPr>
      <w:r w:rsidRPr="00C529C2">
        <w:rPr>
          <w:lang w:val="cs-CZ"/>
        </w:rPr>
        <w:t>Regulace kryptoměn</w:t>
      </w:r>
    </w:p>
    <w:p w14:paraId="323DA689" w14:textId="77777777" w:rsidR="00D67986" w:rsidRPr="00C529C2" w:rsidRDefault="00D67986" w:rsidP="00D67986">
      <w:pPr>
        <w:pStyle w:val="ListParagraph"/>
        <w:numPr>
          <w:ilvl w:val="2"/>
          <w:numId w:val="74"/>
        </w:numPr>
        <w:jc w:val="left"/>
        <w:rPr>
          <w:lang w:val="cs-CZ"/>
        </w:rPr>
      </w:pPr>
      <w:r w:rsidRPr="00C529C2">
        <w:rPr>
          <w:lang w:val="cs-CZ"/>
        </w:rPr>
        <w:t>Globální minimální daň pro korporace (implementace dohody z 2021)</w:t>
      </w:r>
    </w:p>
    <w:p w14:paraId="022AA1C1" w14:textId="77777777" w:rsidR="00D67986" w:rsidRPr="00C529C2" w:rsidRDefault="00D67986" w:rsidP="00D67986">
      <w:pPr>
        <w:pStyle w:val="ListParagraph"/>
        <w:numPr>
          <w:ilvl w:val="1"/>
          <w:numId w:val="74"/>
        </w:numPr>
        <w:jc w:val="left"/>
        <w:rPr>
          <w:lang w:val="cs-CZ"/>
        </w:rPr>
      </w:pPr>
      <w:r w:rsidRPr="00C529C2">
        <w:rPr>
          <w:b/>
          <w:bCs/>
          <w:lang w:val="cs-CZ"/>
        </w:rPr>
        <w:t>Předsednictví</w:t>
      </w:r>
      <w:r w:rsidRPr="00C529C2">
        <w:rPr>
          <w:lang w:val="cs-CZ"/>
        </w:rPr>
        <w:t>: 2023 Indie, 2024 Brazílie, 2025 Jižní Afrika</w:t>
      </w:r>
    </w:p>
    <w:p w14:paraId="388C0BA8" w14:textId="77777777" w:rsidR="00D67986" w:rsidRPr="00C529C2" w:rsidRDefault="00D67986" w:rsidP="00D67986">
      <w:pPr>
        <w:pStyle w:val="ListParagraph"/>
        <w:numPr>
          <w:ilvl w:val="0"/>
          <w:numId w:val="74"/>
        </w:numPr>
        <w:jc w:val="left"/>
        <w:rPr>
          <w:b/>
          <w:bCs/>
          <w:lang w:val="cs-CZ"/>
        </w:rPr>
      </w:pPr>
      <w:r w:rsidRPr="00C529C2">
        <w:rPr>
          <w:b/>
          <w:bCs/>
          <w:lang w:val="cs-CZ"/>
        </w:rPr>
        <w:t>Organizace pro hospodářskou spolupráci a rozvoj (OECD)</w:t>
      </w:r>
    </w:p>
    <w:p w14:paraId="6FA7FBC1" w14:textId="77777777" w:rsidR="00D67986" w:rsidRPr="00C529C2" w:rsidRDefault="00D67986" w:rsidP="00D67986">
      <w:pPr>
        <w:pStyle w:val="ListParagraph"/>
        <w:numPr>
          <w:ilvl w:val="1"/>
          <w:numId w:val="74"/>
        </w:numPr>
        <w:jc w:val="left"/>
        <w:rPr>
          <w:lang w:val="cs-CZ"/>
        </w:rPr>
      </w:pPr>
      <w:r w:rsidRPr="00C529C2">
        <w:rPr>
          <w:b/>
          <w:bCs/>
          <w:lang w:val="cs-CZ"/>
        </w:rPr>
        <w:t>Členové</w:t>
      </w:r>
      <w:r w:rsidRPr="00C529C2">
        <w:rPr>
          <w:lang w:val="cs-CZ"/>
        </w:rPr>
        <w:t>: 38 převážně vyspělých ekonomik (nejnovější členové: Kostarika 2021, Estonsko, Izrael a Slovinsko 2010)</w:t>
      </w:r>
    </w:p>
    <w:p w14:paraId="1A721626" w14:textId="77777777" w:rsidR="00D67986" w:rsidRPr="00C529C2" w:rsidRDefault="00D67986" w:rsidP="00D67986">
      <w:pPr>
        <w:pStyle w:val="ListParagraph"/>
        <w:numPr>
          <w:ilvl w:val="1"/>
          <w:numId w:val="74"/>
        </w:numPr>
        <w:jc w:val="left"/>
        <w:rPr>
          <w:lang w:val="cs-CZ"/>
        </w:rPr>
      </w:pPr>
      <w:r w:rsidRPr="00C529C2">
        <w:rPr>
          <w:b/>
          <w:bCs/>
          <w:lang w:val="cs-CZ"/>
        </w:rPr>
        <w:lastRenderedPageBreak/>
        <w:t>Vznik a vývoj</w:t>
      </w:r>
      <w:r w:rsidRPr="00C529C2">
        <w:rPr>
          <w:lang w:val="cs-CZ"/>
        </w:rPr>
        <w:t>: Původně OEEC (1948, pro správu Marshallova plánu), přeměna na OECD v 1961</w:t>
      </w:r>
    </w:p>
    <w:p w14:paraId="25C86D2C" w14:textId="77777777" w:rsidR="00D67986" w:rsidRPr="00C529C2" w:rsidRDefault="00D67986" w:rsidP="00D67986">
      <w:pPr>
        <w:pStyle w:val="ListParagraph"/>
        <w:numPr>
          <w:ilvl w:val="1"/>
          <w:numId w:val="74"/>
        </w:numPr>
        <w:jc w:val="left"/>
        <w:rPr>
          <w:lang w:val="cs-CZ"/>
        </w:rPr>
      </w:pPr>
      <w:r w:rsidRPr="00C529C2">
        <w:rPr>
          <w:b/>
          <w:bCs/>
          <w:lang w:val="cs-CZ"/>
        </w:rPr>
        <w:t>Hlavní činnost</w:t>
      </w:r>
      <w:r w:rsidRPr="00C529C2">
        <w:rPr>
          <w:lang w:val="cs-CZ"/>
        </w:rPr>
        <w:t xml:space="preserve">: Ekonomické analýzy, srovnávací studie, stanovování standardů, sdílení </w:t>
      </w:r>
      <w:proofErr w:type="spellStart"/>
      <w:r w:rsidRPr="00C529C2">
        <w:rPr>
          <w:lang w:val="cs-CZ"/>
        </w:rPr>
        <w:t>best</w:t>
      </w:r>
      <w:proofErr w:type="spellEnd"/>
      <w:r w:rsidRPr="00C529C2">
        <w:rPr>
          <w:lang w:val="cs-CZ"/>
        </w:rPr>
        <w:t xml:space="preserve"> </w:t>
      </w:r>
      <w:proofErr w:type="spellStart"/>
      <w:r w:rsidRPr="00C529C2">
        <w:rPr>
          <w:lang w:val="cs-CZ"/>
        </w:rPr>
        <w:t>practices</w:t>
      </w:r>
      <w:proofErr w:type="spellEnd"/>
    </w:p>
    <w:p w14:paraId="151101C3" w14:textId="77777777" w:rsidR="00D67986" w:rsidRPr="00C529C2" w:rsidRDefault="00D67986" w:rsidP="00D67986">
      <w:pPr>
        <w:pStyle w:val="ListParagraph"/>
        <w:numPr>
          <w:ilvl w:val="1"/>
          <w:numId w:val="74"/>
        </w:numPr>
        <w:jc w:val="left"/>
        <w:rPr>
          <w:lang w:val="cs-CZ"/>
        </w:rPr>
      </w:pPr>
      <w:r w:rsidRPr="00C529C2">
        <w:rPr>
          <w:b/>
          <w:bCs/>
          <w:lang w:val="cs-CZ"/>
        </w:rPr>
        <w:t>Klíčové iniciativy</w:t>
      </w:r>
      <w:r w:rsidRPr="00C529C2">
        <w:rPr>
          <w:lang w:val="cs-CZ"/>
        </w:rPr>
        <w:t xml:space="preserve">: </w:t>
      </w:r>
    </w:p>
    <w:p w14:paraId="487D41F9" w14:textId="77777777" w:rsidR="00D67986" w:rsidRPr="00C529C2" w:rsidRDefault="00D67986" w:rsidP="00D67986">
      <w:pPr>
        <w:pStyle w:val="ListParagraph"/>
        <w:numPr>
          <w:ilvl w:val="2"/>
          <w:numId w:val="74"/>
        </w:numPr>
        <w:jc w:val="left"/>
        <w:rPr>
          <w:lang w:val="cs-CZ"/>
        </w:rPr>
      </w:pPr>
      <w:r w:rsidRPr="00C529C2">
        <w:rPr>
          <w:lang w:val="cs-CZ"/>
        </w:rPr>
        <w:t xml:space="preserve">BEPS (Base </w:t>
      </w:r>
      <w:proofErr w:type="spellStart"/>
      <w:r w:rsidRPr="00C529C2">
        <w:rPr>
          <w:lang w:val="cs-CZ"/>
        </w:rPr>
        <w:t>Erosion</w:t>
      </w:r>
      <w:proofErr w:type="spellEnd"/>
      <w:r w:rsidRPr="00C529C2">
        <w:rPr>
          <w:lang w:val="cs-CZ"/>
        </w:rPr>
        <w:t xml:space="preserve"> and Profit </w:t>
      </w:r>
      <w:proofErr w:type="spellStart"/>
      <w:r w:rsidRPr="00C529C2">
        <w:rPr>
          <w:lang w:val="cs-CZ"/>
        </w:rPr>
        <w:t>Shifting</w:t>
      </w:r>
      <w:proofErr w:type="spellEnd"/>
      <w:r w:rsidRPr="00C529C2">
        <w:rPr>
          <w:lang w:val="cs-CZ"/>
        </w:rPr>
        <w:t>) proti daňovým únikům</w:t>
      </w:r>
    </w:p>
    <w:p w14:paraId="0858C6C6" w14:textId="77777777" w:rsidR="00D67986" w:rsidRPr="00C529C2" w:rsidRDefault="00D67986" w:rsidP="00D67986">
      <w:pPr>
        <w:pStyle w:val="ListParagraph"/>
        <w:numPr>
          <w:ilvl w:val="2"/>
          <w:numId w:val="74"/>
        </w:numPr>
        <w:jc w:val="left"/>
        <w:rPr>
          <w:lang w:val="cs-CZ"/>
        </w:rPr>
      </w:pPr>
      <w:r w:rsidRPr="00C529C2">
        <w:rPr>
          <w:lang w:val="cs-CZ"/>
        </w:rPr>
        <w:t>Globální dohoda o zdanění nadnárodních korporací (pilíř 1 a 2)</w:t>
      </w:r>
    </w:p>
    <w:p w14:paraId="50CE6130" w14:textId="77777777" w:rsidR="00D67986" w:rsidRPr="00C529C2" w:rsidRDefault="00D67986" w:rsidP="00D67986">
      <w:pPr>
        <w:pStyle w:val="ListParagraph"/>
        <w:numPr>
          <w:ilvl w:val="2"/>
          <w:numId w:val="74"/>
        </w:numPr>
        <w:jc w:val="left"/>
        <w:rPr>
          <w:lang w:val="cs-CZ"/>
        </w:rPr>
      </w:pPr>
      <w:r w:rsidRPr="00C529C2">
        <w:rPr>
          <w:lang w:val="cs-CZ"/>
        </w:rPr>
        <w:t>PISA testování (mezinárodní srovnání vzdělávacích výsledků)</w:t>
      </w:r>
    </w:p>
    <w:p w14:paraId="18733E50" w14:textId="77777777" w:rsidR="00D67986" w:rsidRPr="00C529C2" w:rsidRDefault="00D67986" w:rsidP="00D67986">
      <w:pPr>
        <w:pStyle w:val="ListParagraph"/>
        <w:numPr>
          <w:ilvl w:val="2"/>
          <w:numId w:val="74"/>
        </w:numPr>
        <w:jc w:val="left"/>
        <w:rPr>
          <w:lang w:val="cs-CZ"/>
        </w:rPr>
      </w:pPr>
      <w:r w:rsidRPr="00C529C2">
        <w:rPr>
          <w:lang w:val="cs-CZ"/>
        </w:rPr>
        <w:t>Pravidla pro odpovědné podnikání a corporate governance</w:t>
      </w:r>
    </w:p>
    <w:p w14:paraId="182A4EAB" w14:textId="77777777" w:rsidR="00D67986" w:rsidRPr="00C529C2" w:rsidRDefault="00D67986" w:rsidP="00D67986">
      <w:pPr>
        <w:pStyle w:val="ListParagraph"/>
        <w:numPr>
          <w:ilvl w:val="2"/>
          <w:numId w:val="74"/>
        </w:numPr>
        <w:jc w:val="left"/>
        <w:rPr>
          <w:lang w:val="cs-CZ"/>
        </w:rPr>
      </w:pPr>
      <w:r w:rsidRPr="00C529C2">
        <w:rPr>
          <w:lang w:val="cs-CZ"/>
        </w:rPr>
        <w:t xml:space="preserve">Monitorování rozvojové pomoci (Development </w:t>
      </w:r>
      <w:proofErr w:type="spellStart"/>
      <w:r w:rsidRPr="00C529C2">
        <w:rPr>
          <w:lang w:val="cs-CZ"/>
        </w:rPr>
        <w:t>Assistance</w:t>
      </w:r>
      <w:proofErr w:type="spellEnd"/>
      <w:r w:rsidRPr="00C529C2">
        <w:rPr>
          <w:lang w:val="cs-CZ"/>
        </w:rPr>
        <w:t xml:space="preserve"> </w:t>
      </w:r>
      <w:proofErr w:type="spellStart"/>
      <w:r w:rsidRPr="00C529C2">
        <w:rPr>
          <w:lang w:val="cs-CZ"/>
        </w:rPr>
        <w:t>Committee</w:t>
      </w:r>
      <w:proofErr w:type="spellEnd"/>
      <w:r w:rsidRPr="00C529C2">
        <w:rPr>
          <w:lang w:val="cs-CZ"/>
        </w:rPr>
        <w:t>)</w:t>
      </w:r>
    </w:p>
    <w:p w14:paraId="2A18B42A" w14:textId="77777777" w:rsidR="00D67986" w:rsidRPr="00C529C2" w:rsidRDefault="00D67986" w:rsidP="00D67986">
      <w:pPr>
        <w:pStyle w:val="ListParagraph"/>
        <w:numPr>
          <w:ilvl w:val="1"/>
          <w:numId w:val="74"/>
        </w:numPr>
        <w:jc w:val="left"/>
        <w:rPr>
          <w:lang w:val="cs-CZ"/>
        </w:rPr>
      </w:pPr>
      <w:r w:rsidRPr="00C529C2">
        <w:rPr>
          <w:b/>
          <w:bCs/>
          <w:lang w:val="cs-CZ"/>
        </w:rPr>
        <w:t>Kandidátské země</w:t>
      </w:r>
      <w:r w:rsidRPr="00C529C2">
        <w:rPr>
          <w:lang w:val="cs-CZ"/>
        </w:rPr>
        <w:t>: V přístupovém procesu Argentina, Brazílie, Bulharsko, Chorvatsko, Peru, Rumunsko</w:t>
      </w:r>
    </w:p>
    <w:p w14:paraId="10C47206" w14:textId="77777777" w:rsidR="00D67986" w:rsidRPr="00C529C2" w:rsidRDefault="00D67986" w:rsidP="00D67986">
      <w:pPr>
        <w:jc w:val="left"/>
        <w:rPr>
          <w:b/>
          <w:bCs/>
          <w:lang w:val="cs-CZ"/>
        </w:rPr>
      </w:pPr>
      <w:r w:rsidRPr="00C529C2">
        <w:rPr>
          <w:b/>
          <w:bCs/>
          <w:lang w:val="cs-CZ"/>
        </w:rPr>
        <w:t>Význam a výzvy mezinárodních ekonomických institucí</w:t>
      </w:r>
    </w:p>
    <w:p w14:paraId="5B56FD96" w14:textId="77777777" w:rsidR="00D67986" w:rsidRPr="00C529C2" w:rsidRDefault="00D67986" w:rsidP="00D67986">
      <w:pPr>
        <w:pStyle w:val="ListParagraph"/>
        <w:numPr>
          <w:ilvl w:val="0"/>
          <w:numId w:val="74"/>
        </w:numPr>
        <w:jc w:val="left"/>
        <w:rPr>
          <w:b/>
          <w:bCs/>
          <w:lang w:val="cs-CZ"/>
        </w:rPr>
      </w:pPr>
      <w:r w:rsidRPr="00C529C2">
        <w:rPr>
          <w:b/>
          <w:bCs/>
          <w:lang w:val="cs-CZ"/>
        </w:rPr>
        <w:t>Globální výzvy pro mezinárodní instituce</w:t>
      </w:r>
    </w:p>
    <w:p w14:paraId="334B402E" w14:textId="77777777" w:rsidR="00D67986" w:rsidRPr="00C529C2" w:rsidRDefault="00D67986" w:rsidP="00D67986">
      <w:pPr>
        <w:pStyle w:val="ListParagraph"/>
        <w:numPr>
          <w:ilvl w:val="1"/>
          <w:numId w:val="74"/>
        </w:numPr>
        <w:jc w:val="left"/>
        <w:rPr>
          <w:lang w:val="cs-CZ"/>
        </w:rPr>
      </w:pPr>
      <w:r w:rsidRPr="00C529C2">
        <w:rPr>
          <w:b/>
          <w:bCs/>
          <w:lang w:val="cs-CZ"/>
        </w:rPr>
        <w:t>Geopolitické napětí</w:t>
      </w:r>
      <w:r w:rsidRPr="00C529C2">
        <w:rPr>
          <w:lang w:val="cs-CZ"/>
        </w:rPr>
        <w:t>: Rostoucí multipolarita, strategická konkurence USA-Čína</w:t>
      </w:r>
    </w:p>
    <w:p w14:paraId="68E9F2A2" w14:textId="77777777" w:rsidR="00D67986" w:rsidRPr="00C529C2" w:rsidRDefault="00D67986" w:rsidP="00D67986">
      <w:pPr>
        <w:pStyle w:val="ListParagraph"/>
        <w:numPr>
          <w:ilvl w:val="1"/>
          <w:numId w:val="74"/>
        </w:numPr>
        <w:jc w:val="left"/>
        <w:rPr>
          <w:lang w:val="cs-CZ"/>
        </w:rPr>
      </w:pPr>
      <w:r w:rsidRPr="00C529C2">
        <w:rPr>
          <w:b/>
          <w:bCs/>
          <w:lang w:val="cs-CZ"/>
        </w:rPr>
        <w:t>Krize multilateralismu</w:t>
      </w:r>
      <w:r w:rsidRPr="00C529C2">
        <w:rPr>
          <w:lang w:val="cs-CZ"/>
        </w:rPr>
        <w:t>: Oslabování konsensu o pravidlech globální spolupráce</w:t>
      </w:r>
    </w:p>
    <w:p w14:paraId="720E2D74" w14:textId="77777777" w:rsidR="00D67986" w:rsidRPr="00C529C2" w:rsidRDefault="00D67986" w:rsidP="00D67986">
      <w:pPr>
        <w:pStyle w:val="ListParagraph"/>
        <w:numPr>
          <w:ilvl w:val="1"/>
          <w:numId w:val="74"/>
        </w:numPr>
        <w:jc w:val="left"/>
        <w:rPr>
          <w:lang w:val="cs-CZ"/>
        </w:rPr>
      </w:pPr>
      <w:r w:rsidRPr="00C529C2">
        <w:rPr>
          <w:b/>
          <w:bCs/>
          <w:lang w:val="cs-CZ"/>
        </w:rPr>
        <w:t>Nové technologie</w:t>
      </w:r>
      <w:r w:rsidRPr="00C529C2">
        <w:rPr>
          <w:lang w:val="cs-CZ"/>
        </w:rPr>
        <w:t>: Digitalizace, AI, kybernetická bezpečnost</w:t>
      </w:r>
    </w:p>
    <w:p w14:paraId="24F2BDF8" w14:textId="77777777" w:rsidR="00D67986" w:rsidRPr="00C529C2" w:rsidRDefault="00D67986" w:rsidP="00D67986">
      <w:pPr>
        <w:pStyle w:val="ListParagraph"/>
        <w:numPr>
          <w:ilvl w:val="1"/>
          <w:numId w:val="74"/>
        </w:numPr>
        <w:jc w:val="left"/>
        <w:rPr>
          <w:lang w:val="cs-CZ"/>
        </w:rPr>
      </w:pPr>
      <w:r w:rsidRPr="00C529C2">
        <w:rPr>
          <w:b/>
          <w:bCs/>
          <w:lang w:val="cs-CZ"/>
        </w:rPr>
        <w:t>Klimatická změna</w:t>
      </w:r>
      <w:r w:rsidRPr="00C529C2">
        <w:rPr>
          <w:lang w:val="cs-CZ"/>
        </w:rPr>
        <w:t>: Transformace ekonomik, klimatické financování</w:t>
      </w:r>
    </w:p>
    <w:p w14:paraId="0F6E8C44" w14:textId="77777777" w:rsidR="00D67986" w:rsidRPr="00C529C2" w:rsidRDefault="00D67986" w:rsidP="00D67986">
      <w:pPr>
        <w:pStyle w:val="ListParagraph"/>
        <w:numPr>
          <w:ilvl w:val="1"/>
          <w:numId w:val="74"/>
        </w:numPr>
        <w:jc w:val="left"/>
        <w:rPr>
          <w:lang w:val="cs-CZ"/>
        </w:rPr>
      </w:pPr>
      <w:r w:rsidRPr="00C529C2">
        <w:rPr>
          <w:b/>
          <w:bCs/>
          <w:lang w:val="cs-CZ"/>
        </w:rPr>
        <w:t>Post-pandemická obnova</w:t>
      </w:r>
      <w:r w:rsidRPr="00C529C2">
        <w:rPr>
          <w:lang w:val="cs-CZ"/>
        </w:rPr>
        <w:t>: Řešení nerovnoměrného zotavení, inflace, zadlužení</w:t>
      </w:r>
    </w:p>
    <w:p w14:paraId="1F07D6E2" w14:textId="77777777" w:rsidR="00D67986" w:rsidRPr="00C529C2" w:rsidRDefault="00D67986" w:rsidP="00D67986">
      <w:pPr>
        <w:pStyle w:val="ListParagraph"/>
        <w:numPr>
          <w:ilvl w:val="0"/>
          <w:numId w:val="74"/>
        </w:numPr>
        <w:jc w:val="left"/>
        <w:rPr>
          <w:b/>
          <w:bCs/>
          <w:lang w:val="cs-CZ"/>
        </w:rPr>
      </w:pPr>
      <w:r w:rsidRPr="00C529C2">
        <w:rPr>
          <w:b/>
          <w:bCs/>
          <w:lang w:val="cs-CZ"/>
        </w:rPr>
        <w:t>Trendy v mezinárodní ekonomické spolupráci</w:t>
      </w:r>
    </w:p>
    <w:p w14:paraId="0ACB6F33" w14:textId="77777777" w:rsidR="00D67986" w:rsidRPr="00C529C2" w:rsidRDefault="00D67986" w:rsidP="00D67986">
      <w:pPr>
        <w:pStyle w:val="ListParagraph"/>
        <w:numPr>
          <w:ilvl w:val="1"/>
          <w:numId w:val="74"/>
        </w:numPr>
        <w:jc w:val="left"/>
        <w:rPr>
          <w:lang w:val="cs-CZ"/>
        </w:rPr>
      </w:pPr>
      <w:r w:rsidRPr="00C529C2">
        <w:rPr>
          <w:b/>
          <w:bCs/>
          <w:lang w:val="cs-CZ"/>
        </w:rPr>
        <w:t>Regionalizace</w:t>
      </w:r>
      <w:r w:rsidRPr="00C529C2">
        <w:rPr>
          <w:lang w:val="cs-CZ"/>
        </w:rPr>
        <w:t>: Posun od globálních k regionálním dohodám</w:t>
      </w:r>
    </w:p>
    <w:p w14:paraId="3975BBDD" w14:textId="77777777" w:rsidR="00D67986" w:rsidRPr="00C529C2" w:rsidRDefault="00D67986" w:rsidP="00D67986">
      <w:pPr>
        <w:pStyle w:val="ListParagraph"/>
        <w:numPr>
          <w:ilvl w:val="1"/>
          <w:numId w:val="74"/>
        </w:numPr>
        <w:jc w:val="left"/>
        <w:rPr>
          <w:lang w:val="cs-CZ"/>
        </w:rPr>
      </w:pPr>
      <w:r w:rsidRPr="00C529C2">
        <w:rPr>
          <w:b/>
          <w:bCs/>
          <w:lang w:val="cs-CZ"/>
        </w:rPr>
        <w:t>Fragmentace</w:t>
      </w:r>
      <w:r w:rsidRPr="00C529C2">
        <w:rPr>
          <w:lang w:val="cs-CZ"/>
        </w:rPr>
        <w:t xml:space="preserve">: Rostoucí protekcionismus, "přátelský </w:t>
      </w:r>
      <w:proofErr w:type="spellStart"/>
      <w:r w:rsidRPr="00C529C2">
        <w:rPr>
          <w:lang w:val="cs-CZ"/>
        </w:rPr>
        <w:t>reshoring</w:t>
      </w:r>
      <w:proofErr w:type="spellEnd"/>
      <w:r w:rsidRPr="00C529C2">
        <w:rPr>
          <w:lang w:val="cs-CZ"/>
        </w:rPr>
        <w:t>" (</w:t>
      </w:r>
      <w:proofErr w:type="spellStart"/>
      <w:r w:rsidRPr="00C529C2">
        <w:rPr>
          <w:lang w:val="cs-CZ"/>
        </w:rPr>
        <w:t>friend-shoring</w:t>
      </w:r>
      <w:proofErr w:type="spellEnd"/>
      <w:r w:rsidRPr="00C529C2">
        <w:rPr>
          <w:lang w:val="cs-CZ"/>
        </w:rPr>
        <w:t>)</w:t>
      </w:r>
    </w:p>
    <w:p w14:paraId="74B4D9EF" w14:textId="77777777" w:rsidR="00D67986" w:rsidRPr="00C529C2" w:rsidRDefault="00D67986" w:rsidP="00D67986">
      <w:pPr>
        <w:pStyle w:val="ListParagraph"/>
        <w:numPr>
          <w:ilvl w:val="1"/>
          <w:numId w:val="74"/>
        </w:numPr>
        <w:jc w:val="left"/>
        <w:rPr>
          <w:lang w:val="cs-CZ"/>
        </w:rPr>
      </w:pPr>
      <w:r w:rsidRPr="00C529C2">
        <w:rPr>
          <w:b/>
          <w:bCs/>
          <w:lang w:val="cs-CZ"/>
        </w:rPr>
        <w:t>Nové priority</w:t>
      </w:r>
      <w:r w:rsidRPr="00C529C2">
        <w:rPr>
          <w:lang w:val="cs-CZ"/>
        </w:rPr>
        <w:t>: Důraz na udržitelnost, digitální ekonomiku, inkluzivitu</w:t>
      </w:r>
    </w:p>
    <w:p w14:paraId="59199F0F" w14:textId="77777777" w:rsidR="00D67986" w:rsidRPr="00C529C2" w:rsidRDefault="00D67986" w:rsidP="00D67986">
      <w:pPr>
        <w:pStyle w:val="ListParagraph"/>
        <w:numPr>
          <w:ilvl w:val="1"/>
          <w:numId w:val="74"/>
        </w:numPr>
        <w:jc w:val="left"/>
        <w:rPr>
          <w:lang w:val="cs-CZ"/>
        </w:rPr>
      </w:pPr>
      <w:r w:rsidRPr="00C529C2">
        <w:rPr>
          <w:b/>
          <w:bCs/>
          <w:lang w:val="cs-CZ"/>
        </w:rPr>
        <w:t>Institucionální reforma</w:t>
      </w:r>
      <w:r w:rsidRPr="00C529C2">
        <w:rPr>
          <w:lang w:val="cs-CZ"/>
        </w:rPr>
        <w:t>: Požadavky na větší zastoupení rozvojových ekonomik</w:t>
      </w:r>
    </w:p>
    <w:p w14:paraId="46F7D864" w14:textId="77777777" w:rsidR="00D67986" w:rsidRPr="00C529C2" w:rsidRDefault="00D67986" w:rsidP="00D67986">
      <w:pPr>
        <w:pStyle w:val="ListParagraph"/>
        <w:numPr>
          <w:ilvl w:val="1"/>
          <w:numId w:val="74"/>
        </w:numPr>
        <w:jc w:val="left"/>
        <w:rPr>
          <w:lang w:val="cs-CZ"/>
        </w:rPr>
      </w:pPr>
      <w:r w:rsidRPr="00C529C2">
        <w:rPr>
          <w:b/>
          <w:bCs/>
          <w:lang w:val="cs-CZ"/>
        </w:rPr>
        <w:t>Přesun ekonomické váhy</w:t>
      </w:r>
      <w:r w:rsidRPr="00C529C2">
        <w:rPr>
          <w:lang w:val="cs-CZ"/>
        </w:rPr>
        <w:t>: Rostoucí vliv Asie na globální ekonomiku</w:t>
      </w:r>
    </w:p>
    <w:p w14:paraId="2D355B48" w14:textId="77777777" w:rsidR="00D67986" w:rsidRPr="00C529C2" w:rsidRDefault="00D67986" w:rsidP="00D67986">
      <w:pPr>
        <w:jc w:val="left"/>
        <w:rPr>
          <w:b/>
          <w:bCs/>
          <w:lang w:val="cs-CZ"/>
        </w:rPr>
      </w:pPr>
      <w:r w:rsidRPr="00C529C2">
        <w:rPr>
          <w:b/>
          <w:bCs/>
          <w:lang w:val="cs-CZ"/>
        </w:rPr>
        <w:t>Význam ekonomických institucí pro ČR</w:t>
      </w:r>
    </w:p>
    <w:p w14:paraId="72FBA2A8" w14:textId="77777777" w:rsidR="00D67986" w:rsidRPr="00C529C2" w:rsidRDefault="00D67986" w:rsidP="00D67986">
      <w:pPr>
        <w:pStyle w:val="ListParagraph"/>
        <w:numPr>
          <w:ilvl w:val="0"/>
          <w:numId w:val="74"/>
        </w:numPr>
        <w:jc w:val="left"/>
        <w:rPr>
          <w:lang w:val="cs-CZ"/>
        </w:rPr>
      </w:pPr>
      <w:r w:rsidRPr="00C529C2">
        <w:rPr>
          <w:b/>
          <w:bCs/>
          <w:lang w:val="cs-CZ"/>
        </w:rPr>
        <w:t>EU jako primární rámec</w:t>
      </w:r>
      <w:r w:rsidRPr="00C529C2">
        <w:rPr>
          <w:lang w:val="cs-CZ"/>
        </w:rPr>
        <w:t>: Většina ekonomických vztahů ČR realizována v rámci EU</w:t>
      </w:r>
    </w:p>
    <w:p w14:paraId="3A9C0E81" w14:textId="77777777" w:rsidR="00D67986" w:rsidRPr="00C529C2" w:rsidRDefault="00D67986" w:rsidP="00D67986">
      <w:pPr>
        <w:pStyle w:val="ListParagraph"/>
        <w:numPr>
          <w:ilvl w:val="0"/>
          <w:numId w:val="74"/>
        </w:numPr>
        <w:jc w:val="left"/>
        <w:rPr>
          <w:lang w:val="cs-CZ"/>
        </w:rPr>
      </w:pPr>
      <w:r w:rsidRPr="00C529C2">
        <w:rPr>
          <w:b/>
          <w:bCs/>
          <w:lang w:val="cs-CZ"/>
        </w:rPr>
        <w:t>OECD</w:t>
      </w:r>
      <w:r w:rsidRPr="00C529C2">
        <w:rPr>
          <w:lang w:val="cs-CZ"/>
        </w:rPr>
        <w:t>: Expertíza a poradenství v oblasti ekonomických politik</w:t>
      </w:r>
    </w:p>
    <w:p w14:paraId="0FE52DED" w14:textId="77777777" w:rsidR="00D67986" w:rsidRPr="00C529C2" w:rsidRDefault="00D67986" w:rsidP="00D67986">
      <w:pPr>
        <w:pStyle w:val="ListParagraph"/>
        <w:numPr>
          <w:ilvl w:val="0"/>
          <w:numId w:val="74"/>
        </w:numPr>
        <w:jc w:val="left"/>
        <w:rPr>
          <w:lang w:val="cs-CZ"/>
        </w:rPr>
      </w:pPr>
      <w:r w:rsidRPr="00C529C2">
        <w:rPr>
          <w:b/>
          <w:bCs/>
          <w:lang w:val="cs-CZ"/>
        </w:rPr>
        <w:t>WTO</w:t>
      </w:r>
      <w:r w:rsidRPr="00C529C2">
        <w:rPr>
          <w:lang w:val="cs-CZ"/>
        </w:rPr>
        <w:t>: Garance přístupu na zahraniční trhy, řešení obchodních sporů</w:t>
      </w:r>
    </w:p>
    <w:p w14:paraId="661FA660" w14:textId="77777777" w:rsidR="00D67986" w:rsidRPr="00C529C2" w:rsidRDefault="00D67986" w:rsidP="00D67986">
      <w:pPr>
        <w:pStyle w:val="ListParagraph"/>
        <w:numPr>
          <w:ilvl w:val="0"/>
          <w:numId w:val="74"/>
        </w:numPr>
        <w:jc w:val="left"/>
        <w:rPr>
          <w:lang w:val="cs-CZ"/>
        </w:rPr>
      </w:pPr>
      <w:r w:rsidRPr="00C529C2">
        <w:rPr>
          <w:b/>
          <w:bCs/>
          <w:lang w:val="cs-CZ"/>
        </w:rPr>
        <w:t>Brettonwoodské instituce</w:t>
      </w:r>
      <w:r w:rsidRPr="00C529C2">
        <w:rPr>
          <w:lang w:val="cs-CZ"/>
        </w:rPr>
        <w:t>: ČR jako donor (přechod od příjemce k dárci)</w:t>
      </w:r>
    </w:p>
    <w:p w14:paraId="673EA370" w14:textId="77777777" w:rsidR="00D67986" w:rsidRPr="00C529C2" w:rsidRDefault="00D67986" w:rsidP="00D67986">
      <w:pPr>
        <w:pStyle w:val="ListParagraph"/>
        <w:numPr>
          <w:ilvl w:val="0"/>
          <w:numId w:val="74"/>
        </w:numPr>
        <w:jc w:val="left"/>
        <w:rPr>
          <w:lang w:val="cs-CZ"/>
        </w:rPr>
      </w:pPr>
      <w:r w:rsidRPr="00C529C2">
        <w:rPr>
          <w:b/>
          <w:bCs/>
          <w:lang w:val="cs-CZ"/>
        </w:rPr>
        <w:t>Globální standardy</w:t>
      </w:r>
      <w:r w:rsidRPr="00C529C2">
        <w:rPr>
          <w:lang w:val="cs-CZ"/>
        </w:rPr>
        <w:t>: Implementace mezinárodních pravidel pro bankovnictví, účetnictví, daně</w:t>
      </w:r>
    </w:p>
    <w:p w14:paraId="0C4CB5E2" w14:textId="4509CEE6" w:rsidR="00702C9E" w:rsidRPr="00C529C2" w:rsidRDefault="00702C9E">
      <w:pPr>
        <w:jc w:val="left"/>
        <w:rPr>
          <w:lang w:val="cs-CZ"/>
        </w:rPr>
      </w:pPr>
    </w:p>
    <w:p w14:paraId="16DF05DC" w14:textId="77777777" w:rsidR="001A4233" w:rsidRPr="00C529C2" w:rsidRDefault="001A4233" w:rsidP="001A4233">
      <w:pPr>
        <w:rPr>
          <w:lang w:val="cs-CZ"/>
        </w:rPr>
      </w:pPr>
    </w:p>
    <w:p w14:paraId="675BCF06" w14:textId="4821FB56" w:rsidR="004B4BA3" w:rsidRPr="00C529C2" w:rsidRDefault="004B4BA3">
      <w:pPr>
        <w:rPr>
          <w:lang w:val="cs-CZ"/>
        </w:rPr>
      </w:pPr>
      <w:r w:rsidRPr="00C529C2">
        <w:rPr>
          <w:lang w:val="cs-CZ"/>
        </w:rPr>
        <w:br w:type="page"/>
      </w:r>
    </w:p>
    <w:p w14:paraId="5AB3EA22" w14:textId="75EE3671" w:rsidR="004B4BA3" w:rsidRPr="00C529C2" w:rsidRDefault="006A63E5" w:rsidP="004B4BA3">
      <w:pPr>
        <w:pStyle w:val="Heading1"/>
        <w:rPr>
          <w:lang w:val="cs-CZ"/>
        </w:rPr>
      </w:pPr>
      <w:bookmarkStart w:id="50" w:name="_Toc190612776"/>
      <w:r w:rsidRPr="00C529C2">
        <w:rPr>
          <w:lang w:val="cs-CZ"/>
        </w:rPr>
        <w:lastRenderedPageBreak/>
        <w:t>Světová hospodářská krize</w:t>
      </w:r>
      <w:bookmarkEnd w:id="50"/>
    </w:p>
    <w:p w14:paraId="0A2BBCB2" w14:textId="3AB72F6F" w:rsidR="00017EE1" w:rsidRPr="00C529C2" w:rsidRDefault="006A63E5" w:rsidP="006A63E5">
      <w:pPr>
        <w:pStyle w:val="Quote"/>
        <w:rPr>
          <w:lang w:val="cs-CZ"/>
        </w:rPr>
      </w:pPr>
      <w:r w:rsidRPr="00C529C2">
        <w:rPr>
          <w:lang w:val="cs-CZ"/>
        </w:rPr>
        <w:t>krize v ekonomické teorii, historické hospodářské krize, zdroje současné hospodářské krize, krize a její projevy v různých světových regionech, krize v eurozóně, staré versus nové trhy, perspektivy světové ekonomiky</w:t>
      </w:r>
      <w:r w:rsidR="00017EE1" w:rsidRPr="00C529C2">
        <w:rPr>
          <w:lang w:val="cs-CZ"/>
        </w:rPr>
        <w:t>.</w:t>
      </w:r>
    </w:p>
    <w:p w14:paraId="2E5FE4C8" w14:textId="77777777" w:rsidR="000C4287" w:rsidRPr="00C529C2" w:rsidRDefault="000C4287" w:rsidP="000C4287">
      <w:pPr>
        <w:rPr>
          <w:b/>
          <w:bCs/>
          <w:lang w:val="cs-CZ"/>
        </w:rPr>
      </w:pPr>
      <w:r w:rsidRPr="00C529C2">
        <w:rPr>
          <w:b/>
          <w:bCs/>
          <w:lang w:val="cs-CZ"/>
        </w:rPr>
        <w:t>Krize v ekonomické teorii</w:t>
      </w:r>
    </w:p>
    <w:p w14:paraId="2FD89EDB" w14:textId="77777777" w:rsidR="000C4287" w:rsidRPr="00C529C2" w:rsidRDefault="000C4287" w:rsidP="000C4287">
      <w:pPr>
        <w:pStyle w:val="ListParagraph"/>
        <w:numPr>
          <w:ilvl w:val="0"/>
          <w:numId w:val="84"/>
        </w:numPr>
        <w:rPr>
          <w:lang w:val="cs-CZ"/>
        </w:rPr>
      </w:pPr>
      <w:r w:rsidRPr="00C529C2">
        <w:rPr>
          <w:b/>
          <w:bCs/>
          <w:lang w:val="cs-CZ"/>
        </w:rPr>
        <w:t>Různé ekonomické školy a jejich pohled na krize</w:t>
      </w:r>
    </w:p>
    <w:p w14:paraId="2452F500" w14:textId="77777777" w:rsidR="000C4287" w:rsidRPr="00C529C2" w:rsidRDefault="000C4287" w:rsidP="000C4287">
      <w:pPr>
        <w:pStyle w:val="ListParagraph"/>
        <w:numPr>
          <w:ilvl w:val="1"/>
          <w:numId w:val="84"/>
        </w:numPr>
        <w:rPr>
          <w:lang w:val="cs-CZ"/>
        </w:rPr>
      </w:pPr>
      <w:r w:rsidRPr="00C529C2">
        <w:rPr>
          <w:lang w:val="cs-CZ"/>
        </w:rPr>
        <w:t>Neoklasická ekonomie: krize jako dočasné odchylky od rovnováhy</w:t>
      </w:r>
    </w:p>
    <w:p w14:paraId="1D8DD8BE" w14:textId="77777777" w:rsidR="000C4287" w:rsidRPr="00C529C2" w:rsidRDefault="000C4287" w:rsidP="000C4287">
      <w:pPr>
        <w:pStyle w:val="ListParagraph"/>
        <w:numPr>
          <w:ilvl w:val="1"/>
          <w:numId w:val="84"/>
        </w:numPr>
        <w:rPr>
          <w:lang w:val="cs-CZ"/>
        </w:rPr>
      </w:pPr>
      <w:r w:rsidRPr="00C529C2">
        <w:rPr>
          <w:lang w:val="cs-CZ"/>
        </w:rPr>
        <w:t>Keynesiánský přístup: nedostatečná agregátní poptávka jako příčina krizí</w:t>
      </w:r>
    </w:p>
    <w:p w14:paraId="65C0BF65" w14:textId="77777777" w:rsidR="000C4287" w:rsidRPr="00C529C2" w:rsidRDefault="000C4287" w:rsidP="000C4287">
      <w:pPr>
        <w:pStyle w:val="ListParagraph"/>
        <w:numPr>
          <w:ilvl w:val="1"/>
          <w:numId w:val="84"/>
        </w:numPr>
        <w:rPr>
          <w:lang w:val="cs-CZ"/>
        </w:rPr>
      </w:pPr>
      <w:r w:rsidRPr="00C529C2">
        <w:rPr>
          <w:lang w:val="cs-CZ"/>
        </w:rPr>
        <w:t>Rakouská škola: krize jako důsledek nadměrné úvěrové expanze</w:t>
      </w:r>
    </w:p>
    <w:p w14:paraId="2E7B85BF" w14:textId="77777777" w:rsidR="000C4287" w:rsidRPr="00C529C2" w:rsidRDefault="000C4287" w:rsidP="000C4287">
      <w:pPr>
        <w:pStyle w:val="ListParagraph"/>
        <w:numPr>
          <w:ilvl w:val="1"/>
          <w:numId w:val="84"/>
        </w:numPr>
        <w:rPr>
          <w:lang w:val="cs-CZ"/>
        </w:rPr>
      </w:pPr>
      <w:r w:rsidRPr="00C529C2">
        <w:rPr>
          <w:lang w:val="cs-CZ"/>
        </w:rPr>
        <w:t>Teorie reálného hospodářského cyklu: technologické šoky jako příčina krizí</w:t>
      </w:r>
    </w:p>
    <w:p w14:paraId="53C6B41F" w14:textId="52E2420A" w:rsidR="000C4287" w:rsidRPr="00C529C2" w:rsidRDefault="000C4287" w:rsidP="000C4287">
      <w:pPr>
        <w:pStyle w:val="ListParagraph"/>
        <w:numPr>
          <w:ilvl w:val="1"/>
          <w:numId w:val="84"/>
        </w:numPr>
        <w:rPr>
          <w:lang w:val="cs-CZ"/>
        </w:rPr>
      </w:pPr>
      <w:r w:rsidRPr="00C529C2">
        <w:rPr>
          <w:lang w:val="cs-CZ"/>
        </w:rPr>
        <w:t>Minského teorie: inherentní nestabilita finančních trhů</w:t>
      </w:r>
    </w:p>
    <w:p w14:paraId="08F8EAE6" w14:textId="77777777" w:rsidR="000C4287" w:rsidRPr="00C529C2" w:rsidRDefault="000C4287" w:rsidP="000C4287">
      <w:pPr>
        <w:pStyle w:val="ListParagraph"/>
        <w:numPr>
          <w:ilvl w:val="0"/>
          <w:numId w:val="84"/>
        </w:numPr>
        <w:rPr>
          <w:lang w:val="cs-CZ"/>
        </w:rPr>
      </w:pPr>
      <w:r w:rsidRPr="00C529C2">
        <w:rPr>
          <w:b/>
          <w:bCs/>
          <w:lang w:val="cs-CZ"/>
        </w:rPr>
        <w:t>Limity tradičních ekonomických modelů</w:t>
      </w:r>
    </w:p>
    <w:p w14:paraId="505820AB" w14:textId="77777777" w:rsidR="000C4287" w:rsidRPr="00C529C2" w:rsidRDefault="000C4287" w:rsidP="000C4287">
      <w:pPr>
        <w:pStyle w:val="ListParagraph"/>
        <w:numPr>
          <w:ilvl w:val="1"/>
          <w:numId w:val="84"/>
        </w:numPr>
        <w:rPr>
          <w:lang w:val="cs-CZ"/>
        </w:rPr>
      </w:pPr>
      <w:r w:rsidRPr="00C529C2">
        <w:rPr>
          <w:lang w:val="cs-CZ"/>
        </w:rPr>
        <w:t>Nedostatečné zachycení finančních rizik</w:t>
      </w:r>
    </w:p>
    <w:p w14:paraId="5FEA12EA" w14:textId="77777777" w:rsidR="000C4287" w:rsidRPr="00C529C2" w:rsidRDefault="000C4287" w:rsidP="000C4287">
      <w:pPr>
        <w:pStyle w:val="ListParagraph"/>
        <w:numPr>
          <w:ilvl w:val="1"/>
          <w:numId w:val="84"/>
        </w:numPr>
        <w:rPr>
          <w:lang w:val="cs-CZ"/>
        </w:rPr>
      </w:pPr>
      <w:r w:rsidRPr="00C529C2">
        <w:rPr>
          <w:lang w:val="cs-CZ"/>
        </w:rPr>
        <w:t>Problém předpokladu racionality účastníků trhu</w:t>
      </w:r>
    </w:p>
    <w:p w14:paraId="31E49032" w14:textId="77777777" w:rsidR="000C4287" w:rsidRPr="00C529C2" w:rsidRDefault="000C4287" w:rsidP="000C4287">
      <w:pPr>
        <w:pStyle w:val="ListParagraph"/>
        <w:numPr>
          <w:ilvl w:val="1"/>
          <w:numId w:val="84"/>
        </w:numPr>
        <w:rPr>
          <w:lang w:val="cs-CZ"/>
        </w:rPr>
      </w:pPr>
      <w:r w:rsidRPr="00C529C2">
        <w:rPr>
          <w:lang w:val="cs-CZ"/>
        </w:rPr>
        <w:t>Podceňování systémových rizik</w:t>
      </w:r>
    </w:p>
    <w:p w14:paraId="287CAB4D" w14:textId="77777777" w:rsidR="000C4287" w:rsidRPr="00C529C2" w:rsidRDefault="000C4287" w:rsidP="000C4287">
      <w:pPr>
        <w:rPr>
          <w:b/>
          <w:bCs/>
          <w:lang w:val="cs-CZ"/>
        </w:rPr>
      </w:pPr>
      <w:r w:rsidRPr="00C529C2">
        <w:rPr>
          <w:b/>
          <w:bCs/>
          <w:lang w:val="cs-CZ"/>
        </w:rPr>
        <w:t>Historické hospodářské krize</w:t>
      </w:r>
    </w:p>
    <w:p w14:paraId="51C47A58" w14:textId="77777777" w:rsidR="000C4287" w:rsidRPr="00C529C2" w:rsidRDefault="000C4287" w:rsidP="000C4287">
      <w:pPr>
        <w:pStyle w:val="ListParagraph"/>
        <w:numPr>
          <w:ilvl w:val="0"/>
          <w:numId w:val="84"/>
        </w:numPr>
        <w:rPr>
          <w:lang w:val="cs-CZ"/>
        </w:rPr>
      </w:pPr>
      <w:r w:rsidRPr="00C529C2">
        <w:rPr>
          <w:b/>
          <w:bCs/>
          <w:lang w:val="cs-CZ"/>
        </w:rPr>
        <w:t>Velká hospodářská krize (1929-1933)</w:t>
      </w:r>
    </w:p>
    <w:p w14:paraId="799665D8" w14:textId="77777777" w:rsidR="000C4287" w:rsidRPr="00C529C2" w:rsidRDefault="000C4287" w:rsidP="000C4287">
      <w:pPr>
        <w:pStyle w:val="ListParagraph"/>
        <w:numPr>
          <w:ilvl w:val="1"/>
          <w:numId w:val="84"/>
        </w:numPr>
        <w:rPr>
          <w:lang w:val="cs-CZ"/>
        </w:rPr>
      </w:pPr>
      <w:r w:rsidRPr="00C529C2">
        <w:rPr>
          <w:lang w:val="cs-CZ"/>
        </w:rPr>
        <w:t>Krach na newyorské burze, pokles světové průmyslové výroby o 38%</w:t>
      </w:r>
    </w:p>
    <w:p w14:paraId="19CE148B" w14:textId="77777777" w:rsidR="000C4287" w:rsidRPr="00C529C2" w:rsidRDefault="000C4287" w:rsidP="000C4287">
      <w:pPr>
        <w:pStyle w:val="ListParagraph"/>
        <w:numPr>
          <w:ilvl w:val="1"/>
          <w:numId w:val="84"/>
        </w:numPr>
        <w:rPr>
          <w:lang w:val="cs-CZ"/>
        </w:rPr>
      </w:pPr>
      <w:r w:rsidRPr="00C529C2">
        <w:rPr>
          <w:lang w:val="cs-CZ"/>
        </w:rPr>
        <w:t>Deflace, masová nezaměstnanost (</w:t>
      </w:r>
      <w:proofErr w:type="gramStart"/>
      <w:r w:rsidRPr="00C529C2">
        <w:rPr>
          <w:lang w:val="cs-CZ"/>
        </w:rPr>
        <w:t>25%</w:t>
      </w:r>
      <w:proofErr w:type="gramEnd"/>
      <w:r w:rsidRPr="00C529C2">
        <w:rPr>
          <w:lang w:val="cs-CZ"/>
        </w:rPr>
        <w:t xml:space="preserve"> v USA)</w:t>
      </w:r>
    </w:p>
    <w:p w14:paraId="11F6E2C1" w14:textId="77777777" w:rsidR="000C4287" w:rsidRPr="00C529C2" w:rsidRDefault="000C4287" w:rsidP="000C4287">
      <w:pPr>
        <w:pStyle w:val="ListParagraph"/>
        <w:numPr>
          <w:ilvl w:val="1"/>
          <w:numId w:val="84"/>
        </w:numPr>
        <w:rPr>
          <w:lang w:val="cs-CZ"/>
        </w:rPr>
      </w:pPr>
      <w:r w:rsidRPr="00C529C2">
        <w:rPr>
          <w:lang w:val="cs-CZ"/>
        </w:rPr>
        <w:t xml:space="preserve">Přechod od </w:t>
      </w:r>
      <w:proofErr w:type="spellStart"/>
      <w:r w:rsidRPr="00C529C2">
        <w:rPr>
          <w:lang w:val="cs-CZ"/>
        </w:rPr>
        <w:t>laissez-faire</w:t>
      </w:r>
      <w:proofErr w:type="spellEnd"/>
      <w:r w:rsidRPr="00C529C2">
        <w:rPr>
          <w:lang w:val="cs-CZ"/>
        </w:rPr>
        <w:t xml:space="preserve"> k větším státním intervencím</w:t>
      </w:r>
    </w:p>
    <w:p w14:paraId="4765B9D0" w14:textId="77777777" w:rsidR="000C4287" w:rsidRPr="00C529C2" w:rsidRDefault="000C4287" w:rsidP="000C4287">
      <w:pPr>
        <w:pStyle w:val="ListParagraph"/>
        <w:numPr>
          <w:ilvl w:val="0"/>
          <w:numId w:val="84"/>
        </w:numPr>
        <w:rPr>
          <w:lang w:val="cs-CZ"/>
        </w:rPr>
      </w:pPr>
      <w:r w:rsidRPr="00C529C2">
        <w:rPr>
          <w:b/>
          <w:bCs/>
          <w:lang w:val="cs-CZ"/>
        </w:rPr>
        <w:t>Ropné šoky (1973, 1979)</w:t>
      </w:r>
    </w:p>
    <w:p w14:paraId="24964724" w14:textId="77777777" w:rsidR="000C4287" w:rsidRPr="00C529C2" w:rsidRDefault="000C4287" w:rsidP="000C4287">
      <w:pPr>
        <w:pStyle w:val="ListParagraph"/>
        <w:numPr>
          <w:ilvl w:val="1"/>
          <w:numId w:val="84"/>
        </w:numPr>
        <w:rPr>
          <w:lang w:val="cs-CZ"/>
        </w:rPr>
      </w:pPr>
      <w:r w:rsidRPr="00C529C2">
        <w:rPr>
          <w:lang w:val="cs-CZ"/>
        </w:rPr>
        <w:t>Prudký růst cen ropy a energií</w:t>
      </w:r>
    </w:p>
    <w:p w14:paraId="3433FD1B" w14:textId="77777777" w:rsidR="000C4287" w:rsidRPr="00C529C2" w:rsidRDefault="000C4287" w:rsidP="000C4287">
      <w:pPr>
        <w:pStyle w:val="ListParagraph"/>
        <w:numPr>
          <w:ilvl w:val="1"/>
          <w:numId w:val="84"/>
        </w:numPr>
        <w:rPr>
          <w:lang w:val="cs-CZ"/>
        </w:rPr>
      </w:pPr>
      <w:r w:rsidRPr="00C529C2">
        <w:rPr>
          <w:lang w:val="cs-CZ"/>
        </w:rPr>
        <w:t>Stagflace (kombinace stagnace a inflace)</w:t>
      </w:r>
    </w:p>
    <w:p w14:paraId="4981C428" w14:textId="77777777" w:rsidR="000C4287" w:rsidRPr="00C529C2" w:rsidRDefault="000C4287" w:rsidP="000C4287">
      <w:pPr>
        <w:pStyle w:val="ListParagraph"/>
        <w:numPr>
          <w:ilvl w:val="1"/>
          <w:numId w:val="84"/>
        </w:numPr>
        <w:rPr>
          <w:lang w:val="cs-CZ"/>
        </w:rPr>
      </w:pPr>
      <w:r w:rsidRPr="00C529C2">
        <w:rPr>
          <w:lang w:val="cs-CZ"/>
        </w:rPr>
        <w:t xml:space="preserve">Konec </w:t>
      </w:r>
      <w:proofErr w:type="spellStart"/>
      <w:r w:rsidRPr="00C529C2">
        <w:rPr>
          <w:lang w:val="cs-CZ"/>
        </w:rPr>
        <w:t>brettonwoodského</w:t>
      </w:r>
      <w:proofErr w:type="spellEnd"/>
      <w:r w:rsidRPr="00C529C2">
        <w:rPr>
          <w:lang w:val="cs-CZ"/>
        </w:rPr>
        <w:t xml:space="preserve"> měnového systému</w:t>
      </w:r>
    </w:p>
    <w:p w14:paraId="124F1A16" w14:textId="77777777" w:rsidR="000C4287" w:rsidRPr="00C529C2" w:rsidRDefault="000C4287" w:rsidP="000C4287">
      <w:pPr>
        <w:pStyle w:val="ListParagraph"/>
        <w:numPr>
          <w:ilvl w:val="0"/>
          <w:numId w:val="84"/>
        </w:numPr>
        <w:rPr>
          <w:lang w:val="cs-CZ"/>
        </w:rPr>
      </w:pPr>
      <w:r w:rsidRPr="00C529C2">
        <w:rPr>
          <w:b/>
          <w:bCs/>
          <w:lang w:val="cs-CZ"/>
        </w:rPr>
        <w:t>Asijská finanční krize (1997-1998)</w:t>
      </w:r>
    </w:p>
    <w:p w14:paraId="7FA87283" w14:textId="77777777" w:rsidR="000C4287" w:rsidRPr="00C529C2" w:rsidRDefault="000C4287" w:rsidP="000C4287">
      <w:pPr>
        <w:pStyle w:val="ListParagraph"/>
        <w:numPr>
          <w:ilvl w:val="1"/>
          <w:numId w:val="84"/>
        </w:numPr>
        <w:rPr>
          <w:lang w:val="cs-CZ"/>
        </w:rPr>
      </w:pPr>
      <w:r w:rsidRPr="00C529C2">
        <w:rPr>
          <w:lang w:val="cs-CZ"/>
        </w:rPr>
        <w:t>Měnová krize začínající v Thajsku</w:t>
      </w:r>
    </w:p>
    <w:p w14:paraId="7C3E1874" w14:textId="77777777" w:rsidR="000C4287" w:rsidRPr="00C529C2" w:rsidRDefault="000C4287" w:rsidP="000C4287">
      <w:pPr>
        <w:pStyle w:val="ListParagraph"/>
        <w:numPr>
          <w:ilvl w:val="1"/>
          <w:numId w:val="84"/>
        </w:numPr>
        <w:rPr>
          <w:lang w:val="cs-CZ"/>
        </w:rPr>
      </w:pPr>
      <w:r w:rsidRPr="00C529C2">
        <w:rPr>
          <w:lang w:val="cs-CZ"/>
        </w:rPr>
        <w:t>Odliv kapitálu, prudký pokles hodnoty měn</w:t>
      </w:r>
    </w:p>
    <w:p w14:paraId="753D068F" w14:textId="77777777" w:rsidR="000C4287" w:rsidRPr="00C529C2" w:rsidRDefault="000C4287" w:rsidP="000C4287">
      <w:pPr>
        <w:pStyle w:val="ListParagraph"/>
        <w:numPr>
          <w:ilvl w:val="1"/>
          <w:numId w:val="84"/>
        </w:numPr>
        <w:rPr>
          <w:lang w:val="cs-CZ"/>
        </w:rPr>
      </w:pPr>
      <w:r w:rsidRPr="00C529C2">
        <w:rPr>
          <w:lang w:val="cs-CZ"/>
        </w:rPr>
        <w:t>Rozšíření do Indonésie, Jižní Koreje a dalších zemí</w:t>
      </w:r>
    </w:p>
    <w:p w14:paraId="413195DC" w14:textId="77777777" w:rsidR="000C4287" w:rsidRPr="00C529C2" w:rsidRDefault="000C4287" w:rsidP="000C4287">
      <w:pPr>
        <w:pStyle w:val="ListParagraph"/>
        <w:numPr>
          <w:ilvl w:val="0"/>
          <w:numId w:val="84"/>
        </w:numPr>
        <w:rPr>
          <w:lang w:val="cs-CZ"/>
        </w:rPr>
      </w:pPr>
      <w:proofErr w:type="spellStart"/>
      <w:r w:rsidRPr="00C529C2">
        <w:rPr>
          <w:b/>
          <w:bCs/>
          <w:lang w:val="cs-CZ"/>
        </w:rPr>
        <w:t>Dot-com</w:t>
      </w:r>
      <w:proofErr w:type="spellEnd"/>
      <w:r w:rsidRPr="00C529C2">
        <w:rPr>
          <w:b/>
          <w:bCs/>
          <w:lang w:val="cs-CZ"/>
        </w:rPr>
        <w:t xml:space="preserve"> bublina (2000-2001)</w:t>
      </w:r>
    </w:p>
    <w:p w14:paraId="264EE0C8" w14:textId="77777777" w:rsidR="000C4287" w:rsidRPr="00C529C2" w:rsidRDefault="000C4287" w:rsidP="000C4287">
      <w:pPr>
        <w:pStyle w:val="ListParagraph"/>
        <w:numPr>
          <w:ilvl w:val="1"/>
          <w:numId w:val="84"/>
        </w:numPr>
        <w:rPr>
          <w:lang w:val="cs-CZ"/>
        </w:rPr>
      </w:pPr>
      <w:r w:rsidRPr="00C529C2">
        <w:rPr>
          <w:lang w:val="cs-CZ"/>
        </w:rPr>
        <w:t>Nadhodnocení internetových společností</w:t>
      </w:r>
    </w:p>
    <w:p w14:paraId="3B12138D" w14:textId="77777777" w:rsidR="000C4287" w:rsidRPr="00C529C2" w:rsidRDefault="000C4287" w:rsidP="000C4287">
      <w:pPr>
        <w:pStyle w:val="ListParagraph"/>
        <w:numPr>
          <w:ilvl w:val="1"/>
          <w:numId w:val="84"/>
        </w:numPr>
        <w:rPr>
          <w:lang w:val="cs-CZ"/>
        </w:rPr>
      </w:pPr>
      <w:r w:rsidRPr="00C529C2">
        <w:rPr>
          <w:lang w:val="cs-CZ"/>
        </w:rPr>
        <w:t>Pád indexu NASDAQ o více než 75%</w:t>
      </w:r>
    </w:p>
    <w:p w14:paraId="3F84D938" w14:textId="77777777" w:rsidR="000C4287" w:rsidRPr="00C529C2" w:rsidRDefault="000C4287" w:rsidP="000C4287">
      <w:pPr>
        <w:pStyle w:val="ListParagraph"/>
        <w:numPr>
          <w:ilvl w:val="1"/>
          <w:numId w:val="84"/>
        </w:numPr>
        <w:rPr>
          <w:lang w:val="cs-CZ"/>
        </w:rPr>
      </w:pPr>
      <w:r w:rsidRPr="00C529C2">
        <w:rPr>
          <w:lang w:val="cs-CZ"/>
        </w:rPr>
        <w:t>Recese zejména v technologickém sektoru</w:t>
      </w:r>
    </w:p>
    <w:p w14:paraId="668E20BE" w14:textId="77777777" w:rsidR="000C4287" w:rsidRPr="00C529C2" w:rsidRDefault="000C4287" w:rsidP="000C4287">
      <w:pPr>
        <w:rPr>
          <w:b/>
          <w:bCs/>
          <w:lang w:val="cs-CZ"/>
        </w:rPr>
      </w:pPr>
      <w:r w:rsidRPr="00C529C2">
        <w:rPr>
          <w:b/>
          <w:bCs/>
          <w:lang w:val="cs-CZ"/>
        </w:rPr>
        <w:t>Globální finanční krize 2008-2009</w:t>
      </w:r>
    </w:p>
    <w:p w14:paraId="758B0C56" w14:textId="77777777" w:rsidR="000C4287" w:rsidRPr="00C529C2" w:rsidRDefault="000C4287" w:rsidP="000C4287">
      <w:pPr>
        <w:pStyle w:val="ListParagraph"/>
        <w:numPr>
          <w:ilvl w:val="0"/>
          <w:numId w:val="84"/>
        </w:numPr>
        <w:rPr>
          <w:lang w:val="cs-CZ"/>
        </w:rPr>
      </w:pPr>
      <w:r w:rsidRPr="00C529C2">
        <w:rPr>
          <w:b/>
          <w:bCs/>
          <w:lang w:val="cs-CZ"/>
        </w:rPr>
        <w:t>Příčiny krize</w:t>
      </w:r>
    </w:p>
    <w:p w14:paraId="72652DFC" w14:textId="77777777" w:rsidR="000C4287" w:rsidRPr="00C529C2" w:rsidRDefault="000C4287" w:rsidP="000C4287">
      <w:pPr>
        <w:pStyle w:val="ListParagraph"/>
        <w:numPr>
          <w:ilvl w:val="1"/>
          <w:numId w:val="84"/>
        </w:numPr>
        <w:rPr>
          <w:lang w:val="cs-CZ"/>
        </w:rPr>
      </w:pPr>
      <w:r w:rsidRPr="00C529C2">
        <w:rPr>
          <w:lang w:val="cs-CZ"/>
        </w:rPr>
        <w:t>Bublina na americkém trhu s nemovitostmi</w:t>
      </w:r>
    </w:p>
    <w:p w14:paraId="2EA2085F" w14:textId="77777777" w:rsidR="000C4287" w:rsidRPr="00C529C2" w:rsidRDefault="000C4287" w:rsidP="000C4287">
      <w:pPr>
        <w:pStyle w:val="ListParagraph"/>
        <w:numPr>
          <w:ilvl w:val="1"/>
          <w:numId w:val="84"/>
        </w:numPr>
        <w:rPr>
          <w:lang w:val="cs-CZ"/>
        </w:rPr>
      </w:pPr>
      <w:r w:rsidRPr="00C529C2">
        <w:rPr>
          <w:lang w:val="cs-CZ"/>
        </w:rPr>
        <w:t>Nadměrné poskytování rizikových hypoték (</w:t>
      </w:r>
      <w:proofErr w:type="spellStart"/>
      <w:r w:rsidRPr="00C529C2">
        <w:rPr>
          <w:lang w:val="cs-CZ"/>
        </w:rPr>
        <w:t>subprime</w:t>
      </w:r>
      <w:proofErr w:type="spellEnd"/>
      <w:r w:rsidRPr="00C529C2">
        <w:rPr>
          <w:lang w:val="cs-CZ"/>
        </w:rPr>
        <w:t>)</w:t>
      </w:r>
    </w:p>
    <w:p w14:paraId="1927E6AD" w14:textId="77777777" w:rsidR="000C4287" w:rsidRPr="00C529C2" w:rsidRDefault="000C4287" w:rsidP="000C4287">
      <w:pPr>
        <w:pStyle w:val="ListParagraph"/>
        <w:numPr>
          <w:ilvl w:val="1"/>
          <w:numId w:val="84"/>
        </w:numPr>
        <w:rPr>
          <w:lang w:val="cs-CZ"/>
        </w:rPr>
      </w:pPr>
      <w:r w:rsidRPr="00C529C2">
        <w:rPr>
          <w:lang w:val="cs-CZ"/>
        </w:rPr>
        <w:t>Sekuritizace a rozptýlení rizika v globálním finančním systému</w:t>
      </w:r>
    </w:p>
    <w:p w14:paraId="2AC93D3C" w14:textId="77777777" w:rsidR="000C4287" w:rsidRPr="00C529C2" w:rsidRDefault="000C4287" w:rsidP="000C4287">
      <w:pPr>
        <w:pStyle w:val="ListParagraph"/>
        <w:numPr>
          <w:ilvl w:val="1"/>
          <w:numId w:val="84"/>
        </w:numPr>
        <w:rPr>
          <w:lang w:val="cs-CZ"/>
        </w:rPr>
      </w:pPr>
      <w:r w:rsidRPr="00C529C2">
        <w:rPr>
          <w:lang w:val="cs-CZ"/>
        </w:rPr>
        <w:t>Nedostatečná regulace a dohled nad finančními institucemi</w:t>
      </w:r>
    </w:p>
    <w:p w14:paraId="053EFE18" w14:textId="77777777" w:rsidR="000C4287" w:rsidRPr="00C529C2" w:rsidRDefault="000C4287" w:rsidP="000C4287">
      <w:pPr>
        <w:pStyle w:val="ListParagraph"/>
        <w:numPr>
          <w:ilvl w:val="1"/>
          <w:numId w:val="84"/>
        </w:numPr>
        <w:rPr>
          <w:lang w:val="cs-CZ"/>
        </w:rPr>
      </w:pPr>
      <w:r w:rsidRPr="00C529C2">
        <w:rPr>
          <w:lang w:val="cs-CZ"/>
        </w:rPr>
        <w:t>Vysoká úroveň zadlužení domácností</w:t>
      </w:r>
    </w:p>
    <w:p w14:paraId="5CA68348" w14:textId="77777777" w:rsidR="000C4287" w:rsidRPr="00C529C2" w:rsidRDefault="000C4287" w:rsidP="000C4287">
      <w:pPr>
        <w:pStyle w:val="ListParagraph"/>
        <w:numPr>
          <w:ilvl w:val="0"/>
          <w:numId w:val="84"/>
        </w:numPr>
        <w:rPr>
          <w:lang w:val="cs-CZ"/>
        </w:rPr>
      </w:pPr>
      <w:r w:rsidRPr="00C529C2">
        <w:rPr>
          <w:b/>
          <w:bCs/>
          <w:lang w:val="cs-CZ"/>
        </w:rPr>
        <w:t>Průběh a šíření</w:t>
      </w:r>
    </w:p>
    <w:p w14:paraId="7B075392" w14:textId="77777777" w:rsidR="000C4287" w:rsidRPr="00C529C2" w:rsidRDefault="000C4287" w:rsidP="000C4287">
      <w:pPr>
        <w:pStyle w:val="ListParagraph"/>
        <w:numPr>
          <w:ilvl w:val="1"/>
          <w:numId w:val="84"/>
        </w:numPr>
        <w:rPr>
          <w:lang w:val="cs-CZ"/>
        </w:rPr>
      </w:pPr>
      <w:r w:rsidRPr="00C529C2">
        <w:rPr>
          <w:lang w:val="cs-CZ"/>
        </w:rPr>
        <w:t xml:space="preserve">Pád </w:t>
      </w:r>
      <w:proofErr w:type="spellStart"/>
      <w:r w:rsidRPr="00C529C2">
        <w:rPr>
          <w:lang w:val="cs-CZ"/>
        </w:rPr>
        <w:t>Lehman</w:t>
      </w:r>
      <w:proofErr w:type="spellEnd"/>
      <w:r w:rsidRPr="00C529C2">
        <w:rPr>
          <w:lang w:val="cs-CZ"/>
        </w:rPr>
        <w:t xml:space="preserve"> </w:t>
      </w:r>
      <w:proofErr w:type="spellStart"/>
      <w:r w:rsidRPr="00C529C2">
        <w:rPr>
          <w:lang w:val="cs-CZ"/>
        </w:rPr>
        <w:t>Brothers</w:t>
      </w:r>
      <w:proofErr w:type="spellEnd"/>
      <w:r w:rsidRPr="00C529C2">
        <w:rPr>
          <w:lang w:val="cs-CZ"/>
        </w:rPr>
        <w:t xml:space="preserve"> (září 2008)</w:t>
      </w:r>
    </w:p>
    <w:p w14:paraId="631DEFE3" w14:textId="77777777" w:rsidR="000C4287" w:rsidRPr="00C529C2" w:rsidRDefault="000C4287" w:rsidP="000C4287">
      <w:pPr>
        <w:pStyle w:val="ListParagraph"/>
        <w:numPr>
          <w:ilvl w:val="1"/>
          <w:numId w:val="84"/>
        </w:numPr>
        <w:rPr>
          <w:lang w:val="cs-CZ"/>
        </w:rPr>
      </w:pPr>
      <w:r w:rsidRPr="00C529C2">
        <w:rPr>
          <w:lang w:val="cs-CZ"/>
        </w:rPr>
        <w:lastRenderedPageBreak/>
        <w:t>Zamrznutí mezibankovních trhů a úvěrová kontrakce</w:t>
      </w:r>
    </w:p>
    <w:p w14:paraId="0E88CE61" w14:textId="77777777" w:rsidR="000C4287" w:rsidRPr="00C529C2" w:rsidRDefault="000C4287" w:rsidP="000C4287">
      <w:pPr>
        <w:pStyle w:val="ListParagraph"/>
        <w:numPr>
          <w:ilvl w:val="1"/>
          <w:numId w:val="84"/>
        </w:numPr>
        <w:rPr>
          <w:lang w:val="cs-CZ"/>
        </w:rPr>
      </w:pPr>
      <w:r w:rsidRPr="00C529C2">
        <w:rPr>
          <w:lang w:val="cs-CZ"/>
        </w:rPr>
        <w:t>Přelití z finančního do reálného sektoru</w:t>
      </w:r>
    </w:p>
    <w:p w14:paraId="31621CD5" w14:textId="77777777" w:rsidR="000C4287" w:rsidRPr="00C529C2" w:rsidRDefault="000C4287" w:rsidP="000C4287">
      <w:pPr>
        <w:pStyle w:val="ListParagraph"/>
        <w:numPr>
          <w:ilvl w:val="1"/>
          <w:numId w:val="84"/>
        </w:numPr>
        <w:rPr>
          <w:lang w:val="cs-CZ"/>
        </w:rPr>
      </w:pPr>
      <w:r w:rsidRPr="00C529C2">
        <w:rPr>
          <w:lang w:val="cs-CZ"/>
        </w:rPr>
        <w:t>Synchronizovaná globální recese (první od 30. let)</w:t>
      </w:r>
    </w:p>
    <w:p w14:paraId="1BF8D6B2" w14:textId="77777777" w:rsidR="000C4287" w:rsidRPr="00C529C2" w:rsidRDefault="000C4287" w:rsidP="000C4287">
      <w:pPr>
        <w:pStyle w:val="ListParagraph"/>
        <w:numPr>
          <w:ilvl w:val="0"/>
          <w:numId w:val="84"/>
        </w:numPr>
        <w:rPr>
          <w:lang w:val="cs-CZ"/>
        </w:rPr>
      </w:pPr>
      <w:r w:rsidRPr="00C529C2">
        <w:rPr>
          <w:b/>
          <w:bCs/>
          <w:lang w:val="cs-CZ"/>
        </w:rPr>
        <w:t>Reakce vlád a centrálních bank</w:t>
      </w:r>
    </w:p>
    <w:p w14:paraId="345130CC" w14:textId="77777777" w:rsidR="000C4287" w:rsidRPr="00C529C2" w:rsidRDefault="000C4287" w:rsidP="000C4287">
      <w:pPr>
        <w:pStyle w:val="ListParagraph"/>
        <w:numPr>
          <w:ilvl w:val="1"/>
          <w:numId w:val="84"/>
        </w:numPr>
        <w:rPr>
          <w:lang w:val="cs-CZ"/>
        </w:rPr>
      </w:pPr>
      <w:r w:rsidRPr="00C529C2">
        <w:rPr>
          <w:lang w:val="cs-CZ"/>
        </w:rPr>
        <w:t>Záchranné balíčky pro finanční instituce</w:t>
      </w:r>
    </w:p>
    <w:p w14:paraId="29C9DC8D" w14:textId="77777777" w:rsidR="000C4287" w:rsidRPr="00C529C2" w:rsidRDefault="000C4287" w:rsidP="000C4287">
      <w:pPr>
        <w:pStyle w:val="ListParagraph"/>
        <w:numPr>
          <w:ilvl w:val="1"/>
          <w:numId w:val="84"/>
        </w:numPr>
        <w:rPr>
          <w:lang w:val="cs-CZ"/>
        </w:rPr>
      </w:pPr>
      <w:r w:rsidRPr="00C529C2">
        <w:rPr>
          <w:lang w:val="cs-CZ"/>
        </w:rPr>
        <w:t>Masivní fiskální stimuly</w:t>
      </w:r>
    </w:p>
    <w:p w14:paraId="401EC9EA" w14:textId="77777777" w:rsidR="000C4287" w:rsidRPr="00C529C2" w:rsidRDefault="000C4287" w:rsidP="000C4287">
      <w:pPr>
        <w:pStyle w:val="ListParagraph"/>
        <w:numPr>
          <w:ilvl w:val="1"/>
          <w:numId w:val="84"/>
        </w:numPr>
        <w:rPr>
          <w:lang w:val="cs-CZ"/>
        </w:rPr>
      </w:pPr>
      <w:r w:rsidRPr="00C529C2">
        <w:rPr>
          <w:lang w:val="cs-CZ"/>
        </w:rPr>
        <w:t>Nekonvenční měnová politika (kvantitativní uvolňování)</w:t>
      </w:r>
    </w:p>
    <w:p w14:paraId="7834F4CA" w14:textId="77777777" w:rsidR="000C4287" w:rsidRPr="00C529C2" w:rsidRDefault="000C4287" w:rsidP="000C4287">
      <w:pPr>
        <w:pStyle w:val="ListParagraph"/>
        <w:numPr>
          <w:ilvl w:val="1"/>
          <w:numId w:val="84"/>
        </w:numPr>
        <w:rPr>
          <w:lang w:val="cs-CZ"/>
        </w:rPr>
      </w:pPr>
      <w:r w:rsidRPr="00C529C2">
        <w:rPr>
          <w:lang w:val="cs-CZ"/>
        </w:rPr>
        <w:t>Koordinovaná reakce G20</w:t>
      </w:r>
    </w:p>
    <w:p w14:paraId="229FE0F8" w14:textId="77777777" w:rsidR="000C4287" w:rsidRPr="00C529C2" w:rsidRDefault="000C4287" w:rsidP="000C4287">
      <w:pPr>
        <w:rPr>
          <w:b/>
          <w:bCs/>
          <w:lang w:val="cs-CZ"/>
        </w:rPr>
      </w:pPr>
      <w:r w:rsidRPr="00C529C2">
        <w:rPr>
          <w:b/>
          <w:bCs/>
          <w:lang w:val="cs-CZ"/>
        </w:rPr>
        <w:t>Krize v eurozóně (2010-2015)</w:t>
      </w:r>
    </w:p>
    <w:p w14:paraId="6A866009" w14:textId="77777777" w:rsidR="000C4287" w:rsidRPr="00C529C2" w:rsidRDefault="000C4287" w:rsidP="000C4287">
      <w:pPr>
        <w:pStyle w:val="ListParagraph"/>
        <w:numPr>
          <w:ilvl w:val="0"/>
          <w:numId w:val="84"/>
        </w:numPr>
        <w:rPr>
          <w:lang w:val="cs-CZ"/>
        </w:rPr>
      </w:pPr>
      <w:r w:rsidRPr="00C529C2">
        <w:rPr>
          <w:b/>
          <w:bCs/>
          <w:lang w:val="cs-CZ"/>
        </w:rPr>
        <w:t>Příčiny evropské dluhové krize</w:t>
      </w:r>
    </w:p>
    <w:p w14:paraId="401F2039" w14:textId="77777777" w:rsidR="000C4287" w:rsidRPr="00C529C2" w:rsidRDefault="000C4287" w:rsidP="000C4287">
      <w:pPr>
        <w:pStyle w:val="ListParagraph"/>
        <w:numPr>
          <w:ilvl w:val="1"/>
          <w:numId w:val="84"/>
        </w:numPr>
        <w:rPr>
          <w:lang w:val="cs-CZ"/>
        </w:rPr>
      </w:pPr>
      <w:r w:rsidRPr="00C529C2">
        <w:rPr>
          <w:lang w:val="cs-CZ"/>
        </w:rPr>
        <w:t>Strukturální nedostatky měnové unie (společná měna bez fiskální unie)</w:t>
      </w:r>
    </w:p>
    <w:p w14:paraId="0523F437" w14:textId="77777777" w:rsidR="000C4287" w:rsidRPr="00C529C2" w:rsidRDefault="000C4287" w:rsidP="000C4287">
      <w:pPr>
        <w:pStyle w:val="ListParagraph"/>
        <w:numPr>
          <w:ilvl w:val="1"/>
          <w:numId w:val="84"/>
        </w:numPr>
        <w:rPr>
          <w:lang w:val="cs-CZ"/>
        </w:rPr>
      </w:pPr>
      <w:r w:rsidRPr="00C529C2">
        <w:rPr>
          <w:lang w:val="cs-CZ"/>
        </w:rPr>
        <w:t>Vysoké vládní deficity a veřejný dluh v jižních zemích</w:t>
      </w:r>
    </w:p>
    <w:p w14:paraId="4F5C9CB9" w14:textId="77777777" w:rsidR="000C4287" w:rsidRPr="00C529C2" w:rsidRDefault="000C4287" w:rsidP="000C4287">
      <w:pPr>
        <w:pStyle w:val="ListParagraph"/>
        <w:numPr>
          <w:ilvl w:val="1"/>
          <w:numId w:val="84"/>
        </w:numPr>
        <w:rPr>
          <w:lang w:val="cs-CZ"/>
        </w:rPr>
      </w:pPr>
      <w:r w:rsidRPr="00C529C2">
        <w:rPr>
          <w:lang w:val="cs-CZ"/>
        </w:rPr>
        <w:t>Rozdíly v konkurenceschopnosti mezi členskými státy</w:t>
      </w:r>
    </w:p>
    <w:p w14:paraId="2EF54EA2" w14:textId="77777777" w:rsidR="000C4287" w:rsidRPr="00C529C2" w:rsidRDefault="000C4287" w:rsidP="000C4287">
      <w:pPr>
        <w:pStyle w:val="ListParagraph"/>
        <w:numPr>
          <w:ilvl w:val="1"/>
          <w:numId w:val="84"/>
        </w:numPr>
        <w:rPr>
          <w:lang w:val="cs-CZ"/>
        </w:rPr>
      </w:pPr>
      <w:r w:rsidRPr="00C529C2">
        <w:rPr>
          <w:lang w:val="cs-CZ"/>
        </w:rPr>
        <w:t>Bankovní systémy zatížené špatnými úvěry</w:t>
      </w:r>
    </w:p>
    <w:p w14:paraId="13D66622" w14:textId="77777777" w:rsidR="000C4287" w:rsidRPr="00C529C2" w:rsidRDefault="000C4287" w:rsidP="000C4287">
      <w:pPr>
        <w:pStyle w:val="ListParagraph"/>
        <w:numPr>
          <w:ilvl w:val="0"/>
          <w:numId w:val="84"/>
        </w:numPr>
        <w:rPr>
          <w:lang w:val="cs-CZ"/>
        </w:rPr>
      </w:pPr>
      <w:r w:rsidRPr="00C529C2">
        <w:rPr>
          <w:b/>
          <w:bCs/>
          <w:lang w:val="cs-CZ"/>
        </w:rPr>
        <w:t>Nejvíce zasažené země</w:t>
      </w:r>
    </w:p>
    <w:p w14:paraId="2318F28E" w14:textId="77777777" w:rsidR="000C4287" w:rsidRPr="00C529C2" w:rsidRDefault="000C4287" w:rsidP="000C4287">
      <w:pPr>
        <w:pStyle w:val="ListParagraph"/>
        <w:numPr>
          <w:ilvl w:val="1"/>
          <w:numId w:val="84"/>
        </w:numPr>
        <w:rPr>
          <w:lang w:val="cs-CZ"/>
        </w:rPr>
      </w:pPr>
      <w:r w:rsidRPr="00C529C2">
        <w:rPr>
          <w:lang w:val="cs-CZ"/>
        </w:rPr>
        <w:t>Řecko (dluhová krize, tři záchranné programy)</w:t>
      </w:r>
    </w:p>
    <w:p w14:paraId="0F1E0103" w14:textId="77777777" w:rsidR="000C4287" w:rsidRPr="00C529C2" w:rsidRDefault="000C4287" w:rsidP="000C4287">
      <w:pPr>
        <w:pStyle w:val="ListParagraph"/>
        <w:numPr>
          <w:ilvl w:val="1"/>
          <w:numId w:val="84"/>
        </w:numPr>
        <w:rPr>
          <w:lang w:val="cs-CZ"/>
        </w:rPr>
      </w:pPr>
      <w:r w:rsidRPr="00C529C2">
        <w:rPr>
          <w:lang w:val="cs-CZ"/>
        </w:rPr>
        <w:t>Irsko (bankovní krize)</w:t>
      </w:r>
    </w:p>
    <w:p w14:paraId="0D199840" w14:textId="77777777" w:rsidR="000C4287" w:rsidRPr="00C529C2" w:rsidRDefault="000C4287" w:rsidP="000C4287">
      <w:pPr>
        <w:pStyle w:val="ListParagraph"/>
        <w:numPr>
          <w:ilvl w:val="1"/>
          <w:numId w:val="84"/>
        </w:numPr>
        <w:rPr>
          <w:lang w:val="cs-CZ"/>
        </w:rPr>
      </w:pPr>
      <w:r w:rsidRPr="00C529C2">
        <w:rPr>
          <w:lang w:val="cs-CZ"/>
        </w:rPr>
        <w:t>Portugalsko (strukturální problémy)</w:t>
      </w:r>
    </w:p>
    <w:p w14:paraId="29F27FA8" w14:textId="77777777" w:rsidR="000C4287" w:rsidRPr="00C529C2" w:rsidRDefault="000C4287" w:rsidP="000C4287">
      <w:pPr>
        <w:pStyle w:val="ListParagraph"/>
        <w:numPr>
          <w:ilvl w:val="1"/>
          <w:numId w:val="84"/>
        </w:numPr>
        <w:rPr>
          <w:lang w:val="cs-CZ"/>
        </w:rPr>
      </w:pPr>
      <w:r w:rsidRPr="00C529C2">
        <w:rPr>
          <w:lang w:val="cs-CZ"/>
        </w:rPr>
        <w:t>Španělsko a Itálie (problémy s konkurenceschopností)</w:t>
      </w:r>
    </w:p>
    <w:p w14:paraId="5718108B" w14:textId="77777777" w:rsidR="000C4287" w:rsidRPr="00C529C2" w:rsidRDefault="000C4287" w:rsidP="000C4287">
      <w:pPr>
        <w:pStyle w:val="ListParagraph"/>
        <w:numPr>
          <w:ilvl w:val="0"/>
          <w:numId w:val="84"/>
        </w:numPr>
        <w:rPr>
          <w:lang w:val="cs-CZ"/>
        </w:rPr>
      </w:pPr>
      <w:r w:rsidRPr="00C529C2">
        <w:rPr>
          <w:b/>
          <w:bCs/>
          <w:lang w:val="cs-CZ"/>
        </w:rPr>
        <w:t>Institucionální reakce EU</w:t>
      </w:r>
    </w:p>
    <w:p w14:paraId="513F8D65" w14:textId="77777777" w:rsidR="000C4287" w:rsidRPr="00C529C2" w:rsidRDefault="000C4287" w:rsidP="000C4287">
      <w:pPr>
        <w:pStyle w:val="ListParagraph"/>
        <w:numPr>
          <w:ilvl w:val="1"/>
          <w:numId w:val="84"/>
        </w:numPr>
        <w:rPr>
          <w:lang w:val="cs-CZ"/>
        </w:rPr>
      </w:pPr>
      <w:r w:rsidRPr="00C529C2">
        <w:rPr>
          <w:lang w:val="cs-CZ"/>
        </w:rPr>
        <w:t>Evropský nástroj finanční stability (EFSF), později Evropský stabilizační mechanismus (ESM)</w:t>
      </w:r>
    </w:p>
    <w:p w14:paraId="0E2040EC" w14:textId="77777777" w:rsidR="000C4287" w:rsidRPr="00C529C2" w:rsidRDefault="000C4287" w:rsidP="000C4287">
      <w:pPr>
        <w:pStyle w:val="ListParagraph"/>
        <w:numPr>
          <w:ilvl w:val="1"/>
          <w:numId w:val="84"/>
        </w:numPr>
        <w:rPr>
          <w:lang w:val="cs-CZ"/>
        </w:rPr>
      </w:pPr>
      <w:r w:rsidRPr="00C529C2">
        <w:rPr>
          <w:lang w:val="cs-CZ"/>
        </w:rPr>
        <w:t>Bankovní unie (jednotný dohled, jednotný mechanismus pro řešení krizí)</w:t>
      </w:r>
    </w:p>
    <w:p w14:paraId="0667606D" w14:textId="77777777" w:rsidR="000C4287" w:rsidRPr="00C529C2" w:rsidRDefault="000C4287" w:rsidP="000C4287">
      <w:pPr>
        <w:pStyle w:val="ListParagraph"/>
        <w:numPr>
          <w:ilvl w:val="1"/>
          <w:numId w:val="84"/>
        </w:numPr>
        <w:rPr>
          <w:lang w:val="cs-CZ"/>
        </w:rPr>
      </w:pPr>
      <w:r w:rsidRPr="00C529C2">
        <w:rPr>
          <w:lang w:val="cs-CZ"/>
        </w:rPr>
        <w:t>Pakt euro plus, fiskální kompakt</w:t>
      </w:r>
    </w:p>
    <w:p w14:paraId="46EADC09" w14:textId="77777777" w:rsidR="000C4287" w:rsidRPr="00C529C2" w:rsidRDefault="000C4287" w:rsidP="000C4287">
      <w:pPr>
        <w:pStyle w:val="ListParagraph"/>
        <w:numPr>
          <w:ilvl w:val="1"/>
          <w:numId w:val="84"/>
        </w:numPr>
        <w:rPr>
          <w:lang w:val="cs-CZ"/>
        </w:rPr>
      </w:pPr>
      <w:r w:rsidRPr="00C529C2">
        <w:rPr>
          <w:lang w:val="cs-CZ"/>
        </w:rPr>
        <w:t>OMT program ECB (</w:t>
      </w:r>
      <w:proofErr w:type="spellStart"/>
      <w:r w:rsidRPr="00C529C2">
        <w:rPr>
          <w:lang w:val="cs-CZ"/>
        </w:rPr>
        <w:t>Outright</w:t>
      </w:r>
      <w:proofErr w:type="spellEnd"/>
      <w:r w:rsidRPr="00C529C2">
        <w:rPr>
          <w:lang w:val="cs-CZ"/>
        </w:rPr>
        <w:t xml:space="preserve"> </w:t>
      </w:r>
      <w:proofErr w:type="spellStart"/>
      <w:r w:rsidRPr="00C529C2">
        <w:rPr>
          <w:lang w:val="cs-CZ"/>
        </w:rPr>
        <w:t>Monetary</w:t>
      </w:r>
      <w:proofErr w:type="spellEnd"/>
      <w:r w:rsidRPr="00C529C2">
        <w:rPr>
          <w:lang w:val="cs-CZ"/>
        </w:rPr>
        <w:t xml:space="preserve"> </w:t>
      </w:r>
      <w:proofErr w:type="spellStart"/>
      <w:r w:rsidRPr="00C529C2">
        <w:rPr>
          <w:lang w:val="cs-CZ"/>
        </w:rPr>
        <w:t>Transactions</w:t>
      </w:r>
      <w:proofErr w:type="spellEnd"/>
      <w:r w:rsidRPr="00C529C2">
        <w:rPr>
          <w:lang w:val="cs-CZ"/>
        </w:rPr>
        <w:t>)</w:t>
      </w:r>
    </w:p>
    <w:p w14:paraId="3B082614" w14:textId="77777777" w:rsidR="000C4287" w:rsidRPr="00C529C2" w:rsidRDefault="000C4287" w:rsidP="000C4287">
      <w:pPr>
        <w:pStyle w:val="ListParagraph"/>
        <w:numPr>
          <w:ilvl w:val="1"/>
          <w:numId w:val="84"/>
        </w:numPr>
        <w:rPr>
          <w:lang w:val="cs-CZ"/>
        </w:rPr>
      </w:pPr>
      <w:r w:rsidRPr="00C529C2">
        <w:rPr>
          <w:lang w:val="cs-CZ"/>
        </w:rPr>
        <w:t>Kvantitativní uvolňování ECB (od 2015)</w:t>
      </w:r>
    </w:p>
    <w:p w14:paraId="42A99AD1" w14:textId="77777777" w:rsidR="000C4287" w:rsidRPr="00C529C2" w:rsidRDefault="000C4287" w:rsidP="000C4287">
      <w:pPr>
        <w:rPr>
          <w:b/>
          <w:bCs/>
          <w:lang w:val="cs-CZ"/>
        </w:rPr>
      </w:pPr>
      <w:r w:rsidRPr="00C529C2">
        <w:rPr>
          <w:b/>
          <w:bCs/>
          <w:lang w:val="cs-CZ"/>
        </w:rPr>
        <w:t>Krize a její projevy v různých světových regionech</w:t>
      </w:r>
    </w:p>
    <w:p w14:paraId="7FA51DB0" w14:textId="77777777" w:rsidR="000C4287" w:rsidRPr="00C529C2" w:rsidRDefault="000C4287" w:rsidP="000C4287">
      <w:pPr>
        <w:pStyle w:val="ListParagraph"/>
        <w:numPr>
          <w:ilvl w:val="0"/>
          <w:numId w:val="84"/>
        </w:numPr>
        <w:rPr>
          <w:lang w:val="cs-CZ"/>
        </w:rPr>
      </w:pPr>
      <w:r w:rsidRPr="00C529C2">
        <w:rPr>
          <w:b/>
          <w:bCs/>
          <w:lang w:val="cs-CZ"/>
        </w:rPr>
        <w:t>Severní Amerika</w:t>
      </w:r>
    </w:p>
    <w:p w14:paraId="7C70DA00" w14:textId="77777777" w:rsidR="000C4287" w:rsidRPr="00C529C2" w:rsidRDefault="000C4287" w:rsidP="000C4287">
      <w:pPr>
        <w:pStyle w:val="ListParagraph"/>
        <w:numPr>
          <w:ilvl w:val="1"/>
          <w:numId w:val="84"/>
        </w:numPr>
        <w:rPr>
          <w:lang w:val="cs-CZ"/>
        </w:rPr>
      </w:pPr>
      <w:r w:rsidRPr="00C529C2">
        <w:rPr>
          <w:lang w:val="cs-CZ"/>
        </w:rPr>
        <w:t>USA: rychlá monetární a fiskální reakce, pomalé oživení trhu práce</w:t>
      </w:r>
    </w:p>
    <w:p w14:paraId="106835F4" w14:textId="77777777" w:rsidR="000C4287" w:rsidRPr="00C529C2" w:rsidRDefault="000C4287" w:rsidP="000C4287">
      <w:pPr>
        <w:pStyle w:val="ListParagraph"/>
        <w:numPr>
          <w:ilvl w:val="1"/>
          <w:numId w:val="84"/>
        </w:numPr>
        <w:rPr>
          <w:lang w:val="cs-CZ"/>
        </w:rPr>
      </w:pPr>
      <w:r w:rsidRPr="00C529C2">
        <w:rPr>
          <w:lang w:val="cs-CZ"/>
        </w:rPr>
        <w:t>Kanada: mírnější průběh díky stabilnějšímu bankovnímu systému</w:t>
      </w:r>
    </w:p>
    <w:p w14:paraId="08EA802D" w14:textId="77777777" w:rsidR="000C4287" w:rsidRPr="00C529C2" w:rsidRDefault="000C4287" w:rsidP="000C4287">
      <w:pPr>
        <w:pStyle w:val="ListParagraph"/>
        <w:numPr>
          <w:ilvl w:val="0"/>
          <w:numId w:val="84"/>
        </w:numPr>
        <w:rPr>
          <w:lang w:val="cs-CZ"/>
        </w:rPr>
      </w:pPr>
      <w:r w:rsidRPr="00C529C2">
        <w:rPr>
          <w:b/>
          <w:bCs/>
          <w:lang w:val="cs-CZ"/>
        </w:rPr>
        <w:t>Evropa</w:t>
      </w:r>
    </w:p>
    <w:p w14:paraId="2743EA1C" w14:textId="77777777" w:rsidR="000C4287" w:rsidRPr="00C529C2" w:rsidRDefault="000C4287" w:rsidP="000C4287">
      <w:pPr>
        <w:pStyle w:val="ListParagraph"/>
        <w:numPr>
          <w:ilvl w:val="1"/>
          <w:numId w:val="84"/>
        </w:numPr>
        <w:rPr>
          <w:lang w:val="cs-CZ"/>
        </w:rPr>
      </w:pPr>
      <w:r w:rsidRPr="00C529C2">
        <w:rPr>
          <w:lang w:val="cs-CZ"/>
        </w:rPr>
        <w:t>Dvojitá recese (2008-2009 a 2011-2013)</w:t>
      </w:r>
    </w:p>
    <w:p w14:paraId="7378EAA4" w14:textId="77777777" w:rsidR="000C4287" w:rsidRPr="00C529C2" w:rsidRDefault="000C4287" w:rsidP="000C4287">
      <w:pPr>
        <w:pStyle w:val="ListParagraph"/>
        <w:numPr>
          <w:ilvl w:val="1"/>
          <w:numId w:val="84"/>
        </w:numPr>
        <w:rPr>
          <w:lang w:val="cs-CZ"/>
        </w:rPr>
      </w:pPr>
      <w:r w:rsidRPr="00C529C2">
        <w:rPr>
          <w:lang w:val="cs-CZ"/>
        </w:rPr>
        <w:t>Výrazné rozdíly mezi severem a jihem eurozóny</w:t>
      </w:r>
    </w:p>
    <w:p w14:paraId="00CE97CF" w14:textId="77777777" w:rsidR="000C4287" w:rsidRPr="00C529C2" w:rsidRDefault="000C4287" w:rsidP="000C4287">
      <w:pPr>
        <w:pStyle w:val="ListParagraph"/>
        <w:numPr>
          <w:ilvl w:val="1"/>
          <w:numId w:val="84"/>
        </w:numPr>
        <w:rPr>
          <w:lang w:val="cs-CZ"/>
        </w:rPr>
      </w:pPr>
      <w:r w:rsidRPr="00C529C2">
        <w:rPr>
          <w:lang w:val="cs-CZ"/>
        </w:rPr>
        <w:t>Postupný odklon od politiky úsporných opatření k podpoře růstu</w:t>
      </w:r>
    </w:p>
    <w:p w14:paraId="10A287FD" w14:textId="77777777" w:rsidR="000C4287" w:rsidRPr="00C529C2" w:rsidRDefault="000C4287" w:rsidP="000C4287">
      <w:pPr>
        <w:pStyle w:val="ListParagraph"/>
        <w:numPr>
          <w:ilvl w:val="0"/>
          <w:numId w:val="84"/>
        </w:numPr>
        <w:rPr>
          <w:lang w:val="cs-CZ"/>
        </w:rPr>
      </w:pPr>
      <w:r w:rsidRPr="00C529C2">
        <w:rPr>
          <w:b/>
          <w:bCs/>
          <w:lang w:val="cs-CZ"/>
        </w:rPr>
        <w:t>Asie</w:t>
      </w:r>
    </w:p>
    <w:p w14:paraId="4647B9B2" w14:textId="77777777" w:rsidR="000C4287" w:rsidRPr="00C529C2" w:rsidRDefault="000C4287" w:rsidP="000C4287">
      <w:pPr>
        <w:pStyle w:val="ListParagraph"/>
        <w:numPr>
          <w:ilvl w:val="1"/>
          <w:numId w:val="84"/>
        </w:numPr>
        <w:rPr>
          <w:lang w:val="cs-CZ"/>
        </w:rPr>
      </w:pPr>
      <w:r w:rsidRPr="00C529C2">
        <w:rPr>
          <w:lang w:val="cs-CZ"/>
        </w:rPr>
        <w:t>Čína: masivní stimulační balíček, udržení vysokého růstu</w:t>
      </w:r>
    </w:p>
    <w:p w14:paraId="48ABBD44" w14:textId="77777777" w:rsidR="000C4287" w:rsidRPr="00C529C2" w:rsidRDefault="000C4287" w:rsidP="000C4287">
      <w:pPr>
        <w:pStyle w:val="ListParagraph"/>
        <w:numPr>
          <w:ilvl w:val="1"/>
          <w:numId w:val="84"/>
        </w:numPr>
        <w:rPr>
          <w:lang w:val="cs-CZ"/>
        </w:rPr>
      </w:pPr>
      <w:r w:rsidRPr="00C529C2">
        <w:rPr>
          <w:lang w:val="cs-CZ"/>
        </w:rPr>
        <w:t>Japonsko: posílení již existující dlouhodobé stagnace</w:t>
      </w:r>
    </w:p>
    <w:p w14:paraId="7F88A288" w14:textId="77777777" w:rsidR="000C4287" w:rsidRPr="00C529C2" w:rsidRDefault="000C4287" w:rsidP="000C4287">
      <w:pPr>
        <w:pStyle w:val="ListParagraph"/>
        <w:numPr>
          <w:ilvl w:val="1"/>
          <w:numId w:val="84"/>
        </w:numPr>
        <w:rPr>
          <w:lang w:val="cs-CZ"/>
        </w:rPr>
      </w:pPr>
      <w:r w:rsidRPr="00C529C2">
        <w:rPr>
          <w:lang w:val="cs-CZ"/>
        </w:rPr>
        <w:t>Rozvíjející se Asie: rychlé zotavení díky domácí poptávce</w:t>
      </w:r>
    </w:p>
    <w:p w14:paraId="37D02A87" w14:textId="77777777" w:rsidR="000C4287" w:rsidRPr="00C529C2" w:rsidRDefault="000C4287" w:rsidP="000C4287">
      <w:pPr>
        <w:pStyle w:val="ListParagraph"/>
        <w:numPr>
          <w:ilvl w:val="0"/>
          <w:numId w:val="84"/>
        </w:numPr>
        <w:rPr>
          <w:lang w:val="cs-CZ"/>
        </w:rPr>
      </w:pPr>
      <w:r w:rsidRPr="00C529C2">
        <w:rPr>
          <w:b/>
          <w:bCs/>
          <w:lang w:val="cs-CZ"/>
        </w:rPr>
        <w:t>Rozvojové země</w:t>
      </w:r>
    </w:p>
    <w:p w14:paraId="47FC3EE8" w14:textId="77777777" w:rsidR="000C4287" w:rsidRPr="00C529C2" w:rsidRDefault="000C4287" w:rsidP="000C4287">
      <w:pPr>
        <w:pStyle w:val="ListParagraph"/>
        <w:numPr>
          <w:ilvl w:val="1"/>
          <w:numId w:val="84"/>
        </w:numPr>
        <w:rPr>
          <w:lang w:val="cs-CZ"/>
        </w:rPr>
      </w:pPr>
      <w:r w:rsidRPr="00C529C2">
        <w:rPr>
          <w:lang w:val="cs-CZ"/>
        </w:rPr>
        <w:t>Latinská Amerika: silný dopad skrze pokles cen komodit a exportů</w:t>
      </w:r>
    </w:p>
    <w:p w14:paraId="33061729" w14:textId="77777777" w:rsidR="000C4287" w:rsidRPr="00C529C2" w:rsidRDefault="000C4287" w:rsidP="000C4287">
      <w:pPr>
        <w:pStyle w:val="ListParagraph"/>
        <w:numPr>
          <w:ilvl w:val="1"/>
          <w:numId w:val="84"/>
        </w:numPr>
        <w:rPr>
          <w:lang w:val="cs-CZ"/>
        </w:rPr>
      </w:pPr>
      <w:r w:rsidRPr="00C529C2">
        <w:rPr>
          <w:lang w:val="cs-CZ"/>
        </w:rPr>
        <w:t>Afrika: různorodý dopad podle závislosti na vývozu surovin</w:t>
      </w:r>
    </w:p>
    <w:p w14:paraId="0BB3414F" w14:textId="77777777" w:rsidR="000C4287" w:rsidRPr="00C529C2" w:rsidRDefault="000C4287" w:rsidP="000C4287">
      <w:pPr>
        <w:pStyle w:val="ListParagraph"/>
        <w:numPr>
          <w:ilvl w:val="1"/>
          <w:numId w:val="84"/>
        </w:numPr>
        <w:rPr>
          <w:lang w:val="cs-CZ"/>
        </w:rPr>
      </w:pPr>
      <w:r w:rsidRPr="00C529C2">
        <w:rPr>
          <w:lang w:val="cs-CZ"/>
        </w:rPr>
        <w:t>Středoasijské republiky: negativní efekt poklesu remitencí</w:t>
      </w:r>
    </w:p>
    <w:p w14:paraId="5794DA29" w14:textId="77777777" w:rsidR="000C4287" w:rsidRPr="00C529C2" w:rsidRDefault="000C4287">
      <w:pPr>
        <w:jc w:val="left"/>
        <w:rPr>
          <w:b/>
          <w:bCs/>
          <w:lang w:val="cs-CZ"/>
        </w:rPr>
      </w:pPr>
      <w:r w:rsidRPr="00C529C2">
        <w:rPr>
          <w:b/>
          <w:bCs/>
          <w:lang w:val="cs-CZ"/>
        </w:rPr>
        <w:br w:type="page"/>
      </w:r>
    </w:p>
    <w:p w14:paraId="76DD3D20" w14:textId="79629FAE" w:rsidR="000C4287" w:rsidRPr="00C529C2" w:rsidRDefault="000C4287" w:rsidP="000C4287">
      <w:pPr>
        <w:rPr>
          <w:b/>
          <w:bCs/>
          <w:lang w:val="cs-CZ"/>
        </w:rPr>
      </w:pPr>
      <w:r w:rsidRPr="00C529C2">
        <w:rPr>
          <w:b/>
          <w:bCs/>
          <w:lang w:val="cs-CZ"/>
        </w:rPr>
        <w:lastRenderedPageBreak/>
        <w:t>Staré versus nové trhy</w:t>
      </w:r>
    </w:p>
    <w:p w14:paraId="207EF521" w14:textId="77777777" w:rsidR="000C4287" w:rsidRPr="00C529C2" w:rsidRDefault="000C4287" w:rsidP="000C4287">
      <w:pPr>
        <w:pStyle w:val="ListParagraph"/>
        <w:numPr>
          <w:ilvl w:val="0"/>
          <w:numId w:val="84"/>
        </w:numPr>
        <w:rPr>
          <w:lang w:val="cs-CZ"/>
        </w:rPr>
      </w:pPr>
      <w:r w:rsidRPr="00C529C2">
        <w:rPr>
          <w:b/>
          <w:bCs/>
          <w:lang w:val="cs-CZ"/>
        </w:rPr>
        <w:t>Vývojové trendy před a po krizi</w:t>
      </w:r>
    </w:p>
    <w:p w14:paraId="418EBA3F" w14:textId="77777777" w:rsidR="000C4287" w:rsidRPr="00C529C2" w:rsidRDefault="000C4287" w:rsidP="000C4287">
      <w:pPr>
        <w:pStyle w:val="ListParagraph"/>
        <w:numPr>
          <w:ilvl w:val="1"/>
          <w:numId w:val="84"/>
        </w:numPr>
        <w:rPr>
          <w:lang w:val="cs-CZ"/>
        </w:rPr>
      </w:pPr>
      <w:r w:rsidRPr="00C529C2">
        <w:rPr>
          <w:lang w:val="cs-CZ"/>
        </w:rPr>
        <w:t>Rychlejší oživení rozvíjejících se ekonomik</w:t>
      </w:r>
    </w:p>
    <w:p w14:paraId="1B8BD2C3" w14:textId="77777777" w:rsidR="000C4287" w:rsidRPr="00C529C2" w:rsidRDefault="000C4287" w:rsidP="000C4287">
      <w:pPr>
        <w:pStyle w:val="ListParagraph"/>
        <w:numPr>
          <w:ilvl w:val="1"/>
          <w:numId w:val="84"/>
        </w:numPr>
        <w:rPr>
          <w:lang w:val="cs-CZ"/>
        </w:rPr>
      </w:pPr>
      <w:r w:rsidRPr="00C529C2">
        <w:rPr>
          <w:lang w:val="cs-CZ"/>
        </w:rPr>
        <w:t>Posun globální ekonomické váhy směrem k Asii</w:t>
      </w:r>
    </w:p>
    <w:p w14:paraId="5E214E71" w14:textId="77777777" w:rsidR="000C4287" w:rsidRPr="00C529C2" w:rsidRDefault="000C4287" w:rsidP="000C4287">
      <w:pPr>
        <w:pStyle w:val="ListParagraph"/>
        <w:numPr>
          <w:ilvl w:val="1"/>
          <w:numId w:val="84"/>
        </w:numPr>
        <w:rPr>
          <w:lang w:val="cs-CZ"/>
        </w:rPr>
      </w:pPr>
      <w:r w:rsidRPr="00C529C2">
        <w:rPr>
          <w:lang w:val="cs-CZ"/>
        </w:rPr>
        <w:t>Nové jižní trhy (Asie, Afrika) vs. tradiční vyspělé ekonomiky</w:t>
      </w:r>
    </w:p>
    <w:p w14:paraId="3ECB2975" w14:textId="77777777" w:rsidR="000C4287" w:rsidRPr="00C529C2" w:rsidRDefault="000C4287" w:rsidP="000C4287">
      <w:pPr>
        <w:pStyle w:val="ListParagraph"/>
        <w:numPr>
          <w:ilvl w:val="0"/>
          <w:numId w:val="84"/>
        </w:numPr>
        <w:rPr>
          <w:lang w:val="cs-CZ"/>
        </w:rPr>
      </w:pPr>
      <w:r w:rsidRPr="00C529C2">
        <w:rPr>
          <w:b/>
          <w:bCs/>
          <w:lang w:val="cs-CZ"/>
        </w:rPr>
        <w:t>Posuny v globálním ekonomickém řádu</w:t>
      </w:r>
    </w:p>
    <w:p w14:paraId="13023045" w14:textId="77777777" w:rsidR="000C4287" w:rsidRPr="00C529C2" w:rsidRDefault="000C4287" w:rsidP="000C4287">
      <w:pPr>
        <w:pStyle w:val="ListParagraph"/>
        <w:numPr>
          <w:ilvl w:val="1"/>
          <w:numId w:val="84"/>
        </w:numPr>
        <w:rPr>
          <w:lang w:val="cs-CZ"/>
        </w:rPr>
      </w:pPr>
      <w:r w:rsidRPr="00C529C2">
        <w:rPr>
          <w:lang w:val="cs-CZ"/>
        </w:rPr>
        <w:t>Posílení role G20 na úkor G7</w:t>
      </w:r>
    </w:p>
    <w:p w14:paraId="56027479" w14:textId="77777777" w:rsidR="000C4287" w:rsidRPr="00C529C2" w:rsidRDefault="000C4287" w:rsidP="000C4287">
      <w:pPr>
        <w:pStyle w:val="ListParagraph"/>
        <w:numPr>
          <w:ilvl w:val="1"/>
          <w:numId w:val="84"/>
        </w:numPr>
        <w:rPr>
          <w:lang w:val="cs-CZ"/>
        </w:rPr>
      </w:pPr>
      <w:r w:rsidRPr="00C529C2">
        <w:rPr>
          <w:lang w:val="cs-CZ"/>
        </w:rPr>
        <w:t>Růst významu Číny a dalších BRICS zemí</w:t>
      </w:r>
    </w:p>
    <w:p w14:paraId="373B22A5" w14:textId="77777777" w:rsidR="000C4287" w:rsidRPr="00C529C2" w:rsidRDefault="000C4287" w:rsidP="000C4287">
      <w:pPr>
        <w:pStyle w:val="ListParagraph"/>
        <w:numPr>
          <w:ilvl w:val="1"/>
          <w:numId w:val="84"/>
        </w:numPr>
        <w:rPr>
          <w:lang w:val="cs-CZ"/>
        </w:rPr>
      </w:pPr>
      <w:r w:rsidRPr="00C529C2">
        <w:rPr>
          <w:lang w:val="cs-CZ"/>
        </w:rPr>
        <w:t>Vytváření paralelních finančních institucí (AIIB, NDB)</w:t>
      </w:r>
    </w:p>
    <w:p w14:paraId="72ACE1DD" w14:textId="77777777" w:rsidR="000C4287" w:rsidRPr="00C529C2" w:rsidRDefault="000C4287" w:rsidP="000C4287">
      <w:pPr>
        <w:rPr>
          <w:b/>
          <w:bCs/>
          <w:lang w:val="cs-CZ"/>
        </w:rPr>
      </w:pPr>
      <w:r w:rsidRPr="00C529C2">
        <w:rPr>
          <w:b/>
          <w:bCs/>
          <w:lang w:val="cs-CZ"/>
        </w:rPr>
        <w:t>Následné krize a výzvy</w:t>
      </w:r>
    </w:p>
    <w:p w14:paraId="6D61D7E3" w14:textId="77777777" w:rsidR="000C4287" w:rsidRPr="00C529C2" w:rsidRDefault="000C4287" w:rsidP="000C4287">
      <w:pPr>
        <w:pStyle w:val="ListParagraph"/>
        <w:numPr>
          <w:ilvl w:val="0"/>
          <w:numId w:val="84"/>
        </w:numPr>
        <w:rPr>
          <w:lang w:val="cs-CZ"/>
        </w:rPr>
      </w:pPr>
      <w:r w:rsidRPr="00C529C2">
        <w:rPr>
          <w:b/>
          <w:bCs/>
          <w:lang w:val="cs-CZ"/>
        </w:rPr>
        <w:t>Pandemie COVID-19 (2020-2021)</w:t>
      </w:r>
    </w:p>
    <w:p w14:paraId="5DA4225D" w14:textId="77777777" w:rsidR="000C4287" w:rsidRPr="00C529C2" w:rsidRDefault="000C4287" w:rsidP="000C4287">
      <w:pPr>
        <w:pStyle w:val="ListParagraph"/>
        <w:numPr>
          <w:ilvl w:val="1"/>
          <w:numId w:val="84"/>
        </w:numPr>
        <w:rPr>
          <w:lang w:val="cs-CZ"/>
        </w:rPr>
      </w:pPr>
      <w:r w:rsidRPr="00C529C2">
        <w:rPr>
          <w:lang w:val="cs-CZ"/>
        </w:rPr>
        <w:t>Bezprecedentní synchronizovaný propad globální ekonomiky</w:t>
      </w:r>
    </w:p>
    <w:p w14:paraId="7CC73035" w14:textId="77777777" w:rsidR="000C4287" w:rsidRPr="00C529C2" w:rsidRDefault="000C4287" w:rsidP="000C4287">
      <w:pPr>
        <w:pStyle w:val="ListParagraph"/>
        <w:numPr>
          <w:ilvl w:val="1"/>
          <w:numId w:val="84"/>
        </w:numPr>
        <w:rPr>
          <w:lang w:val="cs-CZ"/>
        </w:rPr>
      </w:pPr>
      <w:r w:rsidRPr="00C529C2">
        <w:rPr>
          <w:lang w:val="cs-CZ"/>
        </w:rPr>
        <w:t>Masivní fiskální a monetární intervence</w:t>
      </w:r>
    </w:p>
    <w:p w14:paraId="00916D13" w14:textId="77777777" w:rsidR="000C4287" w:rsidRPr="00C529C2" w:rsidRDefault="000C4287" w:rsidP="000C4287">
      <w:pPr>
        <w:pStyle w:val="ListParagraph"/>
        <w:numPr>
          <w:ilvl w:val="1"/>
          <w:numId w:val="84"/>
        </w:numPr>
        <w:rPr>
          <w:lang w:val="cs-CZ"/>
        </w:rPr>
      </w:pPr>
      <w:r w:rsidRPr="00C529C2">
        <w:rPr>
          <w:lang w:val="cs-CZ"/>
        </w:rPr>
        <w:t>Nerovnoměrné zotavení (K-</w:t>
      </w:r>
      <w:proofErr w:type="spellStart"/>
      <w:r w:rsidRPr="00C529C2">
        <w:rPr>
          <w:lang w:val="cs-CZ"/>
        </w:rPr>
        <w:t>shaped</w:t>
      </w:r>
      <w:proofErr w:type="spellEnd"/>
      <w:r w:rsidRPr="00C529C2">
        <w:rPr>
          <w:lang w:val="cs-CZ"/>
        </w:rPr>
        <w:t xml:space="preserve"> </w:t>
      </w:r>
      <w:proofErr w:type="spellStart"/>
      <w:r w:rsidRPr="00C529C2">
        <w:rPr>
          <w:lang w:val="cs-CZ"/>
        </w:rPr>
        <w:t>recovery</w:t>
      </w:r>
      <w:proofErr w:type="spellEnd"/>
      <w:r w:rsidRPr="00C529C2">
        <w:rPr>
          <w:lang w:val="cs-CZ"/>
        </w:rPr>
        <w:t>)</w:t>
      </w:r>
    </w:p>
    <w:p w14:paraId="66122347" w14:textId="77777777" w:rsidR="000C4287" w:rsidRPr="00C529C2" w:rsidRDefault="000C4287" w:rsidP="000C4287">
      <w:pPr>
        <w:pStyle w:val="ListParagraph"/>
        <w:numPr>
          <w:ilvl w:val="1"/>
          <w:numId w:val="84"/>
        </w:numPr>
        <w:rPr>
          <w:lang w:val="cs-CZ"/>
        </w:rPr>
      </w:pPr>
      <w:r w:rsidRPr="00C529C2">
        <w:rPr>
          <w:lang w:val="cs-CZ"/>
        </w:rPr>
        <w:t>Narušení globálních dodavatelských řetězců</w:t>
      </w:r>
    </w:p>
    <w:p w14:paraId="60E04F88" w14:textId="77777777" w:rsidR="000C4287" w:rsidRPr="00C529C2" w:rsidRDefault="000C4287" w:rsidP="000C4287">
      <w:pPr>
        <w:pStyle w:val="ListParagraph"/>
        <w:numPr>
          <w:ilvl w:val="0"/>
          <w:numId w:val="84"/>
        </w:numPr>
        <w:rPr>
          <w:lang w:val="cs-CZ"/>
        </w:rPr>
      </w:pPr>
      <w:r w:rsidRPr="00C529C2">
        <w:rPr>
          <w:b/>
          <w:bCs/>
          <w:lang w:val="cs-CZ"/>
        </w:rPr>
        <w:t>Energetická krize a inflace (2021-2023)</w:t>
      </w:r>
    </w:p>
    <w:p w14:paraId="1857F990" w14:textId="77777777" w:rsidR="000C4287" w:rsidRPr="00C529C2" w:rsidRDefault="000C4287" w:rsidP="000C4287">
      <w:pPr>
        <w:pStyle w:val="ListParagraph"/>
        <w:numPr>
          <w:ilvl w:val="1"/>
          <w:numId w:val="84"/>
        </w:numPr>
        <w:rPr>
          <w:lang w:val="cs-CZ"/>
        </w:rPr>
      </w:pPr>
      <w:r w:rsidRPr="00C529C2">
        <w:rPr>
          <w:lang w:val="cs-CZ"/>
        </w:rPr>
        <w:t>Růst cen energií posílený ruskou invazí na Ukrajinu</w:t>
      </w:r>
    </w:p>
    <w:p w14:paraId="020DC509" w14:textId="77777777" w:rsidR="000C4287" w:rsidRPr="00C529C2" w:rsidRDefault="000C4287" w:rsidP="000C4287">
      <w:pPr>
        <w:pStyle w:val="ListParagraph"/>
        <w:numPr>
          <w:ilvl w:val="1"/>
          <w:numId w:val="84"/>
        </w:numPr>
        <w:rPr>
          <w:lang w:val="cs-CZ"/>
        </w:rPr>
      </w:pPr>
      <w:r w:rsidRPr="00C529C2">
        <w:rPr>
          <w:lang w:val="cs-CZ"/>
        </w:rPr>
        <w:t>Nejvyšší inflace za několik desetiletí</w:t>
      </w:r>
    </w:p>
    <w:p w14:paraId="654C94D4" w14:textId="77777777" w:rsidR="000C4287" w:rsidRPr="00C529C2" w:rsidRDefault="000C4287" w:rsidP="000C4287">
      <w:pPr>
        <w:pStyle w:val="ListParagraph"/>
        <w:numPr>
          <w:ilvl w:val="1"/>
          <w:numId w:val="84"/>
        </w:numPr>
        <w:rPr>
          <w:lang w:val="cs-CZ"/>
        </w:rPr>
      </w:pPr>
      <w:r w:rsidRPr="00C529C2">
        <w:rPr>
          <w:lang w:val="cs-CZ"/>
        </w:rPr>
        <w:t>Zpřísňování měnové politiky centrálních bank</w:t>
      </w:r>
    </w:p>
    <w:p w14:paraId="45F66973" w14:textId="77777777" w:rsidR="000C4287" w:rsidRPr="00C529C2" w:rsidRDefault="000C4287" w:rsidP="000C4287">
      <w:pPr>
        <w:rPr>
          <w:b/>
          <w:bCs/>
          <w:lang w:val="cs-CZ"/>
        </w:rPr>
      </w:pPr>
      <w:r w:rsidRPr="00C529C2">
        <w:rPr>
          <w:b/>
          <w:bCs/>
          <w:lang w:val="cs-CZ"/>
        </w:rPr>
        <w:t>Perspektivy světové ekonomiky</w:t>
      </w:r>
    </w:p>
    <w:p w14:paraId="193848DB" w14:textId="77777777" w:rsidR="000C4287" w:rsidRPr="00C529C2" w:rsidRDefault="000C4287" w:rsidP="000C4287">
      <w:pPr>
        <w:pStyle w:val="ListParagraph"/>
        <w:numPr>
          <w:ilvl w:val="0"/>
          <w:numId w:val="84"/>
        </w:numPr>
        <w:rPr>
          <w:lang w:val="cs-CZ"/>
        </w:rPr>
      </w:pPr>
      <w:r w:rsidRPr="00C529C2">
        <w:rPr>
          <w:b/>
          <w:bCs/>
          <w:lang w:val="cs-CZ"/>
        </w:rPr>
        <w:t>Strukturální změny po krizi 2008</w:t>
      </w:r>
    </w:p>
    <w:p w14:paraId="1F4FB880" w14:textId="77777777" w:rsidR="000C4287" w:rsidRPr="00C529C2" w:rsidRDefault="000C4287" w:rsidP="000C4287">
      <w:pPr>
        <w:pStyle w:val="ListParagraph"/>
        <w:numPr>
          <w:ilvl w:val="1"/>
          <w:numId w:val="84"/>
        </w:numPr>
        <w:rPr>
          <w:lang w:val="cs-CZ"/>
        </w:rPr>
      </w:pPr>
      <w:r w:rsidRPr="00C529C2">
        <w:rPr>
          <w:lang w:val="cs-CZ"/>
        </w:rPr>
        <w:t>Přísnější regulace finančního sektoru (</w:t>
      </w:r>
      <w:proofErr w:type="spellStart"/>
      <w:r w:rsidRPr="00C529C2">
        <w:rPr>
          <w:lang w:val="cs-CZ"/>
        </w:rPr>
        <w:t>Basel</w:t>
      </w:r>
      <w:proofErr w:type="spellEnd"/>
      <w:r w:rsidRPr="00C529C2">
        <w:rPr>
          <w:lang w:val="cs-CZ"/>
        </w:rPr>
        <w:t xml:space="preserve"> III)</w:t>
      </w:r>
    </w:p>
    <w:p w14:paraId="5065D027" w14:textId="77777777" w:rsidR="000C4287" w:rsidRPr="00C529C2" w:rsidRDefault="000C4287" w:rsidP="000C4287">
      <w:pPr>
        <w:pStyle w:val="ListParagraph"/>
        <w:numPr>
          <w:ilvl w:val="1"/>
          <w:numId w:val="84"/>
        </w:numPr>
        <w:rPr>
          <w:lang w:val="cs-CZ"/>
        </w:rPr>
      </w:pPr>
      <w:r w:rsidRPr="00C529C2">
        <w:rPr>
          <w:lang w:val="cs-CZ"/>
        </w:rPr>
        <w:t>Pomalejší růst globálního obchodu</w:t>
      </w:r>
    </w:p>
    <w:p w14:paraId="6CEF5736" w14:textId="77777777" w:rsidR="000C4287" w:rsidRPr="00C529C2" w:rsidRDefault="000C4287" w:rsidP="000C4287">
      <w:pPr>
        <w:pStyle w:val="ListParagraph"/>
        <w:numPr>
          <w:ilvl w:val="1"/>
          <w:numId w:val="84"/>
        </w:numPr>
        <w:rPr>
          <w:lang w:val="cs-CZ"/>
        </w:rPr>
      </w:pPr>
      <w:r w:rsidRPr="00C529C2">
        <w:rPr>
          <w:lang w:val="cs-CZ"/>
        </w:rPr>
        <w:t>Nižší investice a produktivita ve vyspělých ekonomikách</w:t>
      </w:r>
    </w:p>
    <w:p w14:paraId="34F193CD" w14:textId="77777777" w:rsidR="000C4287" w:rsidRPr="00C529C2" w:rsidRDefault="000C4287" w:rsidP="000C4287">
      <w:pPr>
        <w:pStyle w:val="ListParagraph"/>
        <w:numPr>
          <w:ilvl w:val="1"/>
          <w:numId w:val="84"/>
        </w:numPr>
        <w:rPr>
          <w:lang w:val="cs-CZ"/>
        </w:rPr>
      </w:pPr>
      <w:r w:rsidRPr="00C529C2">
        <w:rPr>
          <w:lang w:val="cs-CZ"/>
        </w:rPr>
        <w:t>Posun ke službám a digitální ekonomice</w:t>
      </w:r>
    </w:p>
    <w:p w14:paraId="32BFE994" w14:textId="77777777" w:rsidR="000C4287" w:rsidRPr="00C529C2" w:rsidRDefault="000C4287" w:rsidP="000C4287">
      <w:pPr>
        <w:pStyle w:val="ListParagraph"/>
        <w:numPr>
          <w:ilvl w:val="0"/>
          <w:numId w:val="84"/>
        </w:numPr>
        <w:rPr>
          <w:lang w:val="cs-CZ"/>
        </w:rPr>
      </w:pPr>
      <w:r w:rsidRPr="00C529C2">
        <w:rPr>
          <w:b/>
          <w:bCs/>
          <w:lang w:val="cs-CZ"/>
        </w:rPr>
        <w:t>Současné výzvy</w:t>
      </w:r>
    </w:p>
    <w:p w14:paraId="07709EE6" w14:textId="77777777" w:rsidR="000C4287" w:rsidRPr="00C529C2" w:rsidRDefault="000C4287" w:rsidP="000C4287">
      <w:pPr>
        <w:pStyle w:val="ListParagraph"/>
        <w:numPr>
          <w:ilvl w:val="1"/>
          <w:numId w:val="84"/>
        </w:numPr>
        <w:rPr>
          <w:lang w:val="cs-CZ"/>
        </w:rPr>
      </w:pPr>
      <w:r w:rsidRPr="00C529C2">
        <w:rPr>
          <w:lang w:val="cs-CZ"/>
        </w:rPr>
        <w:t>Vysoká úroveň veřejného a soukromého zadlužení</w:t>
      </w:r>
    </w:p>
    <w:p w14:paraId="068C7FA7" w14:textId="77777777" w:rsidR="000C4287" w:rsidRPr="00C529C2" w:rsidRDefault="000C4287" w:rsidP="000C4287">
      <w:pPr>
        <w:pStyle w:val="ListParagraph"/>
        <w:numPr>
          <w:ilvl w:val="1"/>
          <w:numId w:val="84"/>
        </w:numPr>
        <w:rPr>
          <w:lang w:val="cs-CZ"/>
        </w:rPr>
      </w:pPr>
      <w:r w:rsidRPr="00C529C2">
        <w:rPr>
          <w:lang w:val="cs-CZ"/>
        </w:rPr>
        <w:t>Rostoucí nerovnost příjmů a bohatství</w:t>
      </w:r>
    </w:p>
    <w:p w14:paraId="5709CF95" w14:textId="77777777" w:rsidR="000C4287" w:rsidRPr="00C529C2" w:rsidRDefault="000C4287" w:rsidP="000C4287">
      <w:pPr>
        <w:pStyle w:val="ListParagraph"/>
        <w:numPr>
          <w:ilvl w:val="1"/>
          <w:numId w:val="84"/>
        </w:numPr>
        <w:rPr>
          <w:lang w:val="cs-CZ"/>
        </w:rPr>
      </w:pPr>
      <w:r w:rsidRPr="00C529C2">
        <w:rPr>
          <w:lang w:val="cs-CZ"/>
        </w:rPr>
        <w:t>Geopolitická fragmentace globální ekonomiky</w:t>
      </w:r>
    </w:p>
    <w:p w14:paraId="2E6D5D86" w14:textId="77777777" w:rsidR="000C4287" w:rsidRPr="00C529C2" w:rsidRDefault="000C4287" w:rsidP="000C4287">
      <w:pPr>
        <w:pStyle w:val="ListParagraph"/>
        <w:numPr>
          <w:ilvl w:val="1"/>
          <w:numId w:val="84"/>
        </w:numPr>
        <w:rPr>
          <w:lang w:val="cs-CZ"/>
        </w:rPr>
      </w:pPr>
      <w:r w:rsidRPr="00C529C2">
        <w:rPr>
          <w:lang w:val="cs-CZ"/>
        </w:rPr>
        <w:t>Klimatická změna a náklady na zelenou transformaci</w:t>
      </w:r>
    </w:p>
    <w:p w14:paraId="34A9A1B7" w14:textId="77777777" w:rsidR="000C4287" w:rsidRPr="00C529C2" w:rsidRDefault="000C4287" w:rsidP="000C4287">
      <w:pPr>
        <w:pStyle w:val="ListParagraph"/>
        <w:numPr>
          <w:ilvl w:val="0"/>
          <w:numId w:val="84"/>
        </w:numPr>
        <w:rPr>
          <w:lang w:val="cs-CZ"/>
        </w:rPr>
      </w:pPr>
      <w:r w:rsidRPr="00C529C2">
        <w:rPr>
          <w:b/>
          <w:bCs/>
          <w:lang w:val="cs-CZ"/>
        </w:rPr>
        <w:t>Trendy formující budoucnost</w:t>
      </w:r>
    </w:p>
    <w:p w14:paraId="6AADC09F" w14:textId="77777777" w:rsidR="000C4287" w:rsidRPr="00C529C2" w:rsidRDefault="000C4287" w:rsidP="000C4287">
      <w:pPr>
        <w:pStyle w:val="ListParagraph"/>
        <w:numPr>
          <w:ilvl w:val="1"/>
          <w:numId w:val="84"/>
        </w:numPr>
        <w:rPr>
          <w:lang w:val="cs-CZ"/>
        </w:rPr>
      </w:pPr>
      <w:proofErr w:type="spellStart"/>
      <w:r w:rsidRPr="00C529C2">
        <w:rPr>
          <w:lang w:val="cs-CZ"/>
        </w:rPr>
        <w:t>Deglobalizace</w:t>
      </w:r>
      <w:proofErr w:type="spellEnd"/>
      <w:r w:rsidRPr="00C529C2">
        <w:rPr>
          <w:lang w:val="cs-CZ"/>
        </w:rPr>
        <w:t xml:space="preserve"> a regionalizace obchodních vztahů</w:t>
      </w:r>
    </w:p>
    <w:p w14:paraId="26C3771E" w14:textId="77777777" w:rsidR="000C4287" w:rsidRPr="00C529C2" w:rsidRDefault="000C4287" w:rsidP="000C4287">
      <w:pPr>
        <w:pStyle w:val="ListParagraph"/>
        <w:numPr>
          <w:ilvl w:val="1"/>
          <w:numId w:val="84"/>
        </w:numPr>
        <w:rPr>
          <w:lang w:val="cs-CZ"/>
        </w:rPr>
      </w:pPr>
      <w:r w:rsidRPr="00C529C2">
        <w:rPr>
          <w:lang w:val="cs-CZ"/>
        </w:rPr>
        <w:t>Digitalizace a automatizace práce</w:t>
      </w:r>
    </w:p>
    <w:p w14:paraId="33BD8E32" w14:textId="77777777" w:rsidR="000C4287" w:rsidRPr="00C529C2" w:rsidRDefault="000C4287" w:rsidP="000C4287">
      <w:pPr>
        <w:pStyle w:val="ListParagraph"/>
        <w:numPr>
          <w:ilvl w:val="1"/>
          <w:numId w:val="84"/>
        </w:numPr>
        <w:rPr>
          <w:lang w:val="cs-CZ"/>
        </w:rPr>
      </w:pPr>
      <w:r w:rsidRPr="00C529C2">
        <w:rPr>
          <w:lang w:val="cs-CZ"/>
        </w:rPr>
        <w:t>Demografické změny (stárnutí vyspělých zemí, mladá populace v Africe)</w:t>
      </w:r>
    </w:p>
    <w:p w14:paraId="0A04D4E8" w14:textId="77777777" w:rsidR="000C4287" w:rsidRPr="00C529C2" w:rsidRDefault="000C4287" w:rsidP="000C4287">
      <w:pPr>
        <w:pStyle w:val="ListParagraph"/>
        <w:numPr>
          <w:ilvl w:val="1"/>
          <w:numId w:val="84"/>
        </w:numPr>
        <w:rPr>
          <w:lang w:val="cs-CZ"/>
        </w:rPr>
      </w:pPr>
      <w:r w:rsidRPr="00C529C2">
        <w:rPr>
          <w:lang w:val="cs-CZ"/>
        </w:rPr>
        <w:t>Posun v energetickém mixu směrem k obnovitelným zdrojům</w:t>
      </w:r>
    </w:p>
    <w:p w14:paraId="7668795B" w14:textId="77777777" w:rsidR="000C4287" w:rsidRPr="00C529C2" w:rsidRDefault="000C4287" w:rsidP="000C4287">
      <w:pPr>
        <w:pStyle w:val="ListParagraph"/>
        <w:numPr>
          <w:ilvl w:val="0"/>
          <w:numId w:val="84"/>
        </w:numPr>
        <w:rPr>
          <w:lang w:val="cs-CZ"/>
        </w:rPr>
      </w:pPr>
      <w:r w:rsidRPr="00C529C2">
        <w:rPr>
          <w:b/>
          <w:bCs/>
          <w:lang w:val="cs-CZ"/>
        </w:rPr>
        <w:t>Rizika pro světovou ekonomiku</w:t>
      </w:r>
    </w:p>
    <w:p w14:paraId="2104974A" w14:textId="77777777" w:rsidR="000C4287" w:rsidRPr="00C529C2" w:rsidRDefault="000C4287" w:rsidP="000C4287">
      <w:pPr>
        <w:pStyle w:val="ListParagraph"/>
        <w:numPr>
          <w:ilvl w:val="1"/>
          <w:numId w:val="84"/>
        </w:numPr>
        <w:rPr>
          <w:lang w:val="cs-CZ"/>
        </w:rPr>
      </w:pPr>
      <w:r w:rsidRPr="00C529C2">
        <w:rPr>
          <w:lang w:val="cs-CZ"/>
        </w:rPr>
        <w:t>Potenciální dluhové krize v rozvíjejících se ekonomikách</w:t>
      </w:r>
    </w:p>
    <w:p w14:paraId="482CB5D8" w14:textId="77777777" w:rsidR="000C4287" w:rsidRPr="00C529C2" w:rsidRDefault="000C4287" w:rsidP="000C4287">
      <w:pPr>
        <w:pStyle w:val="ListParagraph"/>
        <w:numPr>
          <w:ilvl w:val="1"/>
          <w:numId w:val="84"/>
        </w:numPr>
        <w:rPr>
          <w:lang w:val="cs-CZ"/>
        </w:rPr>
      </w:pPr>
      <w:r w:rsidRPr="00C529C2">
        <w:rPr>
          <w:lang w:val="cs-CZ"/>
        </w:rPr>
        <w:t>Geopolitické napětí (USA-Čína, Rusko-Západ)</w:t>
      </w:r>
    </w:p>
    <w:p w14:paraId="7648EFA4" w14:textId="77777777" w:rsidR="000C4287" w:rsidRPr="00C529C2" w:rsidRDefault="000C4287" w:rsidP="000C4287">
      <w:pPr>
        <w:pStyle w:val="ListParagraph"/>
        <w:numPr>
          <w:ilvl w:val="1"/>
          <w:numId w:val="84"/>
        </w:numPr>
        <w:rPr>
          <w:lang w:val="cs-CZ"/>
        </w:rPr>
      </w:pPr>
      <w:r w:rsidRPr="00C529C2">
        <w:rPr>
          <w:lang w:val="cs-CZ"/>
        </w:rPr>
        <w:t>Klimatické katastrofy a narušení produkce</w:t>
      </w:r>
    </w:p>
    <w:p w14:paraId="671E4E0D" w14:textId="77777777" w:rsidR="000C4287" w:rsidRPr="00C529C2" w:rsidRDefault="000C4287" w:rsidP="000C4287">
      <w:pPr>
        <w:pStyle w:val="ListParagraph"/>
        <w:numPr>
          <w:ilvl w:val="1"/>
          <w:numId w:val="84"/>
        </w:numPr>
        <w:rPr>
          <w:lang w:val="cs-CZ"/>
        </w:rPr>
      </w:pPr>
      <w:r w:rsidRPr="00C529C2">
        <w:rPr>
          <w:lang w:val="cs-CZ"/>
        </w:rPr>
        <w:t>Technologická nezaměstnanost a sociální napětí</w:t>
      </w:r>
    </w:p>
    <w:p w14:paraId="1C6D7DDD" w14:textId="77777777" w:rsidR="00F30453" w:rsidRPr="00C529C2" w:rsidRDefault="00F30453" w:rsidP="00DA0E68">
      <w:pPr>
        <w:rPr>
          <w:lang w:val="cs-CZ"/>
        </w:rPr>
      </w:pPr>
    </w:p>
    <w:p w14:paraId="4238F6F2" w14:textId="2F823C69" w:rsidR="00702C9E" w:rsidRPr="00C529C2" w:rsidRDefault="00702C9E">
      <w:pPr>
        <w:jc w:val="left"/>
        <w:rPr>
          <w:lang w:val="cs-CZ"/>
        </w:rPr>
      </w:pPr>
      <w:r w:rsidRPr="00C529C2">
        <w:rPr>
          <w:lang w:val="cs-CZ"/>
        </w:rPr>
        <w:br w:type="page"/>
      </w:r>
    </w:p>
    <w:p w14:paraId="325459AB" w14:textId="6900C092" w:rsidR="00702C9E" w:rsidRPr="00C529C2" w:rsidRDefault="00702C9E">
      <w:pPr>
        <w:jc w:val="left"/>
        <w:rPr>
          <w:lang w:val="cs-CZ"/>
        </w:rPr>
      </w:pPr>
      <w:r w:rsidRPr="00C529C2">
        <w:rPr>
          <w:lang w:val="cs-CZ"/>
        </w:rPr>
        <w:lastRenderedPageBreak/>
        <w:br w:type="page"/>
      </w:r>
    </w:p>
    <w:p w14:paraId="5CE89DDE" w14:textId="77777777" w:rsidR="00702C9E" w:rsidRPr="00C529C2" w:rsidRDefault="00702C9E" w:rsidP="00DA0E68">
      <w:pPr>
        <w:rPr>
          <w:lang w:val="cs-CZ"/>
        </w:rPr>
        <w:sectPr w:rsidR="00702C9E" w:rsidRPr="00C529C2" w:rsidSect="0060521A">
          <w:headerReference w:type="default" r:id="rId11"/>
          <w:footerReference w:type="default" r:id="rId12"/>
          <w:pgSz w:w="11906" w:h="16838" w:code="9"/>
          <w:pgMar w:top="720" w:right="720" w:bottom="720" w:left="720" w:header="720" w:footer="720" w:gutter="0"/>
          <w:cols w:space="720"/>
          <w:docGrid w:linePitch="360"/>
        </w:sectPr>
      </w:pPr>
    </w:p>
    <w:p w14:paraId="681329D6" w14:textId="595390FE" w:rsidR="00F30453" w:rsidRPr="00C529C2" w:rsidRDefault="006A63E5" w:rsidP="00F30453">
      <w:pPr>
        <w:pStyle w:val="Heading1"/>
        <w:rPr>
          <w:lang w:val="cs-CZ"/>
        </w:rPr>
      </w:pPr>
      <w:bookmarkStart w:id="51" w:name="_Toc190612777"/>
      <w:r w:rsidRPr="00C529C2">
        <w:rPr>
          <w:lang w:val="cs-CZ"/>
        </w:rPr>
        <w:lastRenderedPageBreak/>
        <w:t>Krizový management</w:t>
      </w:r>
      <w:bookmarkEnd w:id="51"/>
    </w:p>
    <w:p w14:paraId="3BCC10D1" w14:textId="2F38BEA3" w:rsidR="00333495" w:rsidRPr="00C529C2" w:rsidRDefault="009A1022" w:rsidP="009A1022">
      <w:pPr>
        <w:pStyle w:val="Quote"/>
        <w:rPr>
          <w:lang w:val="cs-CZ"/>
        </w:rPr>
      </w:pPr>
      <w:r w:rsidRPr="00C529C2">
        <w:rPr>
          <w:lang w:val="cs-CZ"/>
        </w:rPr>
        <w:t>charakter, fáze vývoje krize, proces řešení krize, nástroje krizového managementu</w:t>
      </w:r>
      <w:r w:rsidR="00333495" w:rsidRPr="00C529C2">
        <w:rPr>
          <w:lang w:val="cs-CZ"/>
        </w:rPr>
        <w:t>.</w:t>
      </w:r>
    </w:p>
    <w:p w14:paraId="2656F866" w14:textId="77777777" w:rsidR="00D078E4" w:rsidRPr="00C529C2" w:rsidRDefault="00D078E4" w:rsidP="00D078E4">
      <w:pPr>
        <w:rPr>
          <w:lang w:val="cs-CZ"/>
        </w:rPr>
      </w:pPr>
      <w:r w:rsidRPr="00C529C2">
        <w:rPr>
          <w:lang w:val="cs-CZ"/>
        </w:rPr>
        <w:t>Krizový management je systematický proces předcházení, přípravy, reakce a obnovy v souvislosti s událostmi, které mohou ohrozit existenci či stabilitu organizace nebo systému. Zahrnuje soubor přístupů, názorů, zkušeností, doporučení, metod a opatření.</w:t>
      </w:r>
    </w:p>
    <w:p w14:paraId="734DF47D" w14:textId="779EA06D" w:rsidR="00D078E4" w:rsidRPr="00C529C2" w:rsidRDefault="00D078E4" w:rsidP="00D078E4">
      <w:pPr>
        <w:rPr>
          <w:b/>
          <w:bCs/>
          <w:lang w:val="cs-CZ"/>
        </w:rPr>
      </w:pPr>
      <w:r w:rsidRPr="00C529C2">
        <w:rPr>
          <w:b/>
          <w:bCs/>
          <w:lang w:val="cs-CZ"/>
        </w:rPr>
        <w:t>Charakteristické znaky:</w:t>
      </w:r>
    </w:p>
    <w:p w14:paraId="049CA6FA" w14:textId="77777777" w:rsidR="00305FC2" w:rsidRPr="00C529C2" w:rsidRDefault="00D078E4" w:rsidP="001F4323">
      <w:pPr>
        <w:pStyle w:val="ListParagraph"/>
        <w:numPr>
          <w:ilvl w:val="0"/>
          <w:numId w:val="4"/>
        </w:numPr>
        <w:rPr>
          <w:lang w:val="cs-CZ"/>
        </w:rPr>
      </w:pPr>
      <w:r w:rsidRPr="00C529C2">
        <w:rPr>
          <w:lang w:val="cs-CZ"/>
        </w:rPr>
        <w:t>Komplexnost řešených problémů</w:t>
      </w:r>
    </w:p>
    <w:p w14:paraId="6B7204E9" w14:textId="1ABF7F8E" w:rsidR="00305FC2" w:rsidRPr="00C529C2" w:rsidRDefault="00D078E4" w:rsidP="001F4323">
      <w:pPr>
        <w:pStyle w:val="ListParagraph"/>
        <w:numPr>
          <w:ilvl w:val="0"/>
          <w:numId w:val="4"/>
        </w:numPr>
        <w:rPr>
          <w:lang w:val="cs-CZ"/>
        </w:rPr>
      </w:pPr>
      <w:r w:rsidRPr="00C529C2">
        <w:rPr>
          <w:lang w:val="cs-CZ"/>
        </w:rPr>
        <w:t>Neurčitost a nejistota v</w:t>
      </w:r>
      <w:r w:rsidR="00305FC2" w:rsidRPr="00C529C2">
        <w:rPr>
          <w:lang w:val="cs-CZ"/>
        </w:rPr>
        <w:t> </w:t>
      </w:r>
      <w:r w:rsidRPr="00C529C2">
        <w:rPr>
          <w:lang w:val="cs-CZ"/>
        </w:rPr>
        <w:t>rozhodování</w:t>
      </w:r>
    </w:p>
    <w:p w14:paraId="3CD805A9" w14:textId="77777777" w:rsidR="00305FC2" w:rsidRPr="00C529C2" w:rsidRDefault="00D078E4" w:rsidP="001F4323">
      <w:pPr>
        <w:pStyle w:val="ListParagraph"/>
        <w:numPr>
          <w:ilvl w:val="0"/>
          <w:numId w:val="4"/>
        </w:numPr>
        <w:rPr>
          <w:lang w:val="cs-CZ"/>
        </w:rPr>
      </w:pPr>
      <w:r w:rsidRPr="00C529C2">
        <w:rPr>
          <w:lang w:val="cs-CZ"/>
        </w:rPr>
        <w:t>Časová tíseň při řešení situací</w:t>
      </w:r>
    </w:p>
    <w:p w14:paraId="784B1F81" w14:textId="77777777" w:rsidR="00305FC2" w:rsidRPr="00C529C2" w:rsidRDefault="00D078E4" w:rsidP="001F4323">
      <w:pPr>
        <w:pStyle w:val="ListParagraph"/>
        <w:numPr>
          <w:ilvl w:val="0"/>
          <w:numId w:val="4"/>
        </w:numPr>
        <w:rPr>
          <w:lang w:val="cs-CZ"/>
        </w:rPr>
      </w:pPr>
      <w:r w:rsidRPr="00C529C2">
        <w:rPr>
          <w:lang w:val="cs-CZ"/>
        </w:rPr>
        <w:t>Vysoká míra rizika při rozhodování</w:t>
      </w:r>
    </w:p>
    <w:p w14:paraId="796BFC37" w14:textId="77777777" w:rsidR="00305FC2" w:rsidRPr="00C529C2" w:rsidRDefault="00D078E4" w:rsidP="001F4323">
      <w:pPr>
        <w:pStyle w:val="ListParagraph"/>
        <w:numPr>
          <w:ilvl w:val="0"/>
          <w:numId w:val="4"/>
        </w:numPr>
        <w:rPr>
          <w:lang w:val="cs-CZ"/>
        </w:rPr>
      </w:pPr>
      <w:r w:rsidRPr="00C529C2">
        <w:rPr>
          <w:lang w:val="cs-CZ"/>
        </w:rPr>
        <w:t>Omezené zdroje pro řešení</w:t>
      </w:r>
    </w:p>
    <w:p w14:paraId="5BF62E64" w14:textId="58741C3C" w:rsidR="00D078E4" w:rsidRPr="00C529C2" w:rsidRDefault="00D078E4" w:rsidP="001F4323">
      <w:pPr>
        <w:pStyle w:val="ListParagraph"/>
        <w:numPr>
          <w:ilvl w:val="0"/>
          <w:numId w:val="4"/>
        </w:numPr>
        <w:rPr>
          <w:lang w:val="cs-CZ"/>
        </w:rPr>
      </w:pPr>
      <w:r w:rsidRPr="00C529C2">
        <w:rPr>
          <w:lang w:val="cs-CZ"/>
        </w:rPr>
        <w:t>Nutnost koordinace více subjektů</w:t>
      </w:r>
    </w:p>
    <w:p w14:paraId="46CE843E" w14:textId="3FD24B23" w:rsidR="007541BA" w:rsidRPr="00C529C2" w:rsidRDefault="007541BA" w:rsidP="007541BA">
      <w:pPr>
        <w:rPr>
          <w:lang w:val="cs-CZ"/>
        </w:rPr>
      </w:pPr>
      <w:r w:rsidRPr="00C529C2">
        <w:rPr>
          <w:b/>
          <w:bCs/>
          <w:lang w:val="cs-CZ"/>
        </w:rPr>
        <w:t>Myšlení krizového manažera</w:t>
      </w:r>
    </w:p>
    <w:p w14:paraId="2A6D77CA" w14:textId="0BB1F666" w:rsidR="007541BA" w:rsidRPr="00C529C2" w:rsidRDefault="007541BA" w:rsidP="001F4323">
      <w:pPr>
        <w:pStyle w:val="ListParagraph"/>
        <w:numPr>
          <w:ilvl w:val="0"/>
          <w:numId w:val="6"/>
        </w:numPr>
        <w:rPr>
          <w:lang w:val="cs-CZ"/>
        </w:rPr>
      </w:pPr>
      <w:r w:rsidRPr="00C529C2">
        <w:rPr>
          <w:lang w:val="cs-CZ"/>
        </w:rPr>
        <w:t xml:space="preserve">Charakteristické rysy krizového </w:t>
      </w:r>
      <w:r w:rsidR="007E7632" w:rsidRPr="00C529C2">
        <w:rPr>
          <w:lang w:val="cs-CZ"/>
        </w:rPr>
        <w:t>myšlení – orientace</w:t>
      </w:r>
      <w:r w:rsidRPr="00C529C2">
        <w:rPr>
          <w:lang w:val="cs-CZ"/>
        </w:rPr>
        <w:t xml:space="preserve"> na nejhorší možné scénáře, vysoká míra podezřívavosti a ostražitosti, tendence vidět hrozby i v běžných situacích, rychlé rozhodování pod tlakem, direktivní přístup k řízení, důraz na hierarchii a jasné kompetence, sklon k preventivním opatřením</w:t>
      </w:r>
    </w:p>
    <w:p w14:paraId="6627DAA1" w14:textId="5079A635" w:rsidR="007E7632" w:rsidRPr="00C529C2" w:rsidRDefault="007541BA" w:rsidP="001F4323">
      <w:pPr>
        <w:pStyle w:val="ListParagraph"/>
        <w:numPr>
          <w:ilvl w:val="0"/>
          <w:numId w:val="6"/>
        </w:numPr>
        <w:rPr>
          <w:lang w:val="cs-CZ"/>
        </w:rPr>
      </w:pPr>
      <w:r w:rsidRPr="00C529C2">
        <w:rPr>
          <w:lang w:val="cs-CZ"/>
        </w:rPr>
        <w:t xml:space="preserve">Přínosy během </w:t>
      </w:r>
      <w:r w:rsidR="007E7632" w:rsidRPr="00C529C2">
        <w:rPr>
          <w:lang w:val="cs-CZ"/>
        </w:rPr>
        <w:t>krize – schopnost</w:t>
      </w:r>
      <w:r w:rsidRPr="00C529C2">
        <w:rPr>
          <w:lang w:val="cs-CZ"/>
        </w:rPr>
        <w:t xml:space="preserve"> rychle identifikovat rizika</w:t>
      </w:r>
      <w:r w:rsidR="007E7632" w:rsidRPr="00C529C2">
        <w:rPr>
          <w:lang w:val="cs-CZ"/>
        </w:rPr>
        <w:t>, p</w:t>
      </w:r>
      <w:r w:rsidRPr="00C529C2">
        <w:rPr>
          <w:lang w:val="cs-CZ"/>
        </w:rPr>
        <w:t>ohotové reakce na hrozby</w:t>
      </w:r>
      <w:r w:rsidR="007E7632" w:rsidRPr="00C529C2">
        <w:rPr>
          <w:lang w:val="cs-CZ"/>
        </w:rPr>
        <w:t>, e</w:t>
      </w:r>
      <w:r w:rsidRPr="00C529C2">
        <w:rPr>
          <w:lang w:val="cs-CZ"/>
        </w:rPr>
        <w:t>fektivní mobilizace zdrojů</w:t>
      </w:r>
      <w:r w:rsidR="007E7632" w:rsidRPr="00C529C2">
        <w:rPr>
          <w:lang w:val="cs-CZ"/>
        </w:rPr>
        <w:t>, j</w:t>
      </w:r>
      <w:r w:rsidRPr="00C529C2">
        <w:rPr>
          <w:lang w:val="cs-CZ"/>
        </w:rPr>
        <w:t>asné vedení a rozhodování</w:t>
      </w:r>
      <w:r w:rsidR="007E7632" w:rsidRPr="00C529C2">
        <w:rPr>
          <w:lang w:val="cs-CZ"/>
        </w:rPr>
        <w:t>, s</w:t>
      </w:r>
      <w:r w:rsidRPr="00C529C2">
        <w:rPr>
          <w:lang w:val="cs-CZ"/>
        </w:rPr>
        <w:t>chopnost fungovat pod tlakem</w:t>
      </w:r>
      <w:r w:rsidR="007E7632" w:rsidRPr="00C529C2">
        <w:rPr>
          <w:lang w:val="cs-CZ"/>
        </w:rPr>
        <w:t>, s</w:t>
      </w:r>
      <w:r w:rsidRPr="00C529C2">
        <w:rPr>
          <w:lang w:val="cs-CZ"/>
        </w:rPr>
        <w:t>ystematický přístup k řešení problémů</w:t>
      </w:r>
    </w:p>
    <w:p w14:paraId="5B8FC144" w14:textId="33E6E16F" w:rsidR="007541BA" w:rsidRPr="00C529C2" w:rsidRDefault="007541BA" w:rsidP="001F4323">
      <w:pPr>
        <w:pStyle w:val="ListParagraph"/>
        <w:numPr>
          <w:ilvl w:val="0"/>
          <w:numId w:val="6"/>
        </w:numPr>
        <w:rPr>
          <w:lang w:val="cs-CZ"/>
        </w:rPr>
      </w:pPr>
      <w:r w:rsidRPr="00C529C2">
        <w:rPr>
          <w:lang w:val="cs-CZ"/>
        </w:rPr>
        <w:t>Rizika po odeznění krize</w:t>
      </w:r>
      <w:r w:rsidR="007E7632" w:rsidRPr="00C529C2">
        <w:rPr>
          <w:lang w:val="cs-CZ"/>
        </w:rPr>
        <w:t xml:space="preserve"> – „</w:t>
      </w:r>
      <w:r w:rsidRPr="00C529C2">
        <w:rPr>
          <w:lang w:val="cs-CZ"/>
        </w:rPr>
        <w:t>Krizová mentalita</w:t>
      </w:r>
      <w:r w:rsidR="007E7632" w:rsidRPr="00C529C2">
        <w:rPr>
          <w:lang w:val="cs-CZ"/>
        </w:rPr>
        <w:t>“</w:t>
      </w:r>
      <w:r w:rsidRPr="00C529C2">
        <w:rPr>
          <w:lang w:val="cs-CZ"/>
        </w:rPr>
        <w:t xml:space="preserve"> </w:t>
      </w:r>
      <w:r w:rsidR="007E7632" w:rsidRPr="00C529C2">
        <w:rPr>
          <w:lang w:val="cs-CZ"/>
        </w:rPr>
        <w:t>a</w:t>
      </w:r>
      <w:r w:rsidRPr="00C529C2">
        <w:rPr>
          <w:lang w:val="cs-CZ"/>
        </w:rPr>
        <w:t xml:space="preserve"> přetrvávající orientace na hrozby</w:t>
      </w:r>
      <w:r w:rsidR="007E7632" w:rsidRPr="00C529C2">
        <w:rPr>
          <w:lang w:val="cs-CZ"/>
        </w:rPr>
        <w:t>, p</w:t>
      </w:r>
      <w:r w:rsidRPr="00C529C2">
        <w:rPr>
          <w:lang w:val="cs-CZ"/>
        </w:rPr>
        <w:t>řehnaná kontrola a mikromanagement</w:t>
      </w:r>
      <w:r w:rsidR="007E7632" w:rsidRPr="00C529C2">
        <w:rPr>
          <w:lang w:val="cs-CZ"/>
        </w:rPr>
        <w:t>, o</w:t>
      </w:r>
      <w:r w:rsidRPr="00C529C2">
        <w:rPr>
          <w:lang w:val="cs-CZ"/>
        </w:rPr>
        <w:t>btížný návrat k běžnému způsobu řízení</w:t>
      </w:r>
      <w:r w:rsidR="007E7632" w:rsidRPr="00C529C2">
        <w:rPr>
          <w:lang w:val="cs-CZ"/>
        </w:rPr>
        <w:t>, n</w:t>
      </w:r>
      <w:r w:rsidRPr="00C529C2">
        <w:rPr>
          <w:lang w:val="cs-CZ"/>
        </w:rPr>
        <w:t>adměrná opatrnost brzdící rozvoj</w:t>
      </w:r>
      <w:r w:rsidR="007E7632" w:rsidRPr="00C529C2">
        <w:rPr>
          <w:lang w:val="cs-CZ"/>
        </w:rPr>
        <w:t>, v</w:t>
      </w:r>
      <w:r w:rsidRPr="00C529C2">
        <w:rPr>
          <w:lang w:val="cs-CZ"/>
        </w:rPr>
        <w:t>yčerpání týmu kvůli dlouhodobému napětí</w:t>
      </w:r>
      <w:r w:rsidR="007E7632" w:rsidRPr="00C529C2">
        <w:rPr>
          <w:lang w:val="cs-CZ"/>
        </w:rPr>
        <w:t>, z</w:t>
      </w:r>
      <w:r w:rsidRPr="00C529C2">
        <w:rPr>
          <w:lang w:val="cs-CZ"/>
        </w:rPr>
        <w:t>bytečné plýtvání zdroji na přehnaná bezpečnostní opatření</w:t>
      </w:r>
      <w:r w:rsidR="007E7632" w:rsidRPr="00C529C2">
        <w:rPr>
          <w:lang w:val="cs-CZ"/>
        </w:rPr>
        <w:t>, z</w:t>
      </w:r>
      <w:r w:rsidRPr="00C529C2">
        <w:rPr>
          <w:lang w:val="cs-CZ"/>
        </w:rPr>
        <w:t>tráta kreativity a inovativního myšlení</w:t>
      </w:r>
      <w:r w:rsidR="007E7632" w:rsidRPr="00C529C2">
        <w:rPr>
          <w:lang w:val="cs-CZ"/>
        </w:rPr>
        <w:t>, n</w:t>
      </w:r>
      <w:r w:rsidRPr="00C529C2">
        <w:rPr>
          <w:lang w:val="cs-CZ"/>
        </w:rPr>
        <w:t>arušené mezilidské vztahy kvůli autoritativnímu stylu</w:t>
      </w:r>
    </w:p>
    <w:p w14:paraId="7067EF49" w14:textId="61F9BCA6" w:rsidR="007541BA" w:rsidRPr="00C529C2" w:rsidRDefault="007541BA" w:rsidP="007541BA">
      <w:pPr>
        <w:rPr>
          <w:lang w:val="cs-CZ"/>
        </w:rPr>
      </w:pPr>
      <w:r w:rsidRPr="00C529C2">
        <w:rPr>
          <w:lang w:val="cs-CZ"/>
        </w:rPr>
        <w:t>Úspěšný krizový manažer musí být schopen efektivně přepínat mezi různými styly řízení podle aktuální situace a nesmí dopustit, aby krizové myšlení negativně ovlivňovalo jeho rozhodování v době stability.</w:t>
      </w:r>
    </w:p>
    <w:p w14:paraId="5054C9D1" w14:textId="6508078B" w:rsidR="00F53BF7" w:rsidRPr="00C529C2" w:rsidRDefault="00F53BF7" w:rsidP="00F53BF7">
      <w:pPr>
        <w:rPr>
          <w:b/>
          <w:bCs/>
          <w:lang w:val="cs-CZ"/>
        </w:rPr>
      </w:pPr>
      <w:r w:rsidRPr="00C529C2">
        <w:rPr>
          <w:b/>
          <w:bCs/>
          <w:lang w:val="cs-CZ"/>
        </w:rPr>
        <w:t>Fáze vývoje krize</w:t>
      </w:r>
    </w:p>
    <w:p w14:paraId="53915211" w14:textId="0C4C2B2B" w:rsidR="00F53BF7" w:rsidRPr="00C529C2" w:rsidRDefault="00F53BF7" w:rsidP="001F4323">
      <w:pPr>
        <w:pStyle w:val="ListParagraph"/>
        <w:numPr>
          <w:ilvl w:val="0"/>
          <w:numId w:val="5"/>
        </w:numPr>
        <w:rPr>
          <w:lang w:val="cs-CZ"/>
        </w:rPr>
      </w:pPr>
      <w:r w:rsidRPr="00C529C2">
        <w:rPr>
          <w:lang w:val="cs-CZ"/>
        </w:rPr>
        <w:t>Potenciální fáze – první náznaky nestability systému, vznikají odchylky od běžného stavu, příznaky jsou často přehlíženy nebo podceňovány, klíčová je včasná identifikace symptomů, možnost efektivní prevence.</w:t>
      </w:r>
    </w:p>
    <w:p w14:paraId="66C83639" w14:textId="4E82060C" w:rsidR="00F53BF7" w:rsidRPr="00C529C2" w:rsidRDefault="00F53BF7" w:rsidP="001F4323">
      <w:pPr>
        <w:pStyle w:val="ListParagraph"/>
        <w:numPr>
          <w:ilvl w:val="0"/>
          <w:numId w:val="5"/>
        </w:numPr>
        <w:rPr>
          <w:lang w:val="cs-CZ"/>
        </w:rPr>
      </w:pPr>
      <w:r w:rsidRPr="00C529C2">
        <w:rPr>
          <w:lang w:val="cs-CZ"/>
        </w:rPr>
        <w:t>Latentní fáze – krize se začíná projevovat viditelněji, narůstá počet negativních jevů, stále existuje možnost krizi odvrátit, nutnost aktivního přístupu k řešení, období vhodné pro krizovou intervenci</w:t>
      </w:r>
    </w:p>
    <w:p w14:paraId="07EC597E" w14:textId="77EB6D5B" w:rsidR="000425A3" w:rsidRPr="00C529C2" w:rsidRDefault="00F53BF7" w:rsidP="001F4323">
      <w:pPr>
        <w:pStyle w:val="ListParagraph"/>
        <w:numPr>
          <w:ilvl w:val="0"/>
          <w:numId w:val="5"/>
        </w:numPr>
        <w:rPr>
          <w:lang w:val="cs-CZ"/>
        </w:rPr>
      </w:pPr>
      <w:r w:rsidRPr="00C529C2">
        <w:rPr>
          <w:lang w:val="cs-CZ"/>
        </w:rPr>
        <w:t xml:space="preserve">Akutní </w:t>
      </w:r>
      <w:r w:rsidR="000425A3" w:rsidRPr="00C529C2">
        <w:rPr>
          <w:lang w:val="cs-CZ"/>
        </w:rPr>
        <w:t>fáze – krize</w:t>
      </w:r>
      <w:r w:rsidRPr="00C529C2">
        <w:rPr>
          <w:lang w:val="cs-CZ"/>
        </w:rPr>
        <w:t xml:space="preserve"> propuká naplno</w:t>
      </w:r>
      <w:r w:rsidR="000425A3" w:rsidRPr="00C529C2">
        <w:rPr>
          <w:lang w:val="cs-CZ"/>
        </w:rPr>
        <w:t>, d</w:t>
      </w:r>
      <w:r w:rsidRPr="00C529C2">
        <w:rPr>
          <w:lang w:val="cs-CZ"/>
        </w:rPr>
        <w:t>ochází ke kumulaci negativních jevů</w:t>
      </w:r>
      <w:r w:rsidR="000425A3" w:rsidRPr="00C529C2">
        <w:rPr>
          <w:lang w:val="cs-CZ"/>
        </w:rPr>
        <w:t>, v</w:t>
      </w:r>
      <w:r w:rsidRPr="00C529C2">
        <w:rPr>
          <w:lang w:val="cs-CZ"/>
        </w:rPr>
        <w:t>znikají významné škody</w:t>
      </w:r>
      <w:r w:rsidR="000425A3" w:rsidRPr="00C529C2">
        <w:rPr>
          <w:lang w:val="cs-CZ"/>
        </w:rPr>
        <w:t>, v</w:t>
      </w:r>
      <w:r w:rsidRPr="00C529C2">
        <w:rPr>
          <w:lang w:val="cs-CZ"/>
        </w:rPr>
        <w:t>ysoká časová tíseň</w:t>
      </w:r>
      <w:r w:rsidR="000425A3" w:rsidRPr="00C529C2">
        <w:rPr>
          <w:lang w:val="cs-CZ"/>
        </w:rPr>
        <w:t>, n</w:t>
      </w:r>
      <w:r w:rsidRPr="00C529C2">
        <w:rPr>
          <w:lang w:val="cs-CZ"/>
        </w:rPr>
        <w:t>utnost okamžitého zásahu</w:t>
      </w:r>
      <w:r w:rsidR="000425A3" w:rsidRPr="00C529C2">
        <w:rPr>
          <w:lang w:val="cs-CZ"/>
        </w:rPr>
        <w:t>, o</w:t>
      </w:r>
      <w:r w:rsidRPr="00C529C2">
        <w:rPr>
          <w:lang w:val="cs-CZ"/>
        </w:rPr>
        <w:t>mezené možnosti řešení</w:t>
      </w:r>
    </w:p>
    <w:p w14:paraId="3DEAFB74" w14:textId="2D902FEB" w:rsidR="000425A3" w:rsidRPr="00C529C2" w:rsidRDefault="00F53BF7" w:rsidP="001F4323">
      <w:pPr>
        <w:pStyle w:val="ListParagraph"/>
        <w:numPr>
          <w:ilvl w:val="0"/>
          <w:numId w:val="5"/>
        </w:numPr>
        <w:rPr>
          <w:lang w:val="cs-CZ"/>
        </w:rPr>
      </w:pPr>
      <w:r w:rsidRPr="00C529C2">
        <w:rPr>
          <w:lang w:val="cs-CZ"/>
        </w:rPr>
        <w:t xml:space="preserve">Chronická </w:t>
      </w:r>
      <w:r w:rsidR="000425A3" w:rsidRPr="00C529C2">
        <w:rPr>
          <w:lang w:val="cs-CZ"/>
        </w:rPr>
        <w:t>fáze – dlouhodobé</w:t>
      </w:r>
      <w:r w:rsidRPr="00C529C2">
        <w:rPr>
          <w:lang w:val="cs-CZ"/>
        </w:rPr>
        <w:t xml:space="preserve"> působení krizových jevů</w:t>
      </w:r>
      <w:r w:rsidR="000425A3" w:rsidRPr="00C529C2">
        <w:rPr>
          <w:lang w:val="cs-CZ"/>
        </w:rPr>
        <w:t>, s</w:t>
      </w:r>
      <w:r w:rsidRPr="00C529C2">
        <w:rPr>
          <w:lang w:val="cs-CZ"/>
        </w:rPr>
        <w:t>ystém funguje v nestandardním režimu</w:t>
      </w:r>
      <w:r w:rsidR="000425A3" w:rsidRPr="00C529C2">
        <w:rPr>
          <w:lang w:val="cs-CZ"/>
        </w:rPr>
        <w:t>, d</w:t>
      </w:r>
      <w:r w:rsidRPr="00C529C2">
        <w:rPr>
          <w:lang w:val="cs-CZ"/>
        </w:rPr>
        <w:t>ochází k adaptaci na krizový stav</w:t>
      </w:r>
      <w:r w:rsidR="000425A3" w:rsidRPr="00C529C2">
        <w:rPr>
          <w:lang w:val="cs-CZ"/>
        </w:rPr>
        <w:t>, m</w:t>
      </w:r>
      <w:r w:rsidRPr="00C529C2">
        <w:rPr>
          <w:lang w:val="cs-CZ"/>
        </w:rPr>
        <w:t>ožná postupná stabilizace</w:t>
      </w:r>
      <w:r w:rsidR="000425A3" w:rsidRPr="00C529C2">
        <w:rPr>
          <w:lang w:val="cs-CZ"/>
        </w:rPr>
        <w:t>, r</w:t>
      </w:r>
      <w:r w:rsidRPr="00C529C2">
        <w:rPr>
          <w:lang w:val="cs-CZ"/>
        </w:rPr>
        <w:t>iziko přechodu do nové krize</w:t>
      </w:r>
    </w:p>
    <w:p w14:paraId="04F3E1F5" w14:textId="3957D1CD" w:rsidR="00F53BF7" w:rsidRPr="00C529C2" w:rsidRDefault="00F53BF7" w:rsidP="001F4323">
      <w:pPr>
        <w:pStyle w:val="ListParagraph"/>
        <w:numPr>
          <w:ilvl w:val="0"/>
          <w:numId w:val="5"/>
        </w:numPr>
        <w:rPr>
          <w:lang w:val="cs-CZ"/>
        </w:rPr>
      </w:pPr>
      <w:r w:rsidRPr="00C529C2">
        <w:rPr>
          <w:lang w:val="cs-CZ"/>
        </w:rPr>
        <w:t xml:space="preserve">Fáze vyřešení </w:t>
      </w:r>
      <w:r w:rsidR="00B20E6F" w:rsidRPr="00C529C2">
        <w:rPr>
          <w:lang w:val="cs-CZ"/>
        </w:rPr>
        <w:t>krize – překonání</w:t>
      </w:r>
      <w:r w:rsidRPr="00C529C2">
        <w:rPr>
          <w:lang w:val="cs-CZ"/>
        </w:rPr>
        <w:t xml:space="preserve"> krizového stavu</w:t>
      </w:r>
      <w:r w:rsidR="000425A3" w:rsidRPr="00C529C2">
        <w:rPr>
          <w:lang w:val="cs-CZ"/>
        </w:rPr>
        <w:t>, n</w:t>
      </w:r>
      <w:r w:rsidRPr="00C529C2">
        <w:rPr>
          <w:lang w:val="cs-CZ"/>
        </w:rPr>
        <w:t>ávrat k běžnému fungování</w:t>
      </w:r>
      <w:r w:rsidR="000425A3" w:rsidRPr="00C529C2">
        <w:rPr>
          <w:lang w:val="cs-CZ"/>
        </w:rPr>
        <w:t>, i</w:t>
      </w:r>
      <w:r w:rsidRPr="00C529C2">
        <w:rPr>
          <w:lang w:val="cs-CZ"/>
        </w:rPr>
        <w:t>mplementace preventivních opatření</w:t>
      </w:r>
      <w:r w:rsidR="000425A3" w:rsidRPr="00C529C2">
        <w:rPr>
          <w:lang w:val="cs-CZ"/>
        </w:rPr>
        <w:t>, v</w:t>
      </w:r>
      <w:r w:rsidRPr="00C529C2">
        <w:rPr>
          <w:lang w:val="cs-CZ"/>
        </w:rPr>
        <w:t>yhodnocení průběhu krize</w:t>
      </w:r>
      <w:r w:rsidR="000425A3" w:rsidRPr="00C529C2">
        <w:rPr>
          <w:lang w:val="cs-CZ"/>
        </w:rPr>
        <w:t>, p</w:t>
      </w:r>
      <w:r w:rsidRPr="00C529C2">
        <w:rPr>
          <w:lang w:val="cs-CZ"/>
        </w:rPr>
        <w:t>oučení se z krize</w:t>
      </w:r>
    </w:p>
    <w:p w14:paraId="1B3023D0" w14:textId="77777777" w:rsidR="00F53BF7" w:rsidRPr="00C529C2" w:rsidRDefault="00F53BF7" w:rsidP="00F53BF7">
      <w:pPr>
        <w:rPr>
          <w:lang w:val="cs-CZ"/>
        </w:rPr>
      </w:pPr>
    </w:p>
    <w:p w14:paraId="48BE6274" w14:textId="411F2E2C" w:rsidR="007C64E7" w:rsidRPr="00C529C2" w:rsidRDefault="007C64E7" w:rsidP="007C64E7">
      <w:pPr>
        <w:rPr>
          <w:b/>
          <w:bCs/>
          <w:lang w:val="cs-CZ"/>
        </w:rPr>
      </w:pPr>
      <w:r w:rsidRPr="00C529C2">
        <w:rPr>
          <w:b/>
          <w:bCs/>
          <w:lang w:val="cs-CZ"/>
        </w:rPr>
        <w:t>Důležité faktory ovlivňující průběh fází</w:t>
      </w:r>
    </w:p>
    <w:p w14:paraId="6A2C6D76" w14:textId="77777777" w:rsidR="007C64E7" w:rsidRPr="00C529C2" w:rsidRDefault="007C64E7" w:rsidP="001F4323">
      <w:pPr>
        <w:pStyle w:val="ListParagraph"/>
        <w:numPr>
          <w:ilvl w:val="0"/>
          <w:numId w:val="7"/>
        </w:numPr>
        <w:rPr>
          <w:lang w:val="cs-CZ"/>
        </w:rPr>
      </w:pPr>
      <w:r w:rsidRPr="00C529C2">
        <w:rPr>
          <w:lang w:val="cs-CZ"/>
        </w:rPr>
        <w:t>Včasnost detekce krize</w:t>
      </w:r>
    </w:p>
    <w:p w14:paraId="73DE9999" w14:textId="77777777" w:rsidR="007C64E7" w:rsidRPr="00C529C2" w:rsidRDefault="007C64E7" w:rsidP="001F4323">
      <w:pPr>
        <w:pStyle w:val="ListParagraph"/>
        <w:numPr>
          <w:ilvl w:val="0"/>
          <w:numId w:val="7"/>
        </w:numPr>
        <w:rPr>
          <w:lang w:val="cs-CZ"/>
        </w:rPr>
      </w:pPr>
      <w:r w:rsidRPr="00C529C2">
        <w:rPr>
          <w:lang w:val="cs-CZ"/>
        </w:rPr>
        <w:t>Připravenost systému na krizi</w:t>
      </w:r>
    </w:p>
    <w:p w14:paraId="21EABA15" w14:textId="77777777" w:rsidR="007C64E7" w:rsidRPr="00C529C2" w:rsidRDefault="007C64E7" w:rsidP="001F4323">
      <w:pPr>
        <w:pStyle w:val="ListParagraph"/>
        <w:numPr>
          <w:ilvl w:val="0"/>
          <w:numId w:val="7"/>
        </w:numPr>
        <w:rPr>
          <w:lang w:val="cs-CZ"/>
        </w:rPr>
      </w:pPr>
      <w:r w:rsidRPr="00C529C2">
        <w:rPr>
          <w:lang w:val="cs-CZ"/>
        </w:rPr>
        <w:t>Kvalita krizového managementu</w:t>
      </w:r>
    </w:p>
    <w:p w14:paraId="734CC4EA" w14:textId="77777777" w:rsidR="007C64E7" w:rsidRPr="00C529C2" w:rsidRDefault="007C64E7" w:rsidP="001F4323">
      <w:pPr>
        <w:pStyle w:val="ListParagraph"/>
        <w:numPr>
          <w:ilvl w:val="0"/>
          <w:numId w:val="7"/>
        </w:numPr>
        <w:rPr>
          <w:lang w:val="cs-CZ"/>
        </w:rPr>
      </w:pPr>
      <w:r w:rsidRPr="00C529C2">
        <w:rPr>
          <w:lang w:val="cs-CZ"/>
        </w:rPr>
        <w:t>Dostupnost zdrojů</w:t>
      </w:r>
    </w:p>
    <w:p w14:paraId="707706E3" w14:textId="77777777" w:rsidR="007C64E7" w:rsidRPr="00C529C2" w:rsidRDefault="007C64E7" w:rsidP="001F4323">
      <w:pPr>
        <w:pStyle w:val="ListParagraph"/>
        <w:numPr>
          <w:ilvl w:val="0"/>
          <w:numId w:val="7"/>
        </w:numPr>
        <w:rPr>
          <w:lang w:val="cs-CZ"/>
        </w:rPr>
      </w:pPr>
      <w:r w:rsidRPr="00C529C2">
        <w:rPr>
          <w:lang w:val="cs-CZ"/>
        </w:rPr>
        <w:t>Vnější podmínky</w:t>
      </w:r>
    </w:p>
    <w:p w14:paraId="02A23759" w14:textId="77777777" w:rsidR="007C64E7" w:rsidRPr="00C529C2" w:rsidRDefault="007C64E7" w:rsidP="001F4323">
      <w:pPr>
        <w:pStyle w:val="ListParagraph"/>
        <w:numPr>
          <w:ilvl w:val="0"/>
          <w:numId w:val="7"/>
        </w:numPr>
        <w:rPr>
          <w:lang w:val="cs-CZ"/>
        </w:rPr>
      </w:pPr>
      <w:r w:rsidRPr="00C529C2">
        <w:rPr>
          <w:lang w:val="cs-CZ"/>
        </w:rPr>
        <w:t>Rychlost reakce</w:t>
      </w:r>
    </w:p>
    <w:p w14:paraId="7D8F1002" w14:textId="0CA3CAA8" w:rsidR="007C64E7" w:rsidRPr="00C529C2" w:rsidRDefault="007C64E7" w:rsidP="001F4323">
      <w:pPr>
        <w:pStyle w:val="ListParagraph"/>
        <w:numPr>
          <w:ilvl w:val="0"/>
          <w:numId w:val="7"/>
        </w:numPr>
        <w:rPr>
          <w:lang w:val="cs-CZ"/>
        </w:rPr>
      </w:pPr>
      <w:r w:rsidRPr="00C529C2">
        <w:rPr>
          <w:lang w:val="cs-CZ"/>
        </w:rPr>
        <w:t>Koordinace zúčastněných subjektů</w:t>
      </w:r>
    </w:p>
    <w:p w14:paraId="39C0A5E9" w14:textId="681CDB6F" w:rsidR="007E7632" w:rsidRPr="00C529C2" w:rsidRDefault="007C64E7" w:rsidP="00F53BF7">
      <w:pPr>
        <w:rPr>
          <w:lang w:val="cs-CZ"/>
        </w:rPr>
      </w:pPr>
      <w:r w:rsidRPr="00C529C2">
        <w:rPr>
          <w:b/>
          <w:bCs/>
          <w:lang w:val="cs-CZ"/>
        </w:rPr>
        <w:t>Proces řešení krize</w:t>
      </w:r>
    </w:p>
    <w:p w14:paraId="602E6DB9" w14:textId="274F7787" w:rsidR="007C64E7" w:rsidRPr="00C529C2" w:rsidRDefault="007C64E7" w:rsidP="001F4323">
      <w:pPr>
        <w:pStyle w:val="ListParagraph"/>
        <w:numPr>
          <w:ilvl w:val="0"/>
          <w:numId w:val="8"/>
        </w:numPr>
        <w:rPr>
          <w:lang w:val="cs-CZ"/>
        </w:rPr>
      </w:pPr>
      <w:r w:rsidRPr="00C529C2">
        <w:rPr>
          <w:lang w:val="cs-CZ"/>
        </w:rPr>
        <w:t xml:space="preserve">Identifikace </w:t>
      </w:r>
      <w:r w:rsidR="00AC28B5" w:rsidRPr="00C529C2">
        <w:rPr>
          <w:lang w:val="cs-CZ"/>
        </w:rPr>
        <w:t>krize – rozpoznání</w:t>
      </w:r>
      <w:r w:rsidRPr="00C529C2">
        <w:rPr>
          <w:lang w:val="cs-CZ"/>
        </w:rPr>
        <w:t xml:space="preserve"> krizové situace, sběr a analýza dostupných informací, posouzení závažnosti situace, aktivace krizového týmu, prvotní dokumentace situace</w:t>
      </w:r>
      <w:r w:rsidR="00AC28B5" w:rsidRPr="00C529C2">
        <w:rPr>
          <w:lang w:val="cs-CZ"/>
        </w:rPr>
        <w:t>;</w:t>
      </w:r>
    </w:p>
    <w:p w14:paraId="322C7155" w14:textId="61052AE4" w:rsidR="007C64E7" w:rsidRPr="00C529C2" w:rsidRDefault="007C64E7" w:rsidP="001F4323">
      <w:pPr>
        <w:pStyle w:val="ListParagraph"/>
        <w:numPr>
          <w:ilvl w:val="0"/>
          <w:numId w:val="8"/>
        </w:numPr>
        <w:rPr>
          <w:lang w:val="cs-CZ"/>
        </w:rPr>
      </w:pPr>
      <w:r w:rsidRPr="00C529C2">
        <w:rPr>
          <w:lang w:val="cs-CZ"/>
        </w:rPr>
        <w:t xml:space="preserve">Analýza </w:t>
      </w:r>
      <w:r w:rsidR="00AC28B5" w:rsidRPr="00C529C2">
        <w:rPr>
          <w:lang w:val="cs-CZ"/>
        </w:rPr>
        <w:t>situace – identifikace</w:t>
      </w:r>
      <w:r w:rsidRPr="00C529C2">
        <w:rPr>
          <w:lang w:val="cs-CZ"/>
        </w:rPr>
        <w:t xml:space="preserve"> příčin krize, stanovení rozsahu krize, vyhodnocení možných dopadů, zmapování dostupných zdrojů, identifikace klíčových stakeholderů, posouzení časové naléhavosti</w:t>
      </w:r>
    </w:p>
    <w:p w14:paraId="2D4FCD2F" w14:textId="7A705E09" w:rsidR="003E708A" w:rsidRPr="00C529C2" w:rsidRDefault="007C64E7" w:rsidP="001F4323">
      <w:pPr>
        <w:pStyle w:val="ListParagraph"/>
        <w:numPr>
          <w:ilvl w:val="0"/>
          <w:numId w:val="8"/>
        </w:numPr>
        <w:rPr>
          <w:lang w:val="cs-CZ"/>
        </w:rPr>
      </w:pPr>
      <w:r w:rsidRPr="00C529C2">
        <w:rPr>
          <w:lang w:val="cs-CZ"/>
        </w:rPr>
        <w:t xml:space="preserve">Plánování </w:t>
      </w:r>
      <w:r w:rsidR="00AC28B5" w:rsidRPr="00C529C2">
        <w:rPr>
          <w:lang w:val="cs-CZ"/>
        </w:rPr>
        <w:t>reakce – stanovení</w:t>
      </w:r>
      <w:r w:rsidRPr="00C529C2">
        <w:rPr>
          <w:lang w:val="cs-CZ"/>
        </w:rPr>
        <w:t xml:space="preserve"> cílů řešení</w:t>
      </w:r>
      <w:r w:rsidR="003E708A" w:rsidRPr="00C529C2">
        <w:rPr>
          <w:lang w:val="cs-CZ"/>
        </w:rPr>
        <w:t>, v</w:t>
      </w:r>
      <w:r w:rsidRPr="00C529C2">
        <w:rPr>
          <w:lang w:val="cs-CZ"/>
        </w:rPr>
        <w:t>ytvoření strategie řešení</w:t>
      </w:r>
      <w:r w:rsidR="003E708A" w:rsidRPr="00C529C2">
        <w:rPr>
          <w:lang w:val="cs-CZ"/>
        </w:rPr>
        <w:t>, i</w:t>
      </w:r>
      <w:r w:rsidRPr="00C529C2">
        <w:rPr>
          <w:lang w:val="cs-CZ"/>
        </w:rPr>
        <w:t>dentifikace alternativních postupů</w:t>
      </w:r>
      <w:r w:rsidR="003E708A" w:rsidRPr="00C529C2">
        <w:rPr>
          <w:lang w:val="cs-CZ"/>
        </w:rPr>
        <w:t>, a</w:t>
      </w:r>
      <w:r w:rsidRPr="00C529C2">
        <w:rPr>
          <w:lang w:val="cs-CZ"/>
        </w:rPr>
        <w:t>lokace zdrojů</w:t>
      </w:r>
      <w:r w:rsidR="003E708A" w:rsidRPr="00C529C2">
        <w:rPr>
          <w:lang w:val="cs-CZ"/>
        </w:rPr>
        <w:t>, s</w:t>
      </w:r>
      <w:r w:rsidRPr="00C529C2">
        <w:rPr>
          <w:lang w:val="cs-CZ"/>
        </w:rPr>
        <w:t>tanovení časového harmonogramu</w:t>
      </w:r>
      <w:r w:rsidR="003E708A" w:rsidRPr="00C529C2">
        <w:rPr>
          <w:lang w:val="cs-CZ"/>
        </w:rPr>
        <w:t>, u</w:t>
      </w:r>
      <w:r w:rsidRPr="00C529C2">
        <w:rPr>
          <w:lang w:val="cs-CZ"/>
        </w:rPr>
        <w:t>rčení odpovědností</w:t>
      </w:r>
      <w:r w:rsidR="003E708A" w:rsidRPr="00C529C2">
        <w:rPr>
          <w:lang w:val="cs-CZ"/>
        </w:rPr>
        <w:t>, p</w:t>
      </w:r>
      <w:r w:rsidRPr="00C529C2">
        <w:rPr>
          <w:lang w:val="cs-CZ"/>
        </w:rPr>
        <w:t>říprava komunikační strategie</w:t>
      </w:r>
    </w:p>
    <w:p w14:paraId="6999B37A" w14:textId="7629C79B" w:rsidR="003E708A" w:rsidRPr="00C529C2" w:rsidRDefault="007C64E7" w:rsidP="001F4323">
      <w:pPr>
        <w:pStyle w:val="ListParagraph"/>
        <w:numPr>
          <w:ilvl w:val="0"/>
          <w:numId w:val="8"/>
        </w:numPr>
        <w:rPr>
          <w:lang w:val="cs-CZ"/>
        </w:rPr>
      </w:pPr>
      <w:r w:rsidRPr="00C529C2">
        <w:rPr>
          <w:lang w:val="cs-CZ"/>
        </w:rPr>
        <w:t xml:space="preserve">Implementace </w:t>
      </w:r>
      <w:r w:rsidR="00AC28B5" w:rsidRPr="00C529C2">
        <w:rPr>
          <w:lang w:val="cs-CZ"/>
        </w:rPr>
        <w:t>řešení – aktivace</w:t>
      </w:r>
      <w:r w:rsidRPr="00C529C2">
        <w:rPr>
          <w:lang w:val="cs-CZ"/>
        </w:rPr>
        <w:t xml:space="preserve"> krizových plánů</w:t>
      </w:r>
      <w:r w:rsidR="003E708A" w:rsidRPr="00C529C2">
        <w:rPr>
          <w:lang w:val="cs-CZ"/>
        </w:rPr>
        <w:t>, k</w:t>
      </w:r>
      <w:r w:rsidRPr="00C529C2">
        <w:rPr>
          <w:lang w:val="cs-CZ"/>
        </w:rPr>
        <w:t>oordinace zapojených subjektů</w:t>
      </w:r>
      <w:r w:rsidR="003E708A" w:rsidRPr="00C529C2">
        <w:rPr>
          <w:lang w:val="cs-CZ"/>
        </w:rPr>
        <w:t>, r</w:t>
      </w:r>
      <w:r w:rsidRPr="00C529C2">
        <w:rPr>
          <w:lang w:val="cs-CZ"/>
        </w:rPr>
        <w:t>ealizace nápravných opatření</w:t>
      </w:r>
      <w:r w:rsidR="003E708A" w:rsidRPr="00C529C2">
        <w:rPr>
          <w:lang w:val="cs-CZ"/>
        </w:rPr>
        <w:t>, p</w:t>
      </w:r>
      <w:r w:rsidRPr="00C529C2">
        <w:rPr>
          <w:lang w:val="cs-CZ"/>
        </w:rPr>
        <w:t>růběžné monitorování situace</w:t>
      </w:r>
      <w:r w:rsidR="003E708A" w:rsidRPr="00C529C2">
        <w:rPr>
          <w:lang w:val="cs-CZ"/>
        </w:rPr>
        <w:t>, k</w:t>
      </w:r>
      <w:r w:rsidRPr="00C529C2">
        <w:rPr>
          <w:lang w:val="cs-CZ"/>
        </w:rPr>
        <w:t>rizová komunikace</w:t>
      </w:r>
      <w:r w:rsidR="003E708A" w:rsidRPr="00C529C2">
        <w:rPr>
          <w:lang w:val="cs-CZ"/>
        </w:rPr>
        <w:t>, d</w:t>
      </w:r>
      <w:r w:rsidRPr="00C529C2">
        <w:rPr>
          <w:lang w:val="cs-CZ"/>
        </w:rPr>
        <w:t>okumentace průběhu řešení</w:t>
      </w:r>
      <w:r w:rsidR="003E708A" w:rsidRPr="00C529C2">
        <w:rPr>
          <w:lang w:val="cs-CZ"/>
        </w:rPr>
        <w:t>, f</w:t>
      </w:r>
      <w:r w:rsidRPr="00C529C2">
        <w:rPr>
          <w:lang w:val="cs-CZ"/>
        </w:rPr>
        <w:t>lexibilní reakce na změny</w:t>
      </w:r>
    </w:p>
    <w:p w14:paraId="3F825E1D" w14:textId="4A3F7E84" w:rsidR="00AC28B5" w:rsidRPr="00C529C2" w:rsidRDefault="007C64E7" w:rsidP="001F4323">
      <w:pPr>
        <w:pStyle w:val="ListParagraph"/>
        <w:numPr>
          <w:ilvl w:val="0"/>
          <w:numId w:val="8"/>
        </w:numPr>
        <w:rPr>
          <w:lang w:val="cs-CZ"/>
        </w:rPr>
      </w:pPr>
      <w:r w:rsidRPr="00C529C2">
        <w:rPr>
          <w:lang w:val="cs-CZ"/>
        </w:rPr>
        <w:t xml:space="preserve">Kontrola a </w:t>
      </w:r>
      <w:r w:rsidR="00AC28B5" w:rsidRPr="00C529C2">
        <w:rPr>
          <w:lang w:val="cs-CZ"/>
        </w:rPr>
        <w:t>vyhodnocení – průběžné</w:t>
      </w:r>
      <w:r w:rsidRPr="00C529C2">
        <w:rPr>
          <w:lang w:val="cs-CZ"/>
        </w:rPr>
        <w:t xml:space="preserve"> hodnocení efektivity opatření</w:t>
      </w:r>
      <w:r w:rsidR="003E708A" w:rsidRPr="00C529C2">
        <w:rPr>
          <w:lang w:val="cs-CZ"/>
        </w:rPr>
        <w:t>, i</w:t>
      </w:r>
      <w:r w:rsidRPr="00C529C2">
        <w:rPr>
          <w:lang w:val="cs-CZ"/>
        </w:rPr>
        <w:t>dentifikace odchylek od plánu</w:t>
      </w:r>
      <w:r w:rsidR="003E708A" w:rsidRPr="00C529C2">
        <w:rPr>
          <w:lang w:val="cs-CZ"/>
        </w:rPr>
        <w:t>, ú</w:t>
      </w:r>
      <w:r w:rsidRPr="00C529C2">
        <w:rPr>
          <w:lang w:val="cs-CZ"/>
        </w:rPr>
        <w:t>prava postupů podle potřeby</w:t>
      </w:r>
      <w:r w:rsidR="003E708A" w:rsidRPr="00C529C2">
        <w:rPr>
          <w:lang w:val="cs-CZ"/>
        </w:rPr>
        <w:t>, s</w:t>
      </w:r>
      <w:r w:rsidRPr="00C529C2">
        <w:rPr>
          <w:lang w:val="cs-CZ"/>
        </w:rPr>
        <w:t>ledování využití zdrojů</w:t>
      </w:r>
      <w:r w:rsidR="003E708A" w:rsidRPr="00C529C2">
        <w:rPr>
          <w:lang w:val="cs-CZ"/>
        </w:rPr>
        <w:t xml:space="preserve">, </w:t>
      </w:r>
      <w:r w:rsidR="00AC28B5" w:rsidRPr="00C529C2">
        <w:rPr>
          <w:lang w:val="cs-CZ"/>
        </w:rPr>
        <w:t>h</w:t>
      </w:r>
      <w:r w:rsidRPr="00C529C2">
        <w:rPr>
          <w:lang w:val="cs-CZ"/>
        </w:rPr>
        <w:t>odnocení dopadu realizovaných opatření</w:t>
      </w:r>
    </w:p>
    <w:p w14:paraId="797F3227" w14:textId="639792D9" w:rsidR="007C64E7" w:rsidRPr="00C529C2" w:rsidRDefault="007C64E7" w:rsidP="001F4323">
      <w:pPr>
        <w:pStyle w:val="ListParagraph"/>
        <w:numPr>
          <w:ilvl w:val="0"/>
          <w:numId w:val="8"/>
        </w:numPr>
        <w:rPr>
          <w:lang w:val="cs-CZ"/>
        </w:rPr>
      </w:pPr>
      <w:r w:rsidRPr="00C529C2">
        <w:rPr>
          <w:lang w:val="cs-CZ"/>
        </w:rPr>
        <w:t xml:space="preserve">Stabilizace a </w:t>
      </w:r>
      <w:r w:rsidR="00AC28B5" w:rsidRPr="00C529C2">
        <w:rPr>
          <w:lang w:val="cs-CZ"/>
        </w:rPr>
        <w:t>obnova – návrat</w:t>
      </w:r>
      <w:r w:rsidRPr="00C529C2">
        <w:rPr>
          <w:lang w:val="cs-CZ"/>
        </w:rPr>
        <w:t xml:space="preserve"> k běžnému fungování</w:t>
      </w:r>
      <w:r w:rsidR="00AC28B5" w:rsidRPr="00C529C2">
        <w:rPr>
          <w:lang w:val="cs-CZ"/>
        </w:rPr>
        <w:t>, i</w:t>
      </w:r>
      <w:r w:rsidRPr="00C529C2">
        <w:rPr>
          <w:lang w:val="cs-CZ"/>
        </w:rPr>
        <w:t>mplementace preventivních opatření</w:t>
      </w:r>
      <w:r w:rsidR="00AC28B5" w:rsidRPr="00C529C2">
        <w:rPr>
          <w:lang w:val="cs-CZ"/>
        </w:rPr>
        <w:t>, v</w:t>
      </w:r>
      <w:r w:rsidRPr="00C529C2">
        <w:rPr>
          <w:lang w:val="cs-CZ"/>
        </w:rPr>
        <w:t>yhodnocení celého procesu</w:t>
      </w:r>
      <w:r w:rsidR="00AC28B5" w:rsidRPr="00C529C2">
        <w:rPr>
          <w:lang w:val="cs-CZ"/>
        </w:rPr>
        <w:t>, a</w:t>
      </w:r>
      <w:r w:rsidRPr="00C529C2">
        <w:rPr>
          <w:lang w:val="cs-CZ"/>
        </w:rPr>
        <w:t>ktualizace krizových plánů</w:t>
      </w:r>
      <w:r w:rsidR="00AC28B5" w:rsidRPr="00C529C2">
        <w:rPr>
          <w:lang w:val="cs-CZ"/>
        </w:rPr>
        <w:t>, p</w:t>
      </w:r>
      <w:r w:rsidRPr="00C529C2">
        <w:rPr>
          <w:lang w:val="cs-CZ"/>
        </w:rPr>
        <w:t>oučení z krize</w:t>
      </w:r>
    </w:p>
    <w:p w14:paraId="27F03D09" w14:textId="7754F30D" w:rsidR="00032A96" w:rsidRPr="00C529C2" w:rsidRDefault="00032A96" w:rsidP="001F5790">
      <w:pPr>
        <w:rPr>
          <w:lang w:val="cs-CZ"/>
        </w:rPr>
      </w:pPr>
      <w:r w:rsidRPr="00C529C2">
        <w:rPr>
          <w:b/>
          <w:bCs/>
          <w:lang w:val="cs-CZ"/>
        </w:rPr>
        <w:t>Nástroje krizov</w:t>
      </w:r>
      <w:r w:rsidRPr="00C529C2">
        <w:rPr>
          <w:b/>
          <w:lang w:val="cs-CZ"/>
        </w:rPr>
        <w:t>ého managementu</w:t>
      </w:r>
    </w:p>
    <w:p w14:paraId="163D699F" w14:textId="0A7B0920" w:rsidR="001F5790" w:rsidRPr="00C529C2" w:rsidRDefault="001F5790" w:rsidP="001F4323">
      <w:pPr>
        <w:pStyle w:val="ListParagraph"/>
        <w:numPr>
          <w:ilvl w:val="0"/>
          <w:numId w:val="9"/>
        </w:numPr>
        <w:jc w:val="left"/>
        <w:rPr>
          <w:lang w:val="cs-CZ"/>
        </w:rPr>
      </w:pPr>
      <w:r w:rsidRPr="00C529C2">
        <w:rPr>
          <w:b/>
          <w:bCs/>
          <w:lang w:val="cs-CZ"/>
        </w:rPr>
        <w:t>Systém včasného varování</w:t>
      </w:r>
      <w:r w:rsidRPr="00C529C2">
        <w:rPr>
          <w:lang w:val="cs-CZ"/>
        </w:rPr>
        <w:t xml:space="preserve"> – finanční ukazatele a monitoring, sledování tržních trendů, monitoring konkurence, analýza spokojenosti zákazníků, kontrola kvality produktů/služeb, sledování cash flow, monitoring dodavatelského řetězce</w:t>
      </w:r>
    </w:p>
    <w:p w14:paraId="09448B55" w14:textId="77777777" w:rsidR="001F5790" w:rsidRPr="00C529C2" w:rsidRDefault="001F5790" w:rsidP="001F4323">
      <w:pPr>
        <w:pStyle w:val="ListParagraph"/>
        <w:numPr>
          <w:ilvl w:val="0"/>
          <w:numId w:val="9"/>
        </w:numPr>
        <w:jc w:val="left"/>
        <w:rPr>
          <w:lang w:val="cs-CZ"/>
        </w:rPr>
      </w:pPr>
      <w:r w:rsidRPr="00C529C2">
        <w:rPr>
          <w:b/>
          <w:bCs/>
          <w:lang w:val="cs-CZ"/>
        </w:rPr>
        <w:t xml:space="preserve">Business </w:t>
      </w:r>
      <w:proofErr w:type="spellStart"/>
      <w:r w:rsidRPr="00C529C2">
        <w:rPr>
          <w:b/>
          <w:bCs/>
          <w:lang w:val="cs-CZ"/>
        </w:rPr>
        <w:t>Continuity</w:t>
      </w:r>
      <w:proofErr w:type="spellEnd"/>
      <w:r w:rsidRPr="00C529C2">
        <w:rPr>
          <w:lang w:val="cs-CZ"/>
        </w:rPr>
        <w:t xml:space="preserve"> Management System (BCMS) - analýza dopadů na podnikání (BIA), [lány kontinuity podnikání, určení kritických procesů, záložní systémy a postupy, </w:t>
      </w:r>
      <w:proofErr w:type="spellStart"/>
      <w:r w:rsidRPr="00C529C2">
        <w:rPr>
          <w:lang w:val="cs-CZ"/>
        </w:rPr>
        <w:t>recovery</w:t>
      </w:r>
      <w:proofErr w:type="spellEnd"/>
      <w:r w:rsidRPr="00C529C2">
        <w:rPr>
          <w:lang w:val="cs-CZ"/>
        </w:rPr>
        <w:t xml:space="preserve"> </w:t>
      </w:r>
      <w:proofErr w:type="spellStart"/>
      <w:r w:rsidRPr="00C529C2">
        <w:rPr>
          <w:lang w:val="cs-CZ"/>
        </w:rPr>
        <w:t>time</w:t>
      </w:r>
      <w:proofErr w:type="spellEnd"/>
      <w:r w:rsidRPr="00C529C2">
        <w:rPr>
          <w:lang w:val="cs-CZ"/>
        </w:rPr>
        <w:t xml:space="preserve"> </w:t>
      </w:r>
      <w:proofErr w:type="spellStart"/>
      <w:r w:rsidRPr="00C529C2">
        <w:rPr>
          <w:lang w:val="cs-CZ"/>
        </w:rPr>
        <w:t>objectives</w:t>
      </w:r>
      <w:proofErr w:type="spellEnd"/>
      <w:r w:rsidRPr="00C529C2">
        <w:rPr>
          <w:lang w:val="cs-CZ"/>
        </w:rPr>
        <w:t xml:space="preserve"> (RTO), </w:t>
      </w:r>
      <w:proofErr w:type="spellStart"/>
      <w:r w:rsidRPr="00C529C2">
        <w:rPr>
          <w:lang w:val="cs-CZ"/>
        </w:rPr>
        <w:t>recovery</w:t>
      </w:r>
      <w:proofErr w:type="spellEnd"/>
      <w:r w:rsidRPr="00C529C2">
        <w:rPr>
          <w:lang w:val="cs-CZ"/>
        </w:rPr>
        <w:t xml:space="preserve"> point </w:t>
      </w:r>
      <w:proofErr w:type="spellStart"/>
      <w:r w:rsidRPr="00C529C2">
        <w:rPr>
          <w:lang w:val="cs-CZ"/>
        </w:rPr>
        <w:t>objectives</w:t>
      </w:r>
      <w:proofErr w:type="spellEnd"/>
      <w:r w:rsidRPr="00C529C2">
        <w:rPr>
          <w:lang w:val="cs-CZ"/>
        </w:rPr>
        <w:t xml:space="preserve"> (RPO), alternativní dodavatelé a zdroje</w:t>
      </w:r>
    </w:p>
    <w:p w14:paraId="6C132D07" w14:textId="392330E2" w:rsidR="001F5790" w:rsidRPr="00C529C2" w:rsidRDefault="001F5790" w:rsidP="001F4323">
      <w:pPr>
        <w:pStyle w:val="ListParagraph"/>
        <w:numPr>
          <w:ilvl w:val="0"/>
          <w:numId w:val="9"/>
        </w:numPr>
        <w:jc w:val="left"/>
        <w:rPr>
          <w:lang w:val="cs-CZ"/>
        </w:rPr>
      </w:pPr>
      <w:r w:rsidRPr="00C529C2">
        <w:rPr>
          <w:b/>
          <w:bCs/>
          <w:lang w:val="cs-CZ"/>
        </w:rPr>
        <w:t>Risk Management System</w:t>
      </w:r>
      <w:r w:rsidRPr="00C529C2">
        <w:rPr>
          <w:lang w:val="cs-CZ"/>
        </w:rPr>
        <w:t xml:space="preserve"> – identifikace podnikových rizik, hodnocení pravděpodobnosti a dopadu, tvorba rizikových map, stanovení rizikové tolerance, monitoring klíčových rizikových indikátorů, pojistné programy, hedging strategie</w:t>
      </w:r>
    </w:p>
    <w:p w14:paraId="56A4DBF7" w14:textId="161728EB" w:rsidR="001F5790" w:rsidRPr="00C529C2" w:rsidRDefault="001F5790" w:rsidP="001F4323">
      <w:pPr>
        <w:pStyle w:val="ListParagraph"/>
        <w:numPr>
          <w:ilvl w:val="0"/>
          <w:numId w:val="9"/>
        </w:numPr>
        <w:jc w:val="left"/>
        <w:rPr>
          <w:lang w:val="cs-CZ"/>
        </w:rPr>
      </w:pPr>
      <w:r w:rsidRPr="00C529C2">
        <w:rPr>
          <w:b/>
          <w:bCs/>
          <w:lang w:val="cs-CZ"/>
        </w:rPr>
        <w:t xml:space="preserve">Krizový komunikační systém </w:t>
      </w:r>
      <w:r w:rsidRPr="00C529C2">
        <w:rPr>
          <w:lang w:val="cs-CZ"/>
        </w:rPr>
        <w:t xml:space="preserve">– interní komunikační protokoly, externí komunikační strategie, média relations plány, komunikace se stakeholdery, </w:t>
      </w:r>
      <w:proofErr w:type="spellStart"/>
      <w:r w:rsidRPr="00C529C2">
        <w:rPr>
          <w:lang w:val="cs-CZ"/>
        </w:rPr>
        <w:t>social</w:t>
      </w:r>
      <w:proofErr w:type="spellEnd"/>
      <w:r w:rsidRPr="00C529C2">
        <w:rPr>
          <w:lang w:val="cs-CZ"/>
        </w:rPr>
        <w:t xml:space="preserve"> media response plány, krizový PR tým, šablony krizových prohlášení</w:t>
      </w:r>
    </w:p>
    <w:p w14:paraId="48A5755F" w14:textId="562050E7" w:rsidR="001F5790" w:rsidRPr="00C529C2" w:rsidRDefault="001F5790" w:rsidP="001F4323">
      <w:pPr>
        <w:pStyle w:val="ListParagraph"/>
        <w:numPr>
          <w:ilvl w:val="0"/>
          <w:numId w:val="9"/>
        </w:numPr>
        <w:jc w:val="left"/>
        <w:rPr>
          <w:lang w:val="cs-CZ"/>
        </w:rPr>
      </w:pPr>
      <w:r w:rsidRPr="00C529C2">
        <w:rPr>
          <w:b/>
          <w:bCs/>
          <w:lang w:val="cs-CZ"/>
        </w:rPr>
        <w:t>Systém řízení lidských zdrojů v krizi</w:t>
      </w:r>
      <w:r w:rsidRPr="00C529C2">
        <w:rPr>
          <w:lang w:val="cs-CZ"/>
        </w:rPr>
        <w:t xml:space="preserve"> – krizové personální plány, systém zastupitelnosti, redukční plány, motivační systémy pro krizové období, plány přeškolování, systém krizových týmů, psychologická podpora</w:t>
      </w:r>
      <w:r w:rsidRPr="00C529C2">
        <w:rPr>
          <w:lang w:val="cs-CZ"/>
        </w:rPr>
        <w:br w:type="page"/>
      </w:r>
    </w:p>
    <w:p w14:paraId="5B99BEB1" w14:textId="08809A20" w:rsidR="004B4BA3" w:rsidRPr="00C529C2" w:rsidRDefault="009A1022" w:rsidP="00360932">
      <w:pPr>
        <w:pStyle w:val="Heading1"/>
        <w:rPr>
          <w:lang w:val="cs-CZ"/>
        </w:rPr>
      </w:pPr>
      <w:bookmarkStart w:id="52" w:name="_Toc190612778"/>
      <w:r w:rsidRPr="00C529C2">
        <w:rPr>
          <w:lang w:val="cs-CZ"/>
        </w:rPr>
        <w:t>Projektové řízení</w:t>
      </w:r>
      <w:bookmarkEnd w:id="52"/>
    </w:p>
    <w:p w14:paraId="603677F5" w14:textId="2D6DF909" w:rsidR="00824F9D" w:rsidRPr="00C529C2" w:rsidRDefault="009A1022" w:rsidP="009A1022">
      <w:pPr>
        <w:pStyle w:val="Quote"/>
        <w:rPr>
          <w:lang w:val="cs-CZ"/>
        </w:rPr>
      </w:pPr>
      <w:r w:rsidRPr="00C529C2">
        <w:rPr>
          <w:lang w:val="cs-CZ"/>
        </w:rPr>
        <w:t>vymezení projektu a zásady jeho strukturování, metody hodnocení efektivnosti projektu. Životní cyklus projektu</w:t>
      </w:r>
    </w:p>
    <w:p w14:paraId="3BBFE4D1" w14:textId="7C4CF647" w:rsidR="00A33F46" w:rsidRPr="00C529C2" w:rsidRDefault="00361E5E" w:rsidP="00361E5E">
      <w:pPr>
        <w:rPr>
          <w:lang w:val="cs-CZ"/>
        </w:rPr>
      </w:pPr>
      <w:r w:rsidRPr="00C529C2">
        <w:rPr>
          <w:b/>
          <w:bCs/>
          <w:lang w:val="cs-CZ"/>
        </w:rPr>
        <w:t>Projekt</w:t>
      </w:r>
      <w:r w:rsidRPr="00C529C2">
        <w:rPr>
          <w:lang w:val="cs-CZ"/>
        </w:rPr>
        <w:t xml:space="preserve"> je časově, nákladově a zdrojově omezený proces realizovaný za účelem vytvoření definovaných výstupů (rozsah naplnění projektových cílů) co do kvality, standardů a požadavků.</w:t>
      </w:r>
      <w:r w:rsidR="00A33F46" w:rsidRPr="00C529C2">
        <w:rPr>
          <w:lang w:val="cs-CZ"/>
        </w:rPr>
        <w:t xml:space="preserve"> </w:t>
      </w:r>
    </w:p>
    <w:p w14:paraId="5EA73CC4" w14:textId="1FC7F7B7" w:rsidR="00EA78CB" w:rsidRPr="00C529C2" w:rsidRDefault="00B42D28" w:rsidP="001F4323">
      <w:pPr>
        <w:pStyle w:val="ListParagraph"/>
        <w:numPr>
          <w:ilvl w:val="0"/>
          <w:numId w:val="10"/>
        </w:numPr>
        <w:rPr>
          <w:lang w:val="cs-CZ"/>
        </w:rPr>
      </w:pPr>
      <w:r w:rsidRPr="00C529C2">
        <w:rPr>
          <w:b/>
          <w:bCs/>
          <w:noProof/>
          <w:lang w:val="cs-CZ"/>
        </w:rPr>
        <w:drawing>
          <wp:anchor distT="0" distB="0" distL="114300" distR="114300" simplePos="0" relativeHeight="251658240" behindDoc="0" locked="0" layoutInCell="1" allowOverlap="1" wp14:anchorId="2909B347" wp14:editId="5FA27E63">
            <wp:simplePos x="0" y="0"/>
            <wp:positionH relativeFrom="column">
              <wp:posOffset>4029075</wp:posOffset>
            </wp:positionH>
            <wp:positionV relativeFrom="paragraph">
              <wp:posOffset>142875</wp:posOffset>
            </wp:positionV>
            <wp:extent cx="2400300" cy="1678305"/>
            <wp:effectExtent l="0" t="0" r="0" b="0"/>
            <wp:wrapSquare wrapText="bothSides"/>
            <wp:docPr id="1848788359" name="Picture 1" descr="A triang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88359" name="Picture 1" descr="A triangle with text on i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0300" cy="1678305"/>
                    </a:xfrm>
                    <a:prstGeom prst="rect">
                      <a:avLst/>
                    </a:prstGeom>
                  </pic:spPr>
                </pic:pic>
              </a:graphicData>
            </a:graphic>
          </wp:anchor>
        </w:drawing>
      </w:r>
      <w:r w:rsidR="00EA78CB" w:rsidRPr="00C529C2">
        <w:rPr>
          <w:b/>
          <w:bCs/>
          <w:lang w:val="cs-CZ"/>
        </w:rPr>
        <w:t>Jedinečnost</w:t>
      </w:r>
      <w:r w:rsidR="00EA78CB" w:rsidRPr="00C529C2">
        <w:rPr>
          <w:lang w:val="cs-CZ"/>
        </w:rPr>
        <w:t>: jedinečnost projektu je určena výsledkem projektu. Musíme vědět přesně, co má být výsledkem našeho snažení, jak poznáme, že jsme dospěli k cíli, a všichni to musí chápat stejně. Jedinečnost každého projektu je dána jedinečností cíle (čas, rozpočet, zdroje, výsledek), podmínek a postupu.</w:t>
      </w:r>
    </w:p>
    <w:p w14:paraId="5930A4FA" w14:textId="77777777" w:rsidR="00EA78CB" w:rsidRPr="00C529C2" w:rsidRDefault="00EA78CB" w:rsidP="001F4323">
      <w:pPr>
        <w:pStyle w:val="ListParagraph"/>
        <w:numPr>
          <w:ilvl w:val="0"/>
          <w:numId w:val="10"/>
        </w:numPr>
        <w:rPr>
          <w:lang w:val="cs-CZ"/>
        </w:rPr>
      </w:pPr>
      <w:r w:rsidRPr="00C529C2">
        <w:rPr>
          <w:b/>
          <w:bCs/>
          <w:lang w:val="cs-CZ"/>
        </w:rPr>
        <w:t>Vymezenost</w:t>
      </w:r>
      <w:r w:rsidRPr="00C529C2">
        <w:rPr>
          <w:lang w:val="cs-CZ"/>
        </w:rPr>
        <w:t xml:space="preserve">: vymezenost je určena v čase (začátek – konec), v přidělených nákladech a disponibilních zdrojích. Musí být zcela jasné, kdy má projekt skončit. </w:t>
      </w:r>
    </w:p>
    <w:p w14:paraId="0FA106CF" w14:textId="511DEB64" w:rsidR="00EA78CB" w:rsidRPr="00C529C2" w:rsidRDefault="00EA78CB" w:rsidP="00EA78CB">
      <w:pPr>
        <w:rPr>
          <w:lang w:val="cs-CZ"/>
        </w:rPr>
      </w:pPr>
      <w:r w:rsidRPr="00C529C2">
        <w:rPr>
          <w:lang w:val="cs-CZ"/>
        </w:rPr>
        <w:t xml:space="preserve">Projekt je determinován </w:t>
      </w:r>
      <w:r w:rsidRPr="00C529C2">
        <w:rPr>
          <w:b/>
          <w:bCs/>
          <w:lang w:val="cs-CZ"/>
        </w:rPr>
        <w:t>trojimperativem</w:t>
      </w:r>
      <w:r w:rsidRPr="00C529C2">
        <w:rPr>
          <w:lang w:val="cs-CZ"/>
        </w:rPr>
        <w:t xml:space="preserve"> Cíle, Času a Nákladů.</w:t>
      </w:r>
      <w:r w:rsidR="00B42D28" w:rsidRPr="00C529C2">
        <w:rPr>
          <w:lang w:val="cs-CZ"/>
        </w:rPr>
        <w:t xml:space="preserve"> Projekty dělíme na:</w:t>
      </w:r>
    </w:p>
    <w:p w14:paraId="4C9810B8" w14:textId="0429082A" w:rsidR="00B42D28" w:rsidRPr="00C529C2" w:rsidRDefault="00B42D28" w:rsidP="001F4323">
      <w:pPr>
        <w:pStyle w:val="ListParagraph"/>
        <w:numPr>
          <w:ilvl w:val="0"/>
          <w:numId w:val="10"/>
        </w:numPr>
        <w:rPr>
          <w:lang w:val="cs-CZ"/>
        </w:rPr>
      </w:pPr>
      <w:r w:rsidRPr="00C529C2">
        <w:rPr>
          <w:b/>
          <w:bCs/>
          <w:lang w:val="cs-CZ"/>
        </w:rPr>
        <w:t xml:space="preserve">Komplexní </w:t>
      </w:r>
      <w:r w:rsidRPr="00C529C2">
        <w:rPr>
          <w:lang w:val="cs-CZ"/>
        </w:rPr>
        <w:t xml:space="preserve">(unikátní, jedinečné, stovky až tisíce činností), </w:t>
      </w:r>
      <w:r w:rsidRPr="00C529C2">
        <w:rPr>
          <w:b/>
          <w:bCs/>
          <w:lang w:val="cs-CZ"/>
        </w:rPr>
        <w:t xml:space="preserve">speciální </w:t>
      </w:r>
      <w:r w:rsidRPr="00C529C2">
        <w:rPr>
          <w:lang w:val="cs-CZ"/>
        </w:rPr>
        <w:t>(střednědobé, desítky činností, do</w:t>
      </w:r>
      <w:r w:rsidR="00826157" w:rsidRPr="00C529C2">
        <w:rPr>
          <w:lang w:val="cs-CZ"/>
        </w:rPr>
        <w:t xml:space="preserve">časné přiřazení) a </w:t>
      </w:r>
      <w:r w:rsidR="00826157" w:rsidRPr="00C529C2">
        <w:rPr>
          <w:b/>
          <w:bCs/>
          <w:lang w:val="cs-CZ"/>
        </w:rPr>
        <w:t xml:space="preserve">jednoduché </w:t>
      </w:r>
      <w:r w:rsidR="00826157" w:rsidRPr="00C529C2">
        <w:rPr>
          <w:lang w:val="cs-CZ"/>
        </w:rPr>
        <w:t>(sdílené zdroje, projektové úlohy).</w:t>
      </w:r>
    </w:p>
    <w:p w14:paraId="4C832DB5" w14:textId="29373420" w:rsidR="00826157" w:rsidRPr="00C529C2" w:rsidRDefault="00826157" w:rsidP="001F4323">
      <w:pPr>
        <w:pStyle w:val="ListParagraph"/>
        <w:numPr>
          <w:ilvl w:val="0"/>
          <w:numId w:val="10"/>
        </w:numPr>
        <w:rPr>
          <w:lang w:val="cs-CZ"/>
        </w:rPr>
      </w:pPr>
      <w:r w:rsidRPr="00C529C2">
        <w:rPr>
          <w:lang w:val="cs-CZ"/>
        </w:rPr>
        <w:t>Výstavbové, výzkumné a vývojové, technologické, organizační a IT projekty.</w:t>
      </w:r>
    </w:p>
    <w:p w14:paraId="584E4AD2" w14:textId="6E682563" w:rsidR="005E5286" w:rsidRPr="00C529C2" w:rsidRDefault="005E5286" w:rsidP="005E5286">
      <w:pPr>
        <w:rPr>
          <w:lang w:val="cs-CZ"/>
        </w:rPr>
      </w:pPr>
      <w:r w:rsidRPr="00C529C2">
        <w:rPr>
          <w:lang w:val="cs-CZ"/>
        </w:rPr>
        <w:t xml:space="preserve">Rozlišujeme navíc </w:t>
      </w:r>
      <w:r w:rsidR="00DF3262" w:rsidRPr="00C529C2">
        <w:rPr>
          <w:b/>
          <w:bCs/>
          <w:lang w:val="cs-CZ"/>
        </w:rPr>
        <w:t>program</w:t>
      </w:r>
      <w:r w:rsidR="00DF3262" w:rsidRPr="00C529C2">
        <w:rPr>
          <w:lang w:val="cs-CZ"/>
        </w:rPr>
        <w:t xml:space="preserve"> (soubor souvisejících projektů a organizačních změn, které byly nebo jsou či budou spuštěny za účelem dosažení strategických cílů)</w:t>
      </w:r>
      <w:r w:rsidR="00ED5B5D" w:rsidRPr="00C529C2">
        <w:rPr>
          <w:lang w:val="cs-CZ"/>
        </w:rPr>
        <w:t xml:space="preserve"> a </w:t>
      </w:r>
      <w:r w:rsidR="00ED5B5D" w:rsidRPr="00C529C2">
        <w:rPr>
          <w:b/>
          <w:bCs/>
          <w:lang w:val="cs-CZ"/>
        </w:rPr>
        <w:t xml:space="preserve">portfolio </w:t>
      </w:r>
      <w:r w:rsidR="00ED5B5D" w:rsidRPr="00C529C2">
        <w:rPr>
          <w:lang w:val="cs-CZ"/>
        </w:rPr>
        <w:t>(seskupení projektů, které nemusí být propojeny a které byly dány za účelem koordinace a efektivity).</w:t>
      </w:r>
    </w:p>
    <w:p w14:paraId="5CB45BDA" w14:textId="77777777" w:rsidR="00902192" w:rsidRPr="00C529C2" w:rsidRDefault="00902192">
      <w:pPr>
        <w:jc w:val="left"/>
        <w:rPr>
          <w:lang w:val="cs-CZ"/>
        </w:rPr>
      </w:pPr>
      <w:r w:rsidRPr="00C529C2">
        <w:rPr>
          <w:lang w:val="cs-CZ"/>
        </w:rPr>
        <w:t>Projektový management je pak aplikace znalostí, dovedností, nástrojů a technik na činnosti v projektu tak, aby projekt splnil požadavky na něj kladené. Zahrnuje plánování, organizování, monitorování a předávání zpráv o všech aspektech projektu a motivaci všech zúčastněných dosáhnout cílů projektu.</w:t>
      </w:r>
    </w:p>
    <w:p w14:paraId="18A233FA" w14:textId="77777777" w:rsidR="002B0671" w:rsidRPr="00C529C2" w:rsidRDefault="002B0671">
      <w:pPr>
        <w:jc w:val="left"/>
        <w:rPr>
          <w:lang w:val="cs-CZ"/>
        </w:rPr>
      </w:pPr>
      <w:r w:rsidRPr="00C529C2">
        <w:rPr>
          <w:b/>
          <w:bCs/>
          <w:lang w:val="cs-CZ"/>
        </w:rPr>
        <w:t xml:space="preserve">Životní cyklus projektu </w:t>
      </w:r>
      <w:r w:rsidRPr="00C529C2">
        <w:rPr>
          <w:lang w:val="cs-CZ"/>
        </w:rPr>
        <w:t>zahrnuje období od začátku projektu do jeho konce. Fáze jsou členěny pomocí bodů rozhodování.</w:t>
      </w:r>
    </w:p>
    <w:p w14:paraId="7C85DFE6" w14:textId="49C6EDB3" w:rsidR="002B0671" w:rsidRPr="00C529C2" w:rsidRDefault="002B0671"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Předprojektová fáze</w:t>
      </w:r>
      <w:r w:rsidR="00697F90" w:rsidRPr="00C529C2">
        <w:rPr>
          <w:b/>
          <w:bCs/>
          <w:lang w:val="cs-CZ"/>
        </w:rPr>
        <w:t xml:space="preserve"> </w:t>
      </w:r>
      <w:r w:rsidR="00697F90" w:rsidRPr="00C529C2">
        <w:rPr>
          <w:lang w:val="cs-CZ"/>
        </w:rPr>
        <w:t>– cílem je definice, zda se vyplatí projekt vykonat. Fáze končí, když všichni členové týmu mají přidělenou práci, vědí, za co nesou zodpovědnost, je sestaven komunikační plán</w:t>
      </w:r>
    </w:p>
    <w:p w14:paraId="75920CE2" w14:textId="3510BAD7" w:rsidR="002B0671" w:rsidRPr="00C529C2" w:rsidRDefault="00791BAC"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t xml:space="preserve">Plán </w:t>
      </w:r>
      <w:r w:rsidR="006049A8" w:rsidRPr="00C529C2">
        <w:rPr>
          <w:lang w:val="cs-CZ"/>
        </w:rPr>
        <w:t>projektu – jasné</w:t>
      </w:r>
      <w:r w:rsidR="002B0671" w:rsidRPr="00C529C2">
        <w:rPr>
          <w:lang w:val="cs-CZ"/>
        </w:rPr>
        <w:t xml:space="preserve"> definování cíle projektu</w:t>
      </w:r>
      <w:r w:rsidR="006049A8" w:rsidRPr="00C529C2">
        <w:rPr>
          <w:lang w:val="cs-CZ"/>
        </w:rPr>
        <w:t>, SMART úkoly</w:t>
      </w:r>
    </w:p>
    <w:p w14:paraId="7623E5FF" w14:textId="77777777" w:rsidR="006049A8" w:rsidRPr="00C529C2" w:rsidRDefault="006049A8"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t>Logický rámec – podrobný popis výsledků a výstupů, kterých má být dosaženo</w:t>
      </w:r>
    </w:p>
    <w:p w14:paraId="552504A6" w14:textId="35ACA1C7" w:rsidR="006049A8" w:rsidRPr="00C529C2" w:rsidRDefault="006049A8"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t>Dekompozice projektu – seznam všech plánovaných aktivit</w:t>
      </w:r>
      <w:r w:rsidR="008A624B" w:rsidRPr="00C529C2">
        <w:rPr>
          <w:lang w:val="cs-CZ"/>
        </w:rPr>
        <w:t xml:space="preserve"> a vytvoření WBS (hierarchické struktury činností)</w:t>
      </w:r>
    </w:p>
    <w:p w14:paraId="06A701D6" w14:textId="573BBA9F" w:rsidR="008A624B" w:rsidRPr="00C529C2" w:rsidRDefault="008A624B" w:rsidP="001F4323">
      <w:pPr>
        <w:pStyle w:val="ListParagraph"/>
        <w:numPr>
          <w:ilvl w:val="2"/>
          <w:numId w:val="10"/>
        </w:numPr>
        <w:jc w:val="left"/>
        <w:rPr>
          <w:rFonts w:eastAsiaTheme="majorEastAsia" w:cstheme="majorBidi"/>
          <w:b/>
          <w:bCs/>
          <w:smallCaps/>
          <w:color w:val="000000" w:themeColor="text1"/>
          <w:sz w:val="36"/>
          <w:szCs w:val="36"/>
          <w:lang w:val="cs-CZ"/>
        </w:rPr>
      </w:pPr>
      <w:r w:rsidRPr="00C529C2">
        <w:rPr>
          <w:lang w:val="cs-CZ"/>
        </w:rPr>
        <w:t>Vytvořím si funkční model, předmětný model, hierarchický model</w:t>
      </w:r>
    </w:p>
    <w:p w14:paraId="44741854" w14:textId="77777777" w:rsidR="00287E40" w:rsidRPr="00C529C2" w:rsidRDefault="006049A8"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t>Přiřazování zdrojů – definice zodpovědnos</w:t>
      </w:r>
      <w:r w:rsidR="00287E40" w:rsidRPr="00C529C2">
        <w:rPr>
          <w:lang w:val="cs-CZ"/>
        </w:rPr>
        <w:t>ti členů projektového týmu</w:t>
      </w:r>
    </w:p>
    <w:p w14:paraId="3BE2073C" w14:textId="77777777" w:rsidR="00697F90" w:rsidRPr="00C529C2" w:rsidRDefault="00287E40"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lastRenderedPageBreak/>
        <w:t>Síťová analýza – podrobný rozvrh projektu</w:t>
      </w:r>
    </w:p>
    <w:p w14:paraId="5E3B68BD" w14:textId="746B82E7" w:rsidR="008A624B" w:rsidRPr="00C529C2" w:rsidRDefault="008A624B"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lang w:val="cs-CZ"/>
        </w:rPr>
        <w:t xml:space="preserve">Vytvoření </w:t>
      </w:r>
      <w:r w:rsidRPr="00C529C2">
        <w:rPr>
          <w:b/>
          <w:bCs/>
          <w:lang w:val="cs-CZ"/>
        </w:rPr>
        <w:t>studie příležitostí</w:t>
      </w:r>
      <w:r w:rsidRPr="00C529C2">
        <w:rPr>
          <w:lang w:val="cs-CZ"/>
        </w:rPr>
        <w:t xml:space="preserve"> a </w:t>
      </w:r>
      <w:r w:rsidRPr="00C529C2">
        <w:rPr>
          <w:b/>
          <w:bCs/>
          <w:lang w:val="cs-CZ"/>
        </w:rPr>
        <w:t>studie proveditelnosti</w:t>
      </w:r>
    </w:p>
    <w:p w14:paraId="473146C3" w14:textId="7921CF64" w:rsidR="00B77C68" w:rsidRPr="00C529C2" w:rsidRDefault="00697F90"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Projektová fáze</w:t>
      </w:r>
      <w:r w:rsidR="00791BAC" w:rsidRPr="00C529C2">
        <w:rPr>
          <w:lang w:val="cs-CZ"/>
        </w:rPr>
        <w:t xml:space="preserve"> </w:t>
      </w:r>
      <w:r w:rsidR="00EC3F50" w:rsidRPr="00C529C2">
        <w:rPr>
          <w:lang w:val="cs-CZ"/>
        </w:rPr>
        <w:t>– cílem projektové fáze je dodržet plán a dodat požadovaný výstup ve stanovené podobě</w:t>
      </w:r>
    </w:p>
    <w:p w14:paraId="215EF5BE" w14:textId="6D5B1F08" w:rsidR="00874909" w:rsidRPr="00C529C2" w:rsidRDefault="00874909" w:rsidP="001F4323">
      <w:pPr>
        <w:pStyle w:val="ListParagraph"/>
        <w:numPr>
          <w:ilvl w:val="1"/>
          <w:numId w:val="10"/>
        </w:numPr>
        <w:jc w:val="left"/>
        <w:rPr>
          <w:rFonts w:eastAsiaTheme="majorEastAsia" w:cstheme="majorBidi"/>
          <w:b/>
          <w:bCs/>
          <w:smallCaps/>
          <w:color w:val="000000" w:themeColor="text1"/>
          <w:sz w:val="36"/>
          <w:szCs w:val="36"/>
          <w:lang w:val="cs-CZ"/>
        </w:rPr>
      </w:pPr>
      <w:proofErr w:type="spellStart"/>
      <w:r w:rsidRPr="00C529C2">
        <w:rPr>
          <w:lang w:val="cs-CZ"/>
        </w:rPr>
        <w:t>Statement</w:t>
      </w:r>
      <w:proofErr w:type="spellEnd"/>
      <w:r w:rsidRPr="00C529C2">
        <w:rPr>
          <w:lang w:val="cs-CZ"/>
        </w:rPr>
        <w:t xml:space="preserve"> </w:t>
      </w:r>
      <w:proofErr w:type="spellStart"/>
      <w:r w:rsidRPr="00C529C2">
        <w:rPr>
          <w:lang w:val="cs-CZ"/>
        </w:rPr>
        <w:t>of</w:t>
      </w:r>
      <w:proofErr w:type="spellEnd"/>
      <w:r w:rsidRPr="00C529C2">
        <w:rPr>
          <w:lang w:val="cs-CZ"/>
        </w:rPr>
        <w:t xml:space="preserve"> </w:t>
      </w:r>
      <w:proofErr w:type="spellStart"/>
      <w:r w:rsidRPr="00C529C2">
        <w:rPr>
          <w:lang w:val="cs-CZ"/>
        </w:rPr>
        <w:t>Work</w:t>
      </w:r>
      <w:proofErr w:type="spellEnd"/>
      <w:r w:rsidRPr="00C529C2">
        <w:rPr>
          <w:lang w:val="cs-CZ"/>
        </w:rPr>
        <w:t xml:space="preserve"> – zadání práce a úkolu na </w:t>
      </w:r>
      <w:r w:rsidR="00681C42" w:rsidRPr="00C529C2">
        <w:rPr>
          <w:lang w:val="cs-CZ"/>
        </w:rPr>
        <w:t>člena</w:t>
      </w:r>
      <w:r w:rsidRPr="00C529C2">
        <w:rPr>
          <w:lang w:val="cs-CZ"/>
        </w:rPr>
        <w:t xml:space="preserve"> projektového týmu</w:t>
      </w:r>
    </w:p>
    <w:p w14:paraId="475133E0" w14:textId="177F91BC" w:rsidR="00874909" w:rsidRPr="00C529C2" w:rsidRDefault="00874909" w:rsidP="001F4323">
      <w:pPr>
        <w:pStyle w:val="ListParagraph"/>
        <w:numPr>
          <w:ilvl w:val="1"/>
          <w:numId w:val="10"/>
        </w:numPr>
        <w:jc w:val="left"/>
        <w:rPr>
          <w:rFonts w:eastAsiaTheme="majorEastAsia" w:cstheme="majorBidi"/>
          <w:b/>
          <w:bCs/>
          <w:smallCaps/>
          <w:color w:val="000000" w:themeColor="text1"/>
          <w:sz w:val="36"/>
          <w:szCs w:val="36"/>
          <w:lang w:val="cs-CZ"/>
        </w:rPr>
      </w:pPr>
      <w:r w:rsidRPr="00C529C2">
        <w:rPr>
          <w:lang w:val="cs-CZ"/>
        </w:rPr>
        <w:t>Implementační plán – časový postup a průběh činností projektu</w:t>
      </w:r>
    </w:p>
    <w:p w14:paraId="4156E661" w14:textId="77777777" w:rsidR="00A71E2A" w:rsidRPr="00C529C2" w:rsidRDefault="00B77C68"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 xml:space="preserve">Poprojektová fáze </w:t>
      </w:r>
      <w:r w:rsidR="00874909" w:rsidRPr="00C529C2">
        <w:rPr>
          <w:lang w:val="cs-CZ"/>
        </w:rPr>
        <w:t>–</w:t>
      </w:r>
      <w:r w:rsidRPr="00C529C2">
        <w:rPr>
          <w:lang w:val="cs-CZ"/>
        </w:rPr>
        <w:t xml:space="preserve"> </w:t>
      </w:r>
      <w:r w:rsidR="00874909" w:rsidRPr="00C529C2">
        <w:rPr>
          <w:lang w:val="cs-CZ"/>
        </w:rPr>
        <w:t>zákazník schválil dodávku, uzavřené účetnictví, rozdělení zdrojů na nové projekty, archivace podkladů a důležitých dokumentů, předání zpětné vazby</w:t>
      </w:r>
    </w:p>
    <w:p w14:paraId="5857CDC6" w14:textId="77777777" w:rsidR="00347868" w:rsidRPr="00C529C2" w:rsidRDefault="00347868" w:rsidP="00A71E2A">
      <w:pPr>
        <w:jc w:val="left"/>
        <w:rPr>
          <w:lang w:val="cs-CZ"/>
        </w:rPr>
      </w:pPr>
      <w:r w:rsidRPr="00C529C2">
        <w:rPr>
          <w:b/>
          <w:bCs/>
          <w:lang w:val="cs-CZ"/>
        </w:rPr>
        <w:t>Životní model projektu podle ISO 10-006</w:t>
      </w:r>
      <w:r w:rsidRPr="00C529C2">
        <w:rPr>
          <w:lang w:val="cs-CZ"/>
        </w:rPr>
        <w:t xml:space="preserve"> – koncepce projektu, vývoj projektu, realizace projektu, zakončení projektu</w:t>
      </w:r>
    </w:p>
    <w:p w14:paraId="4C8AEA96" w14:textId="77777777" w:rsidR="00A210AD" w:rsidRPr="00C529C2" w:rsidRDefault="00347868" w:rsidP="00A71E2A">
      <w:pPr>
        <w:jc w:val="left"/>
        <w:rPr>
          <w:lang w:val="cs-CZ"/>
        </w:rPr>
      </w:pPr>
      <w:r w:rsidRPr="00C529C2">
        <w:rPr>
          <w:b/>
          <w:bCs/>
          <w:lang w:val="cs-CZ"/>
        </w:rPr>
        <w:t xml:space="preserve">Životní cyklus projektu dle metodiky PRINCE2 </w:t>
      </w:r>
      <w:r w:rsidRPr="00C529C2">
        <w:rPr>
          <w:lang w:val="cs-CZ"/>
        </w:rPr>
        <w:t xml:space="preserve">– </w:t>
      </w:r>
      <w:proofErr w:type="spellStart"/>
      <w:r w:rsidRPr="00C529C2">
        <w:rPr>
          <w:lang w:val="cs-CZ"/>
        </w:rPr>
        <w:t>Starting</w:t>
      </w:r>
      <w:proofErr w:type="spellEnd"/>
      <w:r w:rsidRPr="00C529C2">
        <w:rPr>
          <w:lang w:val="cs-CZ"/>
        </w:rPr>
        <w:t xml:space="preserve"> a Project, </w:t>
      </w:r>
      <w:proofErr w:type="spellStart"/>
      <w:r w:rsidRPr="00C529C2">
        <w:rPr>
          <w:lang w:val="cs-CZ"/>
        </w:rPr>
        <w:t>Initiating</w:t>
      </w:r>
      <w:proofErr w:type="spellEnd"/>
      <w:r w:rsidRPr="00C529C2">
        <w:rPr>
          <w:lang w:val="cs-CZ"/>
        </w:rPr>
        <w:t xml:space="preserve"> a Project, </w:t>
      </w:r>
      <w:proofErr w:type="spellStart"/>
      <w:r w:rsidRPr="00C529C2">
        <w:rPr>
          <w:lang w:val="cs-CZ"/>
        </w:rPr>
        <w:t>Running</w:t>
      </w:r>
      <w:proofErr w:type="spellEnd"/>
      <w:r w:rsidRPr="00C529C2">
        <w:rPr>
          <w:lang w:val="cs-CZ"/>
        </w:rPr>
        <w:t xml:space="preserve"> a Project, </w:t>
      </w:r>
      <w:proofErr w:type="spellStart"/>
      <w:r w:rsidRPr="00C529C2">
        <w:rPr>
          <w:lang w:val="cs-CZ"/>
        </w:rPr>
        <w:t>Closing</w:t>
      </w:r>
      <w:proofErr w:type="spellEnd"/>
      <w:r w:rsidRPr="00C529C2">
        <w:rPr>
          <w:lang w:val="cs-CZ"/>
        </w:rPr>
        <w:t xml:space="preserve"> a Project, </w:t>
      </w:r>
      <w:proofErr w:type="spellStart"/>
      <w:r w:rsidRPr="00C529C2">
        <w:rPr>
          <w:lang w:val="cs-CZ"/>
        </w:rPr>
        <w:t>Benefits</w:t>
      </w:r>
      <w:proofErr w:type="spellEnd"/>
      <w:r w:rsidRPr="00C529C2">
        <w:rPr>
          <w:lang w:val="cs-CZ"/>
        </w:rPr>
        <w:t xml:space="preserve"> </w:t>
      </w:r>
      <w:proofErr w:type="spellStart"/>
      <w:r w:rsidRPr="00C529C2">
        <w:rPr>
          <w:lang w:val="cs-CZ"/>
        </w:rPr>
        <w:t>Realisation</w:t>
      </w:r>
      <w:proofErr w:type="spellEnd"/>
    </w:p>
    <w:p w14:paraId="28431184" w14:textId="6EA01A5E" w:rsidR="00DC2272" w:rsidRPr="00C529C2" w:rsidRDefault="00DC2272" w:rsidP="00A71E2A">
      <w:pPr>
        <w:jc w:val="left"/>
        <w:rPr>
          <w:lang w:val="cs-CZ"/>
        </w:rPr>
      </w:pPr>
      <w:r w:rsidRPr="00C529C2">
        <w:rPr>
          <w:b/>
          <w:bCs/>
          <w:lang w:val="cs-CZ"/>
        </w:rPr>
        <w:t>Milník</w:t>
      </w:r>
      <w:r w:rsidRPr="00C529C2">
        <w:rPr>
          <w:lang w:val="cs-CZ"/>
        </w:rPr>
        <w:t xml:space="preserve"> je referenční bod, </w:t>
      </w:r>
      <w:r w:rsidR="00681C42" w:rsidRPr="00C529C2">
        <w:rPr>
          <w:lang w:val="cs-CZ"/>
        </w:rPr>
        <w:t>který</w:t>
      </w:r>
      <w:r w:rsidRPr="00C529C2">
        <w:rPr>
          <w:lang w:val="cs-CZ"/>
        </w:rPr>
        <w:t xml:space="preserve"> označuje důležité události v projektu a používá se ke sledování pokroku projektu.</w:t>
      </w:r>
    </w:p>
    <w:p w14:paraId="61376673" w14:textId="77777777" w:rsidR="00A210AD" w:rsidRPr="00C529C2" w:rsidRDefault="00A210AD" w:rsidP="00A71E2A">
      <w:pPr>
        <w:jc w:val="left"/>
        <w:rPr>
          <w:lang w:val="cs-CZ"/>
        </w:rPr>
      </w:pPr>
      <w:r w:rsidRPr="00C529C2">
        <w:rPr>
          <w:lang w:val="cs-CZ"/>
        </w:rPr>
        <w:t>Projekty hodnotíme podle</w:t>
      </w:r>
    </w:p>
    <w:p w14:paraId="0877DF5D" w14:textId="77777777" w:rsidR="00073B92" w:rsidRPr="00C529C2" w:rsidRDefault="00A210AD"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lang w:val="cs-CZ"/>
        </w:rPr>
        <w:t>Kritérií vlastníků či zadávající firmy</w:t>
      </w:r>
      <w:r w:rsidR="00C92C89" w:rsidRPr="00C529C2">
        <w:rPr>
          <w:lang w:val="cs-CZ"/>
        </w:rPr>
        <w:t xml:space="preserve"> (tvrd</w:t>
      </w:r>
      <w:r w:rsidR="009D7528" w:rsidRPr="00C529C2">
        <w:rPr>
          <w:lang w:val="cs-CZ"/>
        </w:rPr>
        <w:t xml:space="preserve">á kritéria </w:t>
      </w:r>
      <w:r w:rsidR="00397202" w:rsidRPr="00C529C2">
        <w:rPr>
          <w:lang w:val="cs-CZ"/>
        </w:rPr>
        <w:t xml:space="preserve">– hodnota cíle, velikost zisku, termín náklady, měkké kritérií </w:t>
      </w:r>
      <w:r w:rsidR="00315DE8" w:rsidRPr="00C529C2">
        <w:rPr>
          <w:lang w:val="cs-CZ"/>
        </w:rPr>
        <w:t>–</w:t>
      </w:r>
      <w:r w:rsidR="00397202" w:rsidRPr="00C529C2">
        <w:rPr>
          <w:lang w:val="cs-CZ"/>
        </w:rPr>
        <w:t xml:space="preserve"> </w:t>
      </w:r>
      <w:r w:rsidR="00315DE8" w:rsidRPr="00C529C2">
        <w:rPr>
          <w:lang w:val="cs-CZ"/>
        </w:rPr>
        <w:t>způsoby řešení konfliktů</w:t>
      </w:r>
      <w:r w:rsidR="00073B92" w:rsidRPr="00C529C2">
        <w:rPr>
          <w:lang w:val="cs-CZ"/>
        </w:rPr>
        <w:t>, kvalifikace personálu)</w:t>
      </w:r>
    </w:p>
    <w:p w14:paraId="7B8DBEBC" w14:textId="498B37EC" w:rsidR="0095221C" w:rsidRPr="00C529C2" w:rsidRDefault="00073B92"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lang w:val="cs-CZ"/>
        </w:rPr>
        <w:t xml:space="preserve">Tradiční kritéria konečného </w:t>
      </w:r>
      <w:r w:rsidR="00681C42" w:rsidRPr="00C529C2">
        <w:rPr>
          <w:lang w:val="cs-CZ"/>
        </w:rPr>
        <w:t>provozovatele</w:t>
      </w:r>
      <w:r w:rsidRPr="00C529C2">
        <w:rPr>
          <w:lang w:val="cs-CZ"/>
        </w:rPr>
        <w:t xml:space="preserve"> (v čase a nákladech dle specifikace)</w:t>
      </w:r>
    </w:p>
    <w:p w14:paraId="613A8BC8" w14:textId="77777777" w:rsidR="00493308" w:rsidRPr="00C529C2" w:rsidRDefault="0095221C" w:rsidP="0095221C">
      <w:pPr>
        <w:jc w:val="left"/>
        <w:rPr>
          <w:lang w:val="cs-CZ"/>
        </w:rPr>
      </w:pPr>
      <w:r w:rsidRPr="00C529C2">
        <w:rPr>
          <w:lang w:val="cs-CZ"/>
        </w:rPr>
        <w:t>Existuje několik metod hodnocení efektivn</w:t>
      </w:r>
      <w:r w:rsidR="00493308" w:rsidRPr="00C529C2">
        <w:rPr>
          <w:lang w:val="cs-CZ"/>
        </w:rPr>
        <w:t>osti a splnění projektu</w:t>
      </w:r>
    </w:p>
    <w:p w14:paraId="747E14D4" w14:textId="161EFD1D" w:rsidR="00493308" w:rsidRPr="00C529C2" w:rsidRDefault="00493308"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Metoda procentního plnění</w:t>
      </w:r>
      <w:r w:rsidRPr="00C529C2">
        <w:rPr>
          <w:lang w:val="cs-CZ"/>
        </w:rPr>
        <w:t xml:space="preserve"> – Ganttův graf, jednoduchá metoda s malou vypovídací schopností</w:t>
      </w:r>
    </w:p>
    <w:p w14:paraId="51982E8E" w14:textId="73B5CF2A" w:rsidR="00227CFC" w:rsidRPr="00C529C2" w:rsidRDefault="00493308"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Metoda SD (</w:t>
      </w:r>
      <w:proofErr w:type="spellStart"/>
      <w:r w:rsidRPr="00C529C2">
        <w:rPr>
          <w:b/>
          <w:bCs/>
          <w:lang w:val="cs-CZ"/>
        </w:rPr>
        <w:t>Structure</w:t>
      </w:r>
      <w:proofErr w:type="spellEnd"/>
      <w:r w:rsidRPr="00C529C2">
        <w:rPr>
          <w:b/>
          <w:bCs/>
          <w:lang w:val="cs-CZ"/>
        </w:rPr>
        <w:t xml:space="preserve"> – Status – </w:t>
      </w:r>
      <w:proofErr w:type="spellStart"/>
      <w:r w:rsidRPr="00C529C2">
        <w:rPr>
          <w:b/>
          <w:bCs/>
          <w:lang w:val="cs-CZ"/>
        </w:rPr>
        <w:t>Deviation</w:t>
      </w:r>
      <w:proofErr w:type="spellEnd"/>
      <w:r w:rsidRPr="00C529C2">
        <w:rPr>
          <w:b/>
          <w:bCs/>
          <w:lang w:val="cs-CZ"/>
        </w:rPr>
        <w:t>)</w:t>
      </w:r>
      <w:r w:rsidRPr="00C529C2">
        <w:rPr>
          <w:lang w:val="cs-CZ"/>
        </w:rPr>
        <w:t xml:space="preserve"> – </w:t>
      </w:r>
      <w:r w:rsidR="00681C42" w:rsidRPr="00C529C2">
        <w:rPr>
          <w:lang w:val="cs-CZ"/>
        </w:rPr>
        <w:t>středně rozsáhlý</w:t>
      </w:r>
      <w:r w:rsidRPr="00C529C2">
        <w:rPr>
          <w:lang w:val="cs-CZ"/>
        </w:rPr>
        <w:t xml:space="preserve"> projekt, hodnotím</w:t>
      </w:r>
      <w:r w:rsidR="00227CFC" w:rsidRPr="00C529C2">
        <w:rPr>
          <w:lang w:val="cs-CZ"/>
        </w:rPr>
        <w:t>, zda činnost už začala, probíhá nebo skončila a jak byla naplánována</w:t>
      </w:r>
    </w:p>
    <w:p w14:paraId="73C45876" w14:textId="77777777" w:rsidR="00134316" w:rsidRPr="00C529C2" w:rsidRDefault="00227CFC"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Metoda řízení dosažené hodnoty projektu (EVM)</w:t>
      </w:r>
      <w:r w:rsidRPr="00C529C2">
        <w:rPr>
          <w:lang w:val="cs-CZ"/>
        </w:rPr>
        <w:t xml:space="preserve"> </w:t>
      </w:r>
      <w:r w:rsidR="00471235" w:rsidRPr="00C529C2">
        <w:rPr>
          <w:lang w:val="cs-CZ"/>
        </w:rPr>
        <w:t>–</w:t>
      </w:r>
      <w:r w:rsidRPr="00C529C2">
        <w:rPr>
          <w:lang w:val="cs-CZ"/>
        </w:rPr>
        <w:t xml:space="preserve"> </w:t>
      </w:r>
      <w:r w:rsidR="00471235" w:rsidRPr="00C529C2">
        <w:rPr>
          <w:lang w:val="cs-CZ"/>
        </w:rPr>
        <w:t>cílem je vyhodnotit hodnotu vykonaného úsilí na projektu</w:t>
      </w:r>
      <w:r w:rsidR="00134316" w:rsidRPr="00C529C2">
        <w:rPr>
          <w:lang w:val="cs-CZ"/>
        </w:rPr>
        <w:t xml:space="preserve"> v okamžiku kontroly, aby bylo možno posoudit časový postup projektu ve vazbě na vynaložené náklady</w:t>
      </w:r>
    </w:p>
    <w:p w14:paraId="6730EDA9" w14:textId="77777777" w:rsidR="009E411E" w:rsidRPr="00C529C2" w:rsidRDefault="00134316" w:rsidP="001F4323">
      <w:pPr>
        <w:pStyle w:val="ListParagraph"/>
        <w:numPr>
          <w:ilvl w:val="0"/>
          <w:numId w:val="10"/>
        </w:numPr>
        <w:jc w:val="left"/>
        <w:rPr>
          <w:rFonts w:eastAsiaTheme="majorEastAsia" w:cstheme="majorBidi"/>
          <w:b/>
          <w:bCs/>
          <w:smallCaps/>
          <w:color w:val="000000" w:themeColor="text1"/>
          <w:sz w:val="36"/>
          <w:szCs w:val="36"/>
          <w:lang w:val="cs-CZ"/>
        </w:rPr>
      </w:pPr>
      <w:r w:rsidRPr="00C529C2">
        <w:rPr>
          <w:b/>
          <w:bCs/>
          <w:lang w:val="cs-CZ"/>
        </w:rPr>
        <w:t>Milníková metoda (MTA)</w:t>
      </w:r>
      <w:r w:rsidRPr="00C529C2">
        <w:rPr>
          <w:lang w:val="cs-CZ"/>
        </w:rPr>
        <w:t xml:space="preserve"> – stanovení většího množství milníků, které se postupně vyhodnocují</w:t>
      </w:r>
    </w:p>
    <w:p w14:paraId="312A6CFF" w14:textId="24D00330" w:rsidR="00EA78CB" w:rsidRPr="00C529C2" w:rsidRDefault="009E411E" w:rsidP="009E411E">
      <w:pPr>
        <w:jc w:val="left"/>
        <w:rPr>
          <w:rFonts w:eastAsiaTheme="majorEastAsia" w:cstheme="majorBidi"/>
          <w:b/>
          <w:bCs/>
          <w:smallCaps/>
          <w:color w:val="000000" w:themeColor="text1"/>
          <w:sz w:val="36"/>
          <w:szCs w:val="36"/>
          <w:lang w:val="cs-CZ"/>
        </w:rPr>
      </w:pPr>
      <w:r w:rsidRPr="00C529C2">
        <w:rPr>
          <w:lang w:val="cs-CZ"/>
        </w:rPr>
        <w:t>Pro vyhodnocení efektivnosti je důležité pravidlo – úkol není splněn, pokud není dokončen ze 100 %.</w:t>
      </w:r>
      <w:r w:rsidR="00EA78CB" w:rsidRPr="00C529C2">
        <w:rPr>
          <w:lang w:val="cs-CZ"/>
        </w:rPr>
        <w:br w:type="page"/>
      </w:r>
    </w:p>
    <w:p w14:paraId="56F0B22E" w14:textId="1E0E99AE" w:rsidR="00101F5B" w:rsidRPr="00C529C2" w:rsidRDefault="009A1022" w:rsidP="008C403D">
      <w:pPr>
        <w:pStyle w:val="Heading1"/>
        <w:rPr>
          <w:lang w:val="cs-CZ"/>
        </w:rPr>
      </w:pPr>
      <w:bookmarkStart w:id="53" w:name="_Toc190612779"/>
      <w:r w:rsidRPr="00C529C2">
        <w:rPr>
          <w:lang w:val="cs-CZ"/>
        </w:rPr>
        <w:lastRenderedPageBreak/>
        <w:t>Projektové řízení zdrojů</w:t>
      </w:r>
      <w:bookmarkEnd w:id="53"/>
    </w:p>
    <w:p w14:paraId="773ED8CD" w14:textId="1CE46112" w:rsidR="008121E5" w:rsidRPr="00C529C2" w:rsidRDefault="00B66A66" w:rsidP="00B66A66">
      <w:pPr>
        <w:pStyle w:val="Quote"/>
        <w:rPr>
          <w:rFonts w:eastAsia="Times New Roman"/>
          <w:lang w:val="cs-CZ"/>
        </w:rPr>
      </w:pPr>
      <w:r w:rsidRPr="00C529C2">
        <w:rPr>
          <w:rFonts w:eastAsia="Times New Roman"/>
          <w:lang w:val="cs-CZ"/>
        </w:rPr>
        <w:t>řízení času, řízení nákladů, řízení lidských zdrojů. Řízení projektových rizik. Řízení kvality.</w:t>
      </w:r>
    </w:p>
    <w:p w14:paraId="11715A2C" w14:textId="642D9248" w:rsidR="001D5AED" w:rsidRPr="00C529C2" w:rsidRDefault="001D5AED">
      <w:pPr>
        <w:rPr>
          <w:lang w:val="cs-CZ"/>
        </w:rPr>
      </w:pPr>
      <w:r w:rsidRPr="00C529C2">
        <w:rPr>
          <w:lang w:val="cs-CZ"/>
        </w:rPr>
        <w:t>Pro řízení zdrojů se používají hlavní plánovací dokumenty:</w:t>
      </w:r>
    </w:p>
    <w:p w14:paraId="3372546F" w14:textId="73AC2B5C" w:rsidR="001D5AED" w:rsidRPr="00C529C2" w:rsidRDefault="001D5AED" w:rsidP="001F4323">
      <w:pPr>
        <w:pStyle w:val="ListParagraph"/>
        <w:numPr>
          <w:ilvl w:val="0"/>
          <w:numId w:val="10"/>
        </w:numPr>
        <w:rPr>
          <w:lang w:val="cs-CZ"/>
        </w:rPr>
      </w:pPr>
      <w:r w:rsidRPr="00C529C2">
        <w:rPr>
          <w:b/>
          <w:bCs/>
          <w:lang w:val="cs-CZ"/>
        </w:rPr>
        <w:t>Definice předmětu projektu</w:t>
      </w:r>
      <w:r w:rsidRPr="00C529C2">
        <w:rPr>
          <w:lang w:val="cs-CZ"/>
        </w:rPr>
        <w:t xml:space="preserve"> poskytuje</w:t>
      </w:r>
      <w:r w:rsidR="0036721E" w:rsidRPr="00C529C2">
        <w:rPr>
          <w:lang w:val="cs-CZ"/>
        </w:rPr>
        <w:t xml:space="preserve"> všechny definice potřebné k popisu projektu a je základem komunikace mezi projektovým týmem a zákazníkem.</w:t>
      </w:r>
    </w:p>
    <w:p w14:paraId="705D96F9" w14:textId="2E951506" w:rsidR="0036721E" w:rsidRPr="00C529C2" w:rsidRDefault="0036721E" w:rsidP="001F4323">
      <w:pPr>
        <w:pStyle w:val="ListParagraph"/>
        <w:numPr>
          <w:ilvl w:val="0"/>
          <w:numId w:val="10"/>
        </w:numPr>
        <w:rPr>
          <w:lang w:val="cs-CZ"/>
        </w:rPr>
      </w:pPr>
      <w:r w:rsidRPr="00C529C2">
        <w:rPr>
          <w:b/>
          <w:bCs/>
          <w:lang w:val="cs-CZ"/>
        </w:rPr>
        <w:t>Plán projektu</w:t>
      </w:r>
      <w:r w:rsidRPr="00C529C2">
        <w:rPr>
          <w:lang w:val="cs-CZ"/>
        </w:rPr>
        <w:t xml:space="preserve"> slouží pro komunikace uvnitř projektového týmu a mezi projektovým týmem a management společnosti.</w:t>
      </w:r>
    </w:p>
    <w:p w14:paraId="279C9132" w14:textId="7513BE1D" w:rsidR="00310105" w:rsidRPr="00C529C2" w:rsidRDefault="00602D72">
      <w:pPr>
        <w:rPr>
          <w:lang w:val="cs-CZ"/>
        </w:rPr>
      </w:pPr>
      <w:r w:rsidRPr="00C529C2">
        <w:rPr>
          <w:b/>
          <w:bCs/>
          <w:lang w:val="cs-CZ"/>
        </w:rPr>
        <w:t>Metoda kritick</w:t>
      </w:r>
      <w:r w:rsidRPr="00C529C2">
        <w:rPr>
          <w:b/>
          <w:lang w:val="cs-CZ"/>
        </w:rPr>
        <w:t>é cesty</w:t>
      </w:r>
      <w:r w:rsidRPr="00C529C2">
        <w:rPr>
          <w:lang w:val="cs-CZ"/>
        </w:rPr>
        <w:t xml:space="preserve"> je způsob řízení projektu, kde definuji kritickou cestu – časově nejdelší možnou cestu z počátečního bodu projektu do koncového bodu projektu</w:t>
      </w:r>
      <w:r w:rsidR="00BB38EA" w:rsidRPr="00C529C2">
        <w:rPr>
          <w:lang w:val="cs-CZ"/>
        </w:rPr>
        <w:t xml:space="preserve">. Jedná se o </w:t>
      </w:r>
      <w:r w:rsidR="00786DFC" w:rsidRPr="00C529C2">
        <w:rPr>
          <w:lang w:val="cs-CZ"/>
        </w:rPr>
        <w:t>činnosti, na které by se měl manažer projektu nejvíce zaměřit, pokud chce zabezpečit včasné dokončení projektu.</w:t>
      </w:r>
    </w:p>
    <w:p w14:paraId="3D193B54" w14:textId="4E1B650A" w:rsidR="00E759A5" w:rsidRPr="00C529C2" w:rsidRDefault="00310105">
      <w:pPr>
        <w:rPr>
          <w:lang w:val="cs-CZ"/>
        </w:rPr>
      </w:pPr>
      <w:r w:rsidRPr="00C529C2">
        <w:rPr>
          <w:b/>
          <w:bCs/>
          <w:lang w:val="cs-CZ"/>
        </w:rPr>
        <w:t xml:space="preserve">Management zdrojů </w:t>
      </w:r>
      <w:r w:rsidRPr="00C529C2">
        <w:rPr>
          <w:lang w:val="cs-CZ"/>
        </w:rPr>
        <w:t>spočívá v identifikaci, plánování a přidělování zdrojů s ohledem na potřebné schopnosti. Zdroj zahrnuje lidé (pracovníky) nebo zařízení a infrastrukturu, které jsou k vykonávání činností potřeba.</w:t>
      </w:r>
      <w:r w:rsidR="00E759A5" w:rsidRPr="00C529C2">
        <w:rPr>
          <w:lang w:val="cs-CZ"/>
        </w:rPr>
        <w:t xml:space="preserve"> Mezi hlavní procesy plánování zdrojů patří:</w:t>
      </w:r>
    </w:p>
    <w:p w14:paraId="29EB8FC6" w14:textId="776FBBC1" w:rsidR="00E759A5" w:rsidRPr="00C529C2" w:rsidRDefault="00E759A5" w:rsidP="001F4323">
      <w:pPr>
        <w:pStyle w:val="ListParagraph"/>
        <w:numPr>
          <w:ilvl w:val="0"/>
          <w:numId w:val="10"/>
        </w:numPr>
        <w:rPr>
          <w:lang w:val="cs-CZ"/>
        </w:rPr>
      </w:pPr>
      <w:r w:rsidRPr="00C529C2">
        <w:rPr>
          <w:lang w:val="cs-CZ"/>
        </w:rPr>
        <w:t>Určení potřebných zdrojů projektu a nároků na ně</w:t>
      </w:r>
    </w:p>
    <w:p w14:paraId="79F3D1E1" w14:textId="5D4D51C2" w:rsidR="00E759A5" w:rsidRPr="00C529C2" w:rsidRDefault="00E759A5" w:rsidP="001F4323">
      <w:pPr>
        <w:pStyle w:val="ListParagraph"/>
        <w:numPr>
          <w:ilvl w:val="0"/>
          <w:numId w:val="10"/>
        </w:numPr>
        <w:rPr>
          <w:lang w:val="cs-CZ"/>
        </w:rPr>
      </w:pPr>
      <w:r w:rsidRPr="00C529C2">
        <w:rPr>
          <w:lang w:val="cs-CZ"/>
        </w:rPr>
        <w:t>Zjištění omezení – dostupnost, alokace na jiné projekty</w:t>
      </w:r>
    </w:p>
    <w:p w14:paraId="7A6F8C7B" w14:textId="036896E0" w:rsidR="00E759A5" w:rsidRPr="00C529C2" w:rsidRDefault="00E759A5" w:rsidP="001F4323">
      <w:pPr>
        <w:pStyle w:val="ListParagraph"/>
        <w:numPr>
          <w:ilvl w:val="0"/>
          <w:numId w:val="10"/>
        </w:numPr>
        <w:rPr>
          <w:lang w:val="cs-CZ"/>
        </w:rPr>
      </w:pPr>
      <w:r w:rsidRPr="00C529C2">
        <w:rPr>
          <w:lang w:val="cs-CZ"/>
        </w:rPr>
        <w:t>Porovnání a určení konfliktů dostupnosti zdrojů</w:t>
      </w:r>
    </w:p>
    <w:p w14:paraId="279C6F1C" w14:textId="38A56B6E" w:rsidR="00E759A5" w:rsidRPr="00C529C2" w:rsidRDefault="00E759A5" w:rsidP="001F4323">
      <w:pPr>
        <w:pStyle w:val="ListParagraph"/>
        <w:numPr>
          <w:ilvl w:val="0"/>
          <w:numId w:val="10"/>
        </w:numPr>
        <w:rPr>
          <w:lang w:val="cs-CZ"/>
        </w:rPr>
      </w:pPr>
      <w:r w:rsidRPr="00C529C2">
        <w:rPr>
          <w:lang w:val="cs-CZ"/>
        </w:rPr>
        <w:t>Postupné vyrovnávání zdrojů</w:t>
      </w:r>
    </w:p>
    <w:p w14:paraId="7BF16F58" w14:textId="2A690878" w:rsidR="00E759A5" w:rsidRPr="00C529C2" w:rsidRDefault="00E759A5" w:rsidP="00E759A5">
      <w:pPr>
        <w:rPr>
          <w:lang w:val="cs-CZ"/>
        </w:rPr>
      </w:pPr>
      <w:r w:rsidRPr="00C529C2">
        <w:rPr>
          <w:lang w:val="cs-CZ"/>
        </w:rPr>
        <w:t>Vstupem pro plánování zdrojů je stanovený rozsah projektu (WBS), představa o časovém harmonogramu a definice cílů a rozsahu prací</w:t>
      </w:r>
      <w:r w:rsidR="00656D50" w:rsidRPr="00C529C2">
        <w:rPr>
          <w:lang w:val="cs-CZ"/>
        </w:rPr>
        <w:t xml:space="preserve"> (</w:t>
      </w:r>
      <w:proofErr w:type="spellStart"/>
      <w:r w:rsidR="00656D50" w:rsidRPr="00C529C2">
        <w:rPr>
          <w:lang w:val="cs-CZ"/>
        </w:rPr>
        <w:t>Statement</w:t>
      </w:r>
      <w:proofErr w:type="spellEnd"/>
      <w:r w:rsidR="00656D50" w:rsidRPr="00C529C2">
        <w:rPr>
          <w:lang w:val="cs-CZ"/>
        </w:rPr>
        <w:t xml:space="preserve"> </w:t>
      </w:r>
      <w:proofErr w:type="spellStart"/>
      <w:r w:rsidR="00656D50" w:rsidRPr="00C529C2">
        <w:rPr>
          <w:lang w:val="cs-CZ"/>
        </w:rPr>
        <w:t>of</w:t>
      </w:r>
      <w:proofErr w:type="spellEnd"/>
      <w:r w:rsidR="00656D50" w:rsidRPr="00C529C2">
        <w:rPr>
          <w:lang w:val="cs-CZ"/>
        </w:rPr>
        <w:t xml:space="preserve"> </w:t>
      </w:r>
      <w:proofErr w:type="spellStart"/>
      <w:r w:rsidR="00656D50" w:rsidRPr="00C529C2">
        <w:rPr>
          <w:lang w:val="cs-CZ"/>
        </w:rPr>
        <w:t>Work</w:t>
      </w:r>
      <w:proofErr w:type="spellEnd"/>
      <w:r w:rsidR="00656D50" w:rsidRPr="00C529C2">
        <w:rPr>
          <w:lang w:val="cs-CZ"/>
        </w:rPr>
        <w:t>).</w:t>
      </w:r>
    </w:p>
    <w:p w14:paraId="37CE96DB" w14:textId="77777777" w:rsidR="004E05B9" w:rsidRPr="00C529C2" w:rsidRDefault="002B606D">
      <w:pPr>
        <w:rPr>
          <w:lang w:val="cs-CZ"/>
        </w:rPr>
      </w:pPr>
      <w:r w:rsidRPr="00C529C2">
        <w:rPr>
          <w:lang w:val="cs-CZ"/>
        </w:rPr>
        <w:t xml:space="preserve">Plánování celkových </w:t>
      </w:r>
      <w:r w:rsidRPr="00C529C2">
        <w:rPr>
          <w:b/>
          <w:lang w:val="cs-CZ"/>
        </w:rPr>
        <w:t>nákladů</w:t>
      </w:r>
      <w:r w:rsidRPr="00C529C2">
        <w:rPr>
          <w:lang w:val="cs-CZ"/>
        </w:rPr>
        <w:t xml:space="preserve"> na projekt</w:t>
      </w:r>
      <w:r w:rsidR="00770CEF" w:rsidRPr="00C529C2">
        <w:rPr>
          <w:lang w:val="cs-CZ"/>
        </w:rPr>
        <w:t xml:space="preserve"> se uskutečňuje </w:t>
      </w:r>
      <w:r w:rsidR="004E05B9" w:rsidRPr="00C529C2">
        <w:rPr>
          <w:lang w:val="cs-CZ"/>
        </w:rPr>
        <w:t>po celou dobu projektu</w:t>
      </w:r>
      <w:r w:rsidR="00525792" w:rsidRPr="00C529C2">
        <w:rPr>
          <w:lang w:val="cs-CZ"/>
        </w:rPr>
        <w:t>.</w:t>
      </w:r>
    </w:p>
    <w:p w14:paraId="31FA0535" w14:textId="77777777" w:rsidR="00FC5D9C" w:rsidRPr="00C529C2" w:rsidRDefault="004E05B9" w:rsidP="001F4323">
      <w:pPr>
        <w:pStyle w:val="ListParagraph"/>
        <w:numPr>
          <w:ilvl w:val="0"/>
          <w:numId w:val="10"/>
        </w:numPr>
        <w:rPr>
          <w:lang w:val="cs-CZ"/>
        </w:rPr>
      </w:pPr>
      <w:r w:rsidRPr="00C529C2">
        <w:rPr>
          <w:lang w:val="cs-CZ"/>
        </w:rPr>
        <w:t>Náklady</w:t>
      </w:r>
      <w:r w:rsidR="00770CEF" w:rsidRPr="00C529C2">
        <w:rPr>
          <w:lang w:val="cs-CZ"/>
        </w:rPr>
        <w:t xml:space="preserve"> v</w:t>
      </w:r>
      <w:r w:rsidRPr="00C529C2">
        <w:rPr>
          <w:lang w:val="cs-CZ"/>
        </w:rPr>
        <w:t> </w:t>
      </w:r>
      <w:r w:rsidR="00770CEF" w:rsidRPr="00C529C2">
        <w:rPr>
          <w:lang w:val="cs-CZ"/>
        </w:rPr>
        <w:t>předinvestiční fázi</w:t>
      </w:r>
      <w:r w:rsidRPr="00C529C2">
        <w:rPr>
          <w:lang w:val="cs-CZ"/>
        </w:rPr>
        <w:t xml:space="preserve"> jsou určovány především pomocí kvalifikovaných odhadů</w:t>
      </w:r>
      <w:r w:rsidR="00FC5D9C" w:rsidRPr="00C529C2">
        <w:rPr>
          <w:lang w:val="cs-CZ"/>
        </w:rPr>
        <w:t>.</w:t>
      </w:r>
    </w:p>
    <w:p w14:paraId="1B8537BD" w14:textId="48FC1F00" w:rsidR="004F1876" w:rsidRPr="00C529C2" w:rsidRDefault="004F1876" w:rsidP="001F4323">
      <w:pPr>
        <w:pStyle w:val="ListParagraph"/>
        <w:numPr>
          <w:ilvl w:val="1"/>
          <w:numId w:val="10"/>
        </w:numPr>
        <w:rPr>
          <w:lang w:val="cs-CZ"/>
        </w:rPr>
      </w:pPr>
      <w:r w:rsidRPr="00C529C2">
        <w:rPr>
          <w:lang w:val="cs-CZ"/>
        </w:rPr>
        <w:t>Fázové odhadování – nejoblíbenější, vyžaduje závazky v plánování jenom pro jednu fázi projektu</w:t>
      </w:r>
    </w:p>
    <w:p w14:paraId="692A32AC" w14:textId="18288B8F" w:rsidR="004F1876" w:rsidRPr="00C529C2" w:rsidRDefault="004F1876" w:rsidP="001F4323">
      <w:pPr>
        <w:pStyle w:val="ListParagraph"/>
        <w:numPr>
          <w:ilvl w:val="1"/>
          <w:numId w:val="10"/>
        </w:numPr>
        <w:rPr>
          <w:lang w:val="cs-CZ"/>
        </w:rPr>
      </w:pPr>
      <w:proofErr w:type="spellStart"/>
      <w:r w:rsidRPr="00C529C2">
        <w:rPr>
          <w:lang w:val="cs-CZ"/>
        </w:rPr>
        <w:t>Apportioning</w:t>
      </w:r>
      <w:proofErr w:type="spellEnd"/>
      <w:r w:rsidRPr="00C529C2">
        <w:rPr>
          <w:lang w:val="cs-CZ"/>
        </w:rPr>
        <w:t xml:space="preserve"> – odhadování shora dolů, začnu celkem a poté přiřazuji podíl </w:t>
      </w:r>
      <w:r w:rsidR="00681C42" w:rsidRPr="00C529C2">
        <w:rPr>
          <w:lang w:val="cs-CZ"/>
        </w:rPr>
        <w:t>jednotlivým</w:t>
      </w:r>
      <w:r w:rsidRPr="00C529C2">
        <w:rPr>
          <w:lang w:val="cs-CZ"/>
        </w:rPr>
        <w:t xml:space="preserve"> aktivitám</w:t>
      </w:r>
    </w:p>
    <w:p w14:paraId="66850D8B" w14:textId="50994046" w:rsidR="0037379C" w:rsidRPr="00C529C2" w:rsidRDefault="00681C42" w:rsidP="001F4323">
      <w:pPr>
        <w:pStyle w:val="ListParagraph"/>
        <w:numPr>
          <w:ilvl w:val="1"/>
          <w:numId w:val="10"/>
        </w:numPr>
        <w:rPr>
          <w:lang w:val="cs-CZ"/>
        </w:rPr>
      </w:pPr>
      <w:r w:rsidRPr="00C529C2">
        <w:rPr>
          <w:lang w:val="cs-CZ"/>
        </w:rPr>
        <w:t>Parametrické</w:t>
      </w:r>
      <w:r w:rsidR="0037379C" w:rsidRPr="00C529C2">
        <w:rPr>
          <w:lang w:val="cs-CZ"/>
        </w:rPr>
        <w:t xml:space="preserve"> odhadování – podle dostupných historických faktů odhaduji nové části</w:t>
      </w:r>
    </w:p>
    <w:p w14:paraId="4CA93F69" w14:textId="224AADDE" w:rsidR="00533115" w:rsidRPr="00C529C2" w:rsidRDefault="00FC5D9C" w:rsidP="001F4323">
      <w:pPr>
        <w:pStyle w:val="ListParagraph"/>
        <w:numPr>
          <w:ilvl w:val="0"/>
          <w:numId w:val="10"/>
        </w:numPr>
        <w:rPr>
          <w:lang w:val="cs-CZ"/>
        </w:rPr>
      </w:pPr>
      <w:r w:rsidRPr="00C529C2">
        <w:rPr>
          <w:lang w:val="cs-CZ"/>
        </w:rPr>
        <w:t>V investiční fázi životního cyklu je podporou pro plánování nákladů dekompozice projektu na dílčí, na sebe logicky navazující části</w:t>
      </w:r>
      <w:r w:rsidR="00FA086E" w:rsidRPr="00C529C2">
        <w:rPr>
          <w:lang w:val="cs-CZ"/>
        </w:rPr>
        <w:t>, na kte</w:t>
      </w:r>
      <w:r w:rsidR="00D80420" w:rsidRPr="00C529C2">
        <w:rPr>
          <w:lang w:val="cs-CZ"/>
        </w:rPr>
        <w:t>r</w:t>
      </w:r>
      <w:r w:rsidR="00FA086E" w:rsidRPr="00C529C2">
        <w:rPr>
          <w:lang w:val="cs-CZ"/>
        </w:rPr>
        <w:t xml:space="preserve">é jsou </w:t>
      </w:r>
      <w:r w:rsidR="00681C42" w:rsidRPr="00C529C2">
        <w:rPr>
          <w:lang w:val="cs-CZ"/>
        </w:rPr>
        <w:t>plánovány</w:t>
      </w:r>
      <w:r w:rsidR="00FA086E" w:rsidRPr="00C529C2">
        <w:rPr>
          <w:lang w:val="cs-CZ"/>
        </w:rPr>
        <w:t xml:space="preserve"> jednotlivé nákladové druhy. Takto vzniká rozpočet nákladů,</w:t>
      </w:r>
      <w:r w:rsidR="003B7DEE" w:rsidRPr="00C529C2">
        <w:rPr>
          <w:lang w:val="cs-CZ"/>
        </w:rPr>
        <w:t xml:space="preserve"> který je součástí implementačního plánu.</w:t>
      </w:r>
    </w:p>
    <w:p w14:paraId="3D37F628" w14:textId="77777777" w:rsidR="008112CD" w:rsidRPr="00C529C2" w:rsidRDefault="00533115" w:rsidP="0077240D">
      <w:pPr>
        <w:rPr>
          <w:lang w:val="cs-CZ"/>
        </w:rPr>
      </w:pPr>
      <w:r w:rsidRPr="00C529C2">
        <w:rPr>
          <w:lang w:val="cs-CZ"/>
        </w:rPr>
        <w:t xml:space="preserve">Cílem </w:t>
      </w:r>
      <w:r w:rsidRPr="00C529C2">
        <w:rPr>
          <w:b/>
          <w:bCs/>
          <w:lang w:val="cs-CZ"/>
        </w:rPr>
        <w:t>plánování rizik</w:t>
      </w:r>
      <w:r w:rsidRPr="00C529C2">
        <w:rPr>
          <w:lang w:val="cs-CZ"/>
        </w:rPr>
        <w:t xml:space="preserve"> je</w:t>
      </w:r>
      <w:r w:rsidR="0077240D" w:rsidRPr="00C529C2">
        <w:rPr>
          <w:lang w:val="cs-CZ"/>
        </w:rPr>
        <w:t xml:space="preserve"> o</w:t>
      </w:r>
      <w:r w:rsidRPr="00C529C2">
        <w:rPr>
          <w:lang w:val="cs-CZ"/>
        </w:rPr>
        <w:t>dstranění příčin vzniku možných rizikových událostí</w:t>
      </w:r>
      <w:r w:rsidR="0077240D" w:rsidRPr="00C529C2">
        <w:rPr>
          <w:lang w:val="cs-CZ"/>
        </w:rPr>
        <w:t xml:space="preserve"> a o</w:t>
      </w:r>
      <w:r w:rsidRPr="00C529C2">
        <w:rPr>
          <w:lang w:val="cs-CZ"/>
        </w:rPr>
        <w:t>mezení negativních důsledků vzniku rizikových událostí.</w:t>
      </w:r>
      <w:r w:rsidR="0077240D" w:rsidRPr="00C529C2">
        <w:rPr>
          <w:lang w:val="cs-CZ"/>
        </w:rPr>
        <w:t xml:space="preserve"> Vzniká </w:t>
      </w:r>
      <w:r w:rsidR="0077240D" w:rsidRPr="00C529C2">
        <w:rPr>
          <w:b/>
          <w:bCs/>
          <w:lang w:val="cs-CZ"/>
        </w:rPr>
        <w:t xml:space="preserve">plán rizik </w:t>
      </w:r>
      <w:r w:rsidR="0077240D" w:rsidRPr="00C529C2">
        <w:rPr>
          <w:lang w:val="cs-CZ"/>
        </w:rPr>
        <w:t>(analýza rizik včetně návrhů opatření) a definování</w:t>
      </w:r>
      <w:r w:rsidR="00C92A94" w:rsidRPr="00C529C2">
        <w:rPr>
          <w:lang w:val="cs-CZ"/>
        </w:rPr>
        <w:t xml:space="preserve"> formalit v rámci projektu (schvalovací procedury, změnové požadavky, způsob zpracování projektové dokumentace).</w:t>
      </w:r>
    </w:p>
    <w:p w14:paraId="6CDF6E02" w14:textId="77777777" w:rsidR="008112CD" w:rsidRPr="00C529C2" w:rsidRDefault="008112CD" w:rsidP="0077240D">
      <w:pPr>
        <w:rPr>
          <w:lang w:val="cs-CZ"/>
        </w:rPr>
      </w:pPr>
      <w:r w:rsidRPr="00C529C2">
        <w:rPr>
          <w:lang w:val="cs-CZ"/>
        </w:rPr>
        <w:t>Rizika vznikají z několika příčin:</w:t>
      </w:r>
    </w:p>
    <w:p w14:paraId="44AE7264" w14:textId="77777777" w:rsidR="008112CD" w:rsidRPr="00C529C2" w:rsidRDefault="008112CD" w:rsidP="001F4323">
      <w:pPr>
        <w:pStyle w:val="ListParagraph"/>
        <w:numPr>
          <w:ilvl w:val="0"/>
          <w:numId w:val="10"/>
        </w:numPr>
        <w:rPr>
          <w:lang w:val="cs-CZ"/>
        </w:rPr>
      </w:pPr>
      <w:r w:rsidRPr="00C529C2">
        <w:rPr>
          <w:lang w:val="cs-CZ"/>
        </w:rPr>
        <w:t>Příčiny předvídatelné a ovlivnitelné – velikost a komplexnost projektu, projektová a firemní kultura, zkušenosti, povědomí společného cíle, termíny, specifikace úkolů, osobní vlivy, motivace, nadřazenost projektových cílů, smluvní vztahy</w:t>
      </w:r>
    </w:p>
    <w:p w14:paraId="427DF6E5" w14:textId="77777777" w:rsidR="008112CD" w:rsidRPr="00C529C2" w:rsidRDefault="008112CD" w:rsidP="001F4323">
      <w:pPr>
        <w:pStyle w:val="ListParagraph"/>
        <w:numPr>
          <w:ilvl w:val="0"/>
          <w:numId w:val="10"/>
        </w:numPr>
        <w:rPr>
          <w:lang w:val="cs-CZ"/>
        </w:rPr>
      </w:pPr>
      <w:r w:rsidRPr="00C529C2">
        <w:rPr>
          <w:lang w:val="cs-CZ"/>
        </w:rPr>
        <w:t>Příčiny neovlivnitelné – politické podmínky, makroekonomická situace, legislativa, společenské klima, kultura</w:t>
      </w:r>
    </w:p>
    <w:p w14:paraId="302B6C7A" w14:textId="77777777" w:rsidR="00AD1000" w:rsidRPr="00C529C2" w:rsidRDefault="008112CD" w:rsidP="001F4323">
      <w:pPr>
        <w:pStyle w:val="ListParagraph"/>
        <w:numPr>
          <w:ilvl w:val="0"/>
          <w:numId w:val="10"/>
        </w:numPr>
        <w:rPr>
          <w:lang w:val="cs-CZ"/>
        </w:rPr>
      </w:pPr>
      <w:r w:rsidRPr="00C529C2">
        <w:rPr>
          <w:lang w:val="cs-CZ"/>
        </w:rPr>
        <w:lastRenderedPageBreak/>
        <w:t>Lidský faktor – chování odběratelů, mentalita, aktuální</w:t>
      </w:r>
      <w:r w:rsidR="001F2A21" w:rsidRPr="00C529C2">
        <w:rPr>
          <w:lang w:val="cs-CZ"/>
        </w:rPr>
        <w:t xml:space="preserve"> situace</w:t>
      </w:r>
    </w:p>
    <w:p w14:paraId="29C17836" w14:textId="719E8B63" w:rsidR="00AD1000" w:rsidRPr="00C529C2" w:rsidRDefault="00AD1000" w:rsidP="00AD1000">
      <w:pPr>
        <w:rPr>
          <w:lang w:val="cs-CZ"/>
        </w:rPr>
      </w:pPr>
      <w:r w:rsidRPr="00C529C2">
        <w:rPr>
          <w:lang w:val="cs-CZ"/>
        </w:rPr>
        <w:t xml:space="preserve">V průběhu projektu musí docházet ke </w:t>
      </w:r>
      <w:r w:rsidRPr="00C529C2">
        <w:rPr>
          <w:b/>
          <w:bCs/>
          <w:lang w:val="cs-CZ"/>
        </w:rPr>
        <w:t>kontrole kvality</w:t>
      </w:r>
      <w:r w:rsidRPr="00C529C2">
        <w:rPr>
          <w:lang w:val="cs-CZ"/>
        </w:rPr>
        <w:t xml:space="preserve"> – předpoklad pro dosažení kvalitativních cílových </w:t>
      </w:r>
      <w:r w:rsidR="00681C42" w:rsidRPr="00C529C2">
        <w:rPr>
          <w:lang w:val="cs-CZ"/>
        </w:rPr>
        <w:t>požadavků</w:t>
      </w:r>
      <w:r w:rsidRPr="00C529C2">
        <w:rPr>
          <w:lang w:val="cs-CZ"/>
        </w:rPr>
        <w:t>, které musí být předem jednoznačně definovány. Manažeři musí vyžadovat od všech dodavatelů písemné záruky za dodržení kvalitativních podmínek dodávek.</w:t>
      </w:r>
    </w:p>
    <w:p w14:paraId="6734BFEB" w14:textId="091D31B1" w:rsidR="00AD1000" w:rsidRPr="00C529C2" w:rsidRDefault="00AD1000" w:rsidP="001F4323">
      <w:pPr>
        <w:pStyle w:val="ListParagraph"/>
        <w:numPr>
          <w:ilvl w:val="0"/>
          <w:numId w:val="10"/>
        </w:numPr>
        <w:rPr>
          <w:lang w:val="cs-CZ"/>
        </w:rPr>
      </w:pPr>
      <w:r w:rsidRPr="00C529C2">
        <w:rPr>
          <w:lang w:val="cs-CZ"/>
        </w:rPr>
        <w:t xml:space="preserve">Specifikace kvalitativní požadavků a jednoznačné určení </w:t>
      </w:r>
      <w:r w:rsidR="00681C42" w:rsidRPr="00C529C2">
        <w:rPr>
          <w:lang w:val="cs-CZ"/>
        </w:rPr>
        <w:t>zodpovědností</w:t>
      </w:r>
      <w:r w:rsidRPr="00C529C2">
        <w:rPr>
          <w:lang w:val="cs-CZ"/>
        </w:rPr>
        <w:t xml:space="preserve"> za splnění kvalitativních požadavků</w:t>
      </w:r>
    </w:p>
    <w:p w14:paraId="3AB5814D" w14:textId="77777777" w:rsidR="00AD1000" w:rsidRPr="00C529C2" w:rsidRDefault="00AD1000" w:rsidP="001F4323">
      <w:pPr>
        <w:pStyle w:val="ListParagraph"/>
        <w:numPr>
          <w:ilvl w:val="0"/>
          <w:numId w:val="10"/>
        </w:numPr>
        <w:rPr>
          <w:lang w:val="cs-CZ"/>
        </w:rPr>
      </w:pPr>
      <w:r w:rsidRPr="00C529C2">
        <w:rPr>
          <w:lang w:val="cs-CZ"/>
        </w:rPr>
        <w:t>Kompetentnost a způsobilost subdodavatelů</w:t>
      </w:r>
    </w:p>
    <w:p w14:paraId="5E663903" w14:textId="797B9C41" w:rsidR="00B66A66" w:rsidRPr="00C529C2" w:rsidRDefault="00AD1000" w:rsidP="001F4323">
      <w:pPr>
        <w:pStyle w:val="ListParagraph"/>
        <w:numPr>
          <w:ilvl w:val="0"/>
          <w:numId w:val="10"/>
        </w:numPr>
        <w:rPr>
          <w:lang w:val="cs-CZ"/>
        </w:rPr>
      </w:pPr>
      <w:r w:rsidRPr="00C529C2">
        <w:rPr>
          <w:lang w:val="cs-CZ"/>
        </w:rPr>
        <w:t>Stanovení kvalitativních kontrolních kritérií</w:t>
      </w:r>
      <w:r w:rsidR="00B66A66" w:rsidRPr="00C529C2">
        <w:rPr>
          <w:lang w:val="cs-CZ"/>
        </w:rPr>
        <w:br w:type="page"/>
      </w:r>
    </w:p>
    <w:p w14:paraId="0FCD830D" w14:textId="79CC3B0B" w:rsidR="008121E5" w:rsidRPr="00C529C2" w:rsidRDefault="00B66A66" w:rsidP="00833D5A">
      <w:pPr>
        <w:pStyle w:val="Heading1"/>
        <w:rPr>
          <w:lang w:val="cs-CZ"/>
        </w:rPr>
      </w:pPr>
      <w:bookmarkStart w:id="54" w:name="_Toc190612780"/>
      <w:r w:rsidRPr="00C529C2">
        <w:rPr>
          <w:lang w:val="cs-CZ"/>
        </w:rPr>
        <w:lastRenderedPageBreak/>
        <w:t>Projektový tým, organizace a řízení projektu</w:t>
      </w:r>
      <w:bookmarkEnd w:id="54"/>
    </w:p>
    <w:p w14:paraId="0A39A950" w14:textId="3E0271AB" w:rsidR="00D237D6" w:rsidRPr="00C529C2" w:rsidRDefault="001B3FBA" w:rsidP="001B3FBA">
      <w:pPr>
        <w:pStyle w:val="Quote"/>
        <w:rPr>
          <w:rFonts w:eastAsia="Times New Roman"/>
          <w:lang w:val="cs-CZ"/>
        </w:rPr>
      </w:pPr>
      <w:r w:rsidRPr="00C529C2">
        <w:rPr>
          <w:rFonts w:eastAsia="Times New Roman"/>
          <w:lang w:val="cs-CZ"/>
        </w:rPr>
        <w:t>formování projektového týmu, týmové role dle Belbina, fáze vývoje projektového týmu / skupiny, činnosti projektového manažera, organizační struktura projektu vs. organizační struktura podniku</w:t>
      </w:r>
      <w:r w:rsidR="00D237D6" w:rsidRPr="00C529C2">
        <w:rPr>
          <w:rFonts w:eastAsia="Times New Roman"/>
          <w:lang w:val="cs-CZ"/>
        </w:rPr>
        <w:t>.</w:t>
      </w:r>
    </w:p>
    <w:p w14:paraId="245B447A" w14:textId="2A87AA5D" w:rsidR="009A6D59" w:rsidRPr="00C529C2" w:rsidRDefault="009A6D59">
      <w:pPr>
        <w:rPr>
          <w:lang w:val="cs-CZ"/>
        </w:rPr>
      </w:pPr>
      <w:r w:rsidRPr="00C529C2">
        <w:rPr>
          <w:lang w:val="cs-CZ"/>
        </w:rPr>
        <w:t xml:space="preserve">Dr. Belbin ve druhé polovině </w:t>
      </w:r>
      <w:r w:rsidR="00D83C89" w:rsidRPr="00C529C2">
        <w:rPr>
          <w:lang w:val="cs-CZ"/>
        </w:rPr>
        <w:t>20. století popsal 8 týmových rolí. Jeden člověk v týmu může mít dvě I více rolí (zpravidla dvě – jednu dominantní a jednu více skrytou).</w:t>
      </w:r>
    </w:p>
    <w:p w14:paraId="63F82411" w14:textId="596CD949" w:rsidR="00605C9A" w:rsidRPr="00C529C2" w:rsidRDefault="00605C9A" w:rsidP="001F4323">
      <w:pPr>
        <w:pStyle w:val="ListParagraph"/>
        <w:numPr>
          <w:ilvl w:val="0"/>
          <w:numId w:val="10"/>
        </w:numPr>
        <w:rPr>
          <w:lang w:val="cs-CZ"/>
        </w:rPr>
      </w:pPr>
      <w:r w:rsidRPr="00C529C2">
        <w:rPr>
          <w:b/>
          <w:bCs/>
          <w:lang w:val="cs-CZ"/>
        </w:rPr>
        <w:t>Tvůrce</w:t>
      </w:r>
      <w:r w:rsidRPr="00C529C2">
        <w:rPr>
          <w:lang w:val="cs-CZ"/>
        </w:rPr>
        <w:t xml:space="preserve"> – talent, </w:t>
      </w:r>
      <w:r w:rsidR="00681C42" w:rsidRPr="00C529C2">
        <w:rPr>
          <w:lang w:val="cs-CZ"/>
        </w:rPr>
        <w:t>fantazie</w:t>
      </w:r>
      <w:r w:rsidRPr="00C529C2">
        <w:rPr>
          <w:lang w:val="cs-CZ"/>
        </w:rPr>
        <w:t>, inteligence a znalosti</w:t>
      </w:r>
    </w:p>
    <w:p w14:paraId="33E4ED1A" w14:textId="200BA098" w:rsidR="00605C9A" w:rsidRPr="00C529C2" w:rsidRDefault="00605C9A" w:rsidP="001F4323">
      <w:pPr>
        <w:pStyle w:val="ListParagraph"/>
        <w:numPr>
          <w:ilvl w:val="0"/>
          <w:numId w:val="10"/>
        </w:numPr>
        <w:rPr>
          <w:lang w:val="cs-CZ"/>
        </w:rPr>
      </w:pPr>
      <w:r w:rsidRPr="00C529C2">
        <w:rPr>
          <w:b/>
          <w:bCs/>
          <w:lang w:val="cs-CZ"/>
        </w:rPr>
        <w:t xml:space="preserve">Hledač zdrojů </w:t>
      </w:r>
      <w:r w:rsidR="00B750EF" w:rsidRPr="00C529C2">
        <w:rPr>
          <w:lang w:val="cs-CZ"/>
        </w:rPr>
        <w:t>–</w:t>
      </w:r>
      <w:r w:rsidRPr="00C529C2">
        <w:rPr>
          <w:lang w:val="cs-CZ"/>
        </w:rPr>
        <w:t xml:space="preserve"> </w:t>
      </w:r>
      <w:r w:rsidR="00B750EF" w:rsidRPr="00C529C2">
        <w:rPr>
          <w:lang w:val="cs-CZ"/>
        </w:rPr>
        <w:t>práce s lidmi a zkoumání v</w:t>
      </w:r>
      <w:r w:rsidR="0056053F" w:rsidRPr="00C529C2">
        <w:rPr>
          <w:lang w:val="cs-CZ"/>
        </w:rPr>
        <w:t>š</w:t>
      </w:r>
      <w:r w:rsidR="00B750EF" w:rsidRPr="00C529C2">
        <w:rPr>
          <w:lang w:val="cs-CZ"/>
        </w:rPr>
        <w:t>eho nového, reagování na výzvu</w:t>
      </w:r>
    </w:p>
    <w:p w14:paraId="2B00F564" w14:textId="49F5313B" w:rsidR="00B750EF" w:rsidRPr="00C529C2" w:rsidRDefault="00B750EF" w:rsidP="001F4323">
      <w:pPr>
        <w:pStyle w:val="ListParagraph"/>
        <w:numPr>
          <w:ilvl w:val="0"/>
          <w:numId w:val="10"/>
        </w:numPr>
        <w:rPr>
          <w:lang w:val="cs-CZ"/>
        </w:rPr>
      </w:pPr>
      <w:r w:rsidRPr="00C529C2">
        <w:rPr>
          <w:b/>
          <w:bCs/>
          <w:lang w:val="cs-CZ"/>
        </w:rPr>
        <w:t xml:space="preserve">Koordinátor </w:t>
      </w:r>
      <w:r w:rsidR="0056053F" w:rsidRPr="00C529C2">
        <w:rPr>
          <w:lang w:val="cs-CZ"/>
        </w:rPr>
        <w:t>–</w:t>
      </w:r>
      <w:r w:rsidRPr="00C529C2">
        <w:rPr>
          <w:lang w:val="cs-CZ"/>
        </w:rPr>
        <w:t xml:space="preserve"> </w:t>
      </w:r>
      <w:r w:rsidR="0056053F" w:rsidRPr="00C529C2">
        <w:rPr>
          <w:lang w:val="cs-CZ"/>
        </w:rPr>
        <w:t>jedná se všemi, kteří by mohli přispět a chová se k nim nezaujatě, silný smysl pro cíl</w:t>
      </w:r>
    </w:p>
    <w:p w14:paraId="526A5885" w14:textId="1C9EC2D0" w:rsidR="0056053F" w:rsidRPr="00C529C2" w:rsidRDefault="0056053F" w:rsidP="001F4323">
      <w:pPr>
        <w:pStyle w:val="ListParagraph"/>
        <w:numPr>
          <w:ilvl w:val="0"/>
          <w:numId w:val="10"/>
        </w:numPr>
        <w:rPr>
          <w:lang w:val="cs-CZ"/>
        </w:rPr>
      </w:pPr>
      <w:r w:rsidRPr="00C529C2">
        <w:rPr>
          <w:b/>
          <w:bCs/>
          <w:lang w:val="cs-CZ"/>
        </w:rPr>
        <w:t xml:space="preserve">Navigátor </w:t>
      </w:r>
      <w:r w:rsidRPr="00C529C2">
        <w:rPr>
          <w:lang w:val="cs-CZ"/>
        </w:rPr>
        <w:t>– plný elánu, připraven bojovat s netečností, neschopností, přehnaným uspokojením a sebeklamem</w:t>
      </w:r>
    </w:p>
    <w:p w14:paraId="6BE9C46B" w14:textId="702DE68F" w:rsidR="0056053F" w:rsidRPr="00C529C2" w:rsidRDefault="0056053F" w:rsidP="001F4323">
      <w:pPr>
        <w:pStyle w:val="ListParagraph"/>
        <w:numPr>
          <w:ilvl w:val="0"/>
          <w:numId w:val="10"/>
        </w:numPr>
        <w:rPr>
          <w:lang w:val="cs-CZ"/>
        </w:rPr>
      </w:pPr>
      <w:r w:rsidRPr="00C529C2">
        <w:rPr>
          <w:b/>
          <w:bCs/>
          <w:lang w:val="cs-CZ"/>
        </w:rPr>
        <w:t>Poradce-hodnotitel</w:t>
      </w:r>
      <w:r w:rsidRPr="00C529C2">
        <w:rPr>
          <w:lang w:val="cs-CZ"/>
        </w:rPr>
        <w:t xml:space="preserve"> – rozvaha a úsudek, je věcný</w:t>
      </w:r>
    </w:p>
    <w:p w14:paraId="5CF6A757" w14:textId="312B86A2" w:rsidR="0056053F" w:rsidRPr="00C529C2" w:rsidRDefault="0056053F" w:rsidP="001F4323">
      <w:pPr>
        <w:pStyle w:val="ListParagraph"/>
        <w:numPr>
          <w:ilvl w:val="0"/>
          <w:numId w:val="10"/>
        </w:numPr>
        <w:rPr>
          <w:lang w:val="cs-CZ"/>
        </w:rPr>
      </w:pPr>
      <w:r w:rsidRPr="00C529C2">
        <w:rPr>
          <w:b/>
          <w:bCs/>
          <w:lang w:val="cs-CZ"/>
        </w:rPr>
        <w:t>Týmový pracovník</w:t>
      </w:r>
      <w:r w:rsidRPr="00C529C2">
        <w:rPr>
          <w:lang w:val="cs-CZ"/>
        </w:rPr>
        <w:t xml:space="preserve"> – reaguje na lidi a situace, podněcuje týmového ducha</w:t>
      </w:r>
    </w:p>
    <w:p w14:paraId="79AEBA5C" w14:textId="77777777" w:rsidR="0056053F" w:rsidRPr="00C529C2" w:rsidRDefault="0056053F" w:rsidP="001F4323">
      <w:pPr>
        <w:pStyle w:val="ListParagraph"/>
        <w:numPr>
          <w:ilvl w:val="0"/>
          <w:numId w:val="10"/>
        </w:numPr>
        <w:rPr>
          <w:lang w:val="cs-CZ"/>
        </w:rPr>
      </w:pPr>
      <w:r w:rsidRPr="00C529C2">
        <w:rPr>
          <w:b/>
          <w:bCs/>
          <w:lang w:val="cs-CZ"/>
        </w:rPr>
        <w:t>Realizátor</w:t>
      </w:r>
      <w:r w:rsidRPr="00C529C2">
        <w:rPr>
          <w:lang w:val="cs-CZ"/>
        </w:rPr>
        <w:t xml:space="preserve"> – organizační schopnosti, zdravý rozum, pracovitý a disciplinovaný</w:t>
      </w:r>
    </w:p>
    <w:p w14:paraId="22765211" w14:textId="39C65CF0" w:rsidR="0056053F" w:rsidRPr="00C529C2" w:rsidRDefault="0056053F" w:rsidP="001F4323">
      <w:pPr>
        <w:pStyle w:val="ListParagraph"/>
        <w:numPr>
          <w:ilvl w:val="0"/>
          <w:numId w:val="10"/>
        </w:numPr>
        <w:rPr>
          <w:lang w:val="cs-CZ"/>
        </w:rPr>
      </w:pPr>
      <w:r w:rsidRPr="00C529C2">
        <w:rPr>
          <w:b/>
          <w:bCs/>
          <w:lang w:val="cs-CZ"/>
        </w:rPr>
        <w:t>Dokončovatel</w:t>
      </w:r>
      <w:r w:rsidRPr="00C529C2">
        <w:rPr>
          <w:lang w:val="cs-CZ"/>
        </w:rPr>
        <w:t xml:space="preserve"> </w:t>
      </w:r>
      <w:r w:rsidR="006B5FA4" w:rsidRPr="00C529C2">
        <w:rPr>
          <w:lang w:val="cs-CZ"/>
        </w:rPr>
        <w:t>–</w:t>
      </w:r>
      <w:r w:rsidRPr="00C529C2">
        <w:rPr>
          <w:lang w:val="cs-CZ"/>
        </w:rPr>
        <w:t xml:space="preserve"> </w:t>
      </w:r>
      <w:r w:rsidR="006B5FA4" w:rsidRPr="00C529C2">
        <w:rPr>
          <w:lang w:val="cs-CZ"/>
        </w:rPr>
        <w:t>schopnost dotahovat věci do konce, perfekcionista</w:t>
      </w:r>
    </w:p>
    <w:p w14:paraId="71307DFE" w14:textId="174098F8" w:rsidR="002302C7" w:rsidRPr="00C529C2" w:rsidRDefault="002302C7" w:rsidP="002302C7">
      <w:pPr>
        <w:rPr>
          <w:lang w:val="cs-CZ"/>
        </w:rPr>
      </w:pPr>
      <w:r w:rsidRPr="00C529C2">
        <w:rPr>
          <w:lang w:val="cs-CZ"/>
        </w:rPr>
        <w:t>Při sestavování projektového týmu je vhodné dodržet následující body:</w:t>
      </w:r>
    </w:p>
    <w:p w14:paraId="3D760E48" w14:textId="7E84BBC3" w:rsidR="002302C7" w:rsidRPr="00C529C2" w:rsidRDefault="002302C7" w:rsidP="001F4323">
      <w:pPr>
        <w:pStyle w:val="ListParagraph"/>
        <w:numPr>
          <w:ilvl w:val="0"/>
          <w:numId w:val="10"/>
        </w:numPr>
        <w:rPr>
          <w:lang w:val="cs-CZ"/>
        </w:rPr>
      </w:pPr>
      <w:r w:rsidRPr="00C529C2">
        <w:rPr>
          <w:lang w:val="cs-CZ"/>
        </w:rPr>
        <w:t>Zapojení jednotlivých členů týmu projednejte se všemi osobami, které se podílí na jejich řízení</w:t>
      </w:r>
    </w:p>
    <w:p w14:paraId="1671A78F" w14:textId="00EE580A" w:rsidR="002302C7" w:rsidRPr="00C529C2" w:rsidRDefault="002302C7" w:rsidP="001F4323">
      <w:pPr>
        <w:pStyle w:val="ListParagraph"/>
        <w:numPr>
          <w:ilvl w:val="0"/>
          <w:numId w:val="10"/>
        </w:numPr>
        <w:rPr>
          <w:lang w:val="cs-CZ"/>
        </w:rPr>
      </w:pPr>
      <w:r w:rsidRPr="00C529C2">
        <w:rPr>
          <w:lang w:val="cs-CZ"/>
        </w:rPr>
        <w:t>Definujte postavení člena v projektovém týmu, začleňte jej do organizační struktury</w:t>
      </w:r>
    </w:p>
    <w:p w14:paraId="65C11904" w14:textId="7557D33A" w:rsidR="002302C7" w:rsidRPr="00C529C2" w:rsidRDefault="002302C7" w:rsidP="001F4323">
      <w:pPr>
        <w:pStyle w:val="ListParagraph"/>
        <w:numPr>
          <w:ilvl w:val="0"/>
          <w:numId w:val="10"/>
        </w:numPr>
        <w:rPr>
          <w:lang w:val="cs-CZ"/>
        </w:rPr>
      </w:pPr>
      <w:r w:rsidRPr="00C529C2">
        <w:rPr>
          <w:lang w:val="cs-CZ"/>
        </w:rPr>
        <w:t xml:space="preserve">Stanovte kompetence a </w:t>
      </w:r>
      <w:r w:rsidR="00681C42" w:rsidRPr="00C529C2">
        <w:rPr>
          <w:lang w:val="cs-CZ"/>
        </w:rPr>
        <w:t>odpovědnosti</w:t>
      </w:r>
      <w:r w:rsidRPr="00C529C2">
        <w:rPr>
          <w:lang w:val="cs-CZ"/>
        </w:rPr>
        <w:t xml:space="preserve"> u všech členů týmu</w:t>
      </w:r>
    </w:p>
    <w:p w14:paraId="18EBCB5F" w14:textId="0FC68982" w:rsidR="002302C7" w:rsidRPr="00C529C2" w:rsidRDefault="002302C7" w:rsidP="001F4323">
      <w:pPr>
        <w:pStyle w:val="ListParagraph"/>
        <w:numPr>
          <w:ilvl w:val="0"/>
          <w:numId w:val="10"/>
        </w:numPr>
        <w:rPr>
          <w:lang w:val="cs-CZ"/>
        </w:rPr>
      </w:pPr>
      <w:r w:rsidRPr="00C529C2">
        <w:rPr>
          <w:lang w:val="cs-CZ"/>
        </w:rPr>
        <w:t xml:space="preserve">Stanovte garanty </w:t>
      </w:r>
      <w:r w:rsidR="00681C42" w:rsidRPr="00C529C2">
        <w:rPr>
          <w:lang w:val="cs-CZ"/>
        </w:rPr>
        <w:t>pracovních</w:t>
      </w:r>
      <w:r w:rsidRPr="00C529C2">
        <w:rPr>
          <w:lang w:val="cs-CZ"/>
        </w:rPr>
        <w:t xml:space="preserve"> balíků</w:t>
      </w:r>
    </w:p>
    <w:p w14:paraId="3536AFD4" w14:textId="1F02BEDB" w:rsidR="002302C7" w:rsidRPr="00C529C2" w:rsidRDefault="002302C7" w:rsidP="001F4323">
      <w:pPr>
        <w:pStyle w:val="ListParagraph"/>
        <w:numPr>
          <w:ilvl w:val="0"/>
          <w:numId w:val="10"/>
        </w:numPr>
        <w:rPr>
          <w:lang w:val="cs-CZ"/>
        </w:rPr>
      </w:pPr>
      <w:r w:rsidRPr="00C529C2">
        <w:rPr>
          <w:lang w:val="cs-CZ"/>
        </w:rPr>
        <w:t>Vyhodnocujte, zda někdo “zapadá” do týmu a zda bude zapojen</w:t>
      </w:r>
    </w:p>
    <w:p w14:paraId="618E3E3A" w14:textId="69E292C6" w:rsidR="002302C7" w:rsidRPr="00C529C2" w:rsidRDefault="002302C7" w:rsidP="001F4323">
      <w:pPr>
        <w:pStyle w:val="ListParagraph"/>
        <w:numPr>
          <w:ilvl w:val="0"/>
          <w:numId w:val="10"/>
        </w:numPr>
        <w:rPr>
          <w:lang w:val="cs-CZ"/>
        </w:rPr>
      </w:pPr>
      <w:r w:rsidRPr="00C529C2">
        <w:rPr>
          <w:lang w:val="cs-CZ"/>
        </w:rPr>
        <w:t>Na začátku projektu tým seznamte a slaďte</w:t>
      </w:r>
    </w:p>
    <w:p w14:paraId="223CB0E4" w14:textId="30952055" w:rsidR="002302C7" w:rsidRPr="00C529C2" w:rsidRDefault="002302C7" w:rsidP="002302C7">
      <w:pPr>
        <w:rPr>
          <w:lang w:val="cs-CZ"/>
        </w:rPr>
      </w:pPr>
      <w:r w:rsidRPr="00C529C2">
        <w:rPr>
          <w:lang w:val="cs-CZ"/>
        </w:rPr>
        <w:t xml:space="preserve">Projekt si prochází během svého života několika fázemi, které se odvíjí od </w:t>
      </w:r>
      <w:r w:rsidRPr="00C529C2">
        <w:rPr>
          <w:b/>
          <w:bCs/>
          <w:lang w:val="cs-CZ"/>
        </w:rPr>
        <w:t>Tuckmanova modelu</w:t>
      </w:r>
      <w:r w:rsidRPr="00C529C2">
        <w:rPr>
          <w:lang w:val="cs-CZ"/>
        </w:rPr>
        <w:t xml:space="preserve"> – každá skupina musí projít časovými úseky, během nichž se vyvíjí a není možné bez nich pracovat efektivně. Pořadí fází je neměnné, mění se však délka trvání fáze.</w:t>
      </w:r>
    </w:p>
    <w:p w14:paraId="5DFADC2D" w14:textId="4C5E7AC7" w:rsidR="002302C7" w:rsidRPr="00C529C2" w:rsidRDefault="002302C7" w:rsidP="001F4323">
      <w:pPr>
        <w:pStyle w:val="ListParagraph"/>
        <w:numPr>
          <w:ilvl w:val="0"/>
          <w:numId w:val="10"/>
        </w:numPr>
        <w:rPr>
          <w:lang w:val="cs-CZ"/>
        </w:rPr>
      </w:pPr>
      <w:r w:rsidRPr="00C529C2">
        <w:rPr>
          <w:b/>
          <w:bCs/>
          <w:lang w:val="cs-CZ"/>
        </w:rPr>
        <w:t>Vznik</w:t>
      </w:r>
      <w:r w:rsidRPr="00C529C2">
        <w:rPr>
          <w:lang w:val="cs-CZ"/>
        </w:rPr>
        <w:t xml:space="preserve"> – vznik skupiny</w:t>
      </w:r>
    </w:p>
    <w:p w14:paraId="0B09B3A6" w14:textId="42490AE4" w:rsidR="002302C7" w:rsidRPr="00C529C2" w:rsidRDefault="002302C7" w:rsidP="001F4323">
      <w:pPr>
        <w:pStyle w:val="ListParagraph"/>
        <w:numPr>
          <w:ilvl w:val="0"/>
          <w:numId w:val="10"/>
        </w:numPr>
        <w:rPr>
          <w:lang w:val="cs-CZ"/>
        </w:rPr>
      </w:pPr>
      <w:r w:rsidRPr="00C529C2">
        <w:rPr>
          <w:b/>
          <w:bCs/>
          <w:lang w:val="cs-CZ"/>
        </w:rPr>
        <w:t xml:space="preserve">Formování </w:t>
      </w:r>
      <w:r w:rsidRPr="00C529C2">
        <w:rPr>
          <w:lang w:val="cs-CZ"/>
        </w:rPr>
        <w:t>– testování skupiny, závislost a silné zaměření na cíle</w:t>
      </w:r>
    </w:p>
    <w:p w14:paraId="60A2616A" w14:textId="254AE7EC" w:rsidR="002302C7" w:rsidRPr="00C529C2" w:rsidRDefault="002302C7" w:rsidP="001F4323">
      <w:pPr>
        <w:pStyle w:val="ListParagraph"/>
        <w:numPr>
          <w:ilvl w:val="0"/>
          <w:numId w:val="10"/>
        </w:numPr>
        <w:rPr>
          <w:lang w:val="cs-CZ"/>
        </w:rPr>
      </w:pPr>
      <w:r w:rsidRPr="00C529C2">
        <w:rPr>
          <w:b/>
          <w:bCs/>
          <w:lang w:val="cs-CZ"/>
        </w:rPr>
        <w:t xml:space="preserve">Bouření </w:t>
      </w:r>
      <w:r w:rsidRPr="00C529C2">
        <w:rPr>
          <w:lang w:val="cs-CZ"/>
        </w:rPr>
        <w:t>– silný vnitroskupinový konflikt a emocionální reakce jako odpověď na cíle</w:t>
      </w:r>
    </w:p>
    <w:p w14:paraId="0F5F47C5" w14:textId="078CD95F" w:rsidR="002302C7" w:rsidRPr="00C529C2" w:rsidRDefault="002302C7" w:rsidP="001F4323">
      <w:pPr>
        <w:pStyle w:val="ListParagraph"/>
        <w:numPr>
          <w:ilvl w:val="0"/>
          <w:numId w:val="10"/>
        </w:numPr>
        <w:rPr>
          <w:lang w:val="cs-CZ"/>
        </w:rPr>
      </w:pPr>
      <w:r w:rsidRPr="00C529C2">
        <w:rPr>
          <w:b/>
          <w:bCs/>
          <w:lang w:val="cs-CZ"/>
        </w:rPr>
        <w:t xml:space="preserve">Normování </w:t>
      </w:r>
      <w:r w:rsidRPr="00C529C2">
        <w:rPr>
          <w:lang w:val="cs-CZ"/>
        </w:rPr>
        <w:t>– vytvoření skupinové koheze, optimální výměna relevantních informací a fungování vztahů, vznik skupinových norem</w:t>
      </w:r>
    </w:p>
    <w:p w14:paraId="431BBCC6" w14:textId="071990C5" w:rsidR="002302C7" w:rsidRPr="00C529C2" w:rsidRDefault="002302C7" w:rsidP="001F4323">
      <w:pPr>
        <w:pStyle w:val="ListParagraph"/>
        <w:numPr>
          <w:ilvl w:val="0"/>
          <w:numId w:val="10"/>
        </w:numPr>
        <w:rPr>
          <w:lang w:val="cs-CZ"/>
        </w:rPr>
      </w:pPr>
      <w:r w:rsidRPr="00C529C2">
        <w:rPr>
          <w:b/>
          <w:bCs/>
          <w:lang w:val="cs-CZ"/>
        </w:rPr>
        <w:t xml:space="preserve">Optimální výkon </w:t>
      </w:r>
      <w:r w:rsidRPr="00C529C2">
        <w:rPr>
          <w:lang w:val="cs-CZ"/>
        </w:rPr>
        <w:t xml:space="preserve">– role </w:t>
      </w:r>
      <w:proofErr w:type="spellStart"/>
      <w:r w:rsidRPr="00C529C2">
        <w:rPr>
          <w:lang w:val="cs-CZ"/>
        </w:rPr>
        <w:t>josu</w:t>
      </w:r>
      <w:proofErr w:type="spellEnd"/>
      <w:r w:rsidRPr="00C529C2">
        <w:rPr>
          <w:lang w:val="cs-CZ"/>
        </w:rPr>
        <w:t xml:space="preserve"> nastaveny a tým je schopen řešit problémy</w:t>
      </w:r>
    </w:p>
    <w:p w14:paraId="1E885054" w14:textId="6C31B980" w:rsidR="002302C7" w:rsidRPr="00C529C2" w:rsidRDefault="002302C7" w:rsidP="001F4323">
      <w:pPr>
        <w:pStyle w:val="ListParagraph"/>
        <w:numPr>
          <w:ilvl w:val="0"/>
          <w:numId w:val="10"/>
        </w:numPr>
        <w:rPr>
          <w:lang w:val="cs-CZ"/>
        </w:rPr>
      </w:pPr>
      <w:r w:rsidRPr="00C529C2">
        <w:rPr>
          <w:b/>
          <w:bCs/>
          <w:lang w:val="cs-CZ"/>
        </w:rPr>
        <w:t xml:space="preserve">Ukončení činnosti </w:t>
      </w:r>
      <w:r w:rsidRPr="00C529C2">
        <w:rPr>
          <w:lang w:val="cs-CZ"/>
        </w:rPr>
        <w:t>– pomalý rozklad a rozvolnění vztahů v souvislosti se ztrátou významu skupiny</w:t>
      </w:r>
    </w:p>
    <w:p w14:paraId="3D2AE75C" w14:textId="77777777" w:rsidR="000A24FA" w:rsidRPr="00C529C2" w:rsidRDefault="000A24FA">
      <w:pPr>
        <w:rPr>
          <w:lang w:val="cs-CZ"/>
        </w:rPr>
      </w:pPr>
      <w:r w:rsidRPr="00C529C2">
        <w:rPr>
          <w:b/>
          <w:lang w:val="cs-CZ"/>
        </w:rPr>
        <w:t>Projektový manažer</w:t>
      </w:r>
      <w:r w:rsidRPr="00C529C2">
        <w:rPr>
          <w:lang w:val="cs-CZ"/>
        </w:rPr>
        <w:t xml:space="preserve"> musí splňovat následující kompetence</w:t>
      </w:r>
    </w:p>
    <w:p w14:paraId="010B6954" w14:textId="77777777" w:rsidR="000A24FA" w:rsidRPr="00C529C2" w:rsidRDefault="000A24FA" w:rsidP="001F4323">
      <w:pPr>
        <w:pStyle w:val="ListParagraph"/>
        <w:numPr>
          <w:ilvl w:val="0"/>
          <w:numId w:val="10"/>
        </w:numPr>
        <w:rPr>
          <w:lang w:val="cs-CZ"/>
        </w:rPr>
      </w:pPr>
      <w:r w:rsidRPr="00C529C2">
        <w:rPr>
          <w:lang w:val="cs-CZ"/>
        </w:rPr>
        <w:t>Technické – identifikace a analýza zainteresovaných stran, nastavení organizační struktury podniku (OBS, komunikační strategie), plánování a přiřazování zdrojů, metody řešení problémů a konfliktů</w:t>
      </w:r>
    </w:p>
    <w:p w14:paraId="468194D6" w14:textId="77777777" w:rsidR="003F6244" w:rsidRPr="00C529C2" w:rsidRDefault="000A24FA" w:rsidP="001F4323">
      <w:pPr>
        <w:pStyle w:val="ListParagraph"/>
        <w:numPr>
          <w:ilvl w:val="0"/>
          <w:numId w:val="10"/>
        </w:numPr>
        <w:rPr>
          <w:lang w:val="cs-CZ"/>
        </w:rPr>
      </w:pPr>
      <w:r w:rsidRPr="00C529C2">
        <w:rPr>
          <w:lang w:val="cs-CZ"/>
        </w:rPr>
        <w:t xml:space="preserve">Behaviorální – </w:t>
      </w:r>
      <w:proofErr w:type="spellStart"/>
      <w:r w:rsidRPr="00C529C2">
        <w:rPr>
          <w:lang w:val="cs-CZ"/>
        </w:rPr>
        <w:t>time</w:t>
      </w:r>
      <w:proofErr w:type="spellEnd"/>
      <w:r w:rsidRPr="00C529C2">
        <w:rPr>
          <w:lang w:val="cs-CZ"/>
        </w:rPr>
        <w:t xml:space="preserve"> management, komunikace, řešení konfliktů, vedení porad, řízení změn, motivace a stimulace, osobní management, management stresu</w:t>
      </w:r>
    </w:p>
    <w:p w14:paraId="3F01F75B" w14:textId="6A4B6B35" w:rsidR="008D3E82" w:rsidRPr="00C529C2" w:rsidRDefault="008D3E82" w:rsidP="008D3E82">
      <w:pPr>
        <w:rPr>
          <w:lang w:val="cs-CZ"/>
        </w:rPr>
      </w:pPr>
      <w:r w:rsidRPr="00C529C2">
        <w:rPr>
          <w:lang w:val="cs-CZ"/>
        </w:rPr>
        <w:lastRenderedPageBreak/>
        <w:t xml:space="preserve">Projektový manažer řídí a vede projektový </w:t>
      </w:r>
      <w:r w:rsidR="00681C42" w:rsidRPr="00C529C2">
        <w:rPr>
          <w:lang w:val="cs-CZ"/>
        </w:rPr>
        <w:t>t</w:t>
      </w:r>
      <w:r w:rsidRPr="00C529C2">
        <w:rPr>
          <w:lang w:val="cs-CZ"/>
        </w:rPr>
        <w:t>ým. Zodpovídá za plánování, organizování, řízení a kontrolu realizace projektu tak, aby bylo dosaženo trojimperativu projektu.</w:t>
      </w:r>
    </w:p>
    <w:p w14:paraId="1BC58111" w14:textId="67B2A6E9" w:rsidR="004C2326" w:rsidRPr="00C529C2" w:rsidRDefault="004C2326" w:rsidP="001F4323">
      <w:pPr>
        <w:pStyle w:val="ListParagraph"/>
        <w:numPr>
          <w:ilvl w:val="0"/>
          <w:numId w:val="10"/>
        </w:numPr>
        <w:rPr>
          <w:lang w:val="cs-CZ"/>
        </w:rPr>
      </w:pPr>
      <w:r w:rsidRPr="00C529C2">
        <w:rPr>
          <w:lang w:val="cs-CZ"/>
        </w:rPr>
        <w:t>Řízení lidí zapojených do realizace projektu</w:t>
      </w:r>
    </w:p>
    <w:p w14:paraId="4085C121" w14:textId="475953C7" w:rsidR="004C2326" w:rsidRPr="00C529C2" w:rsidRDefault="004C2326" w:rsidP="001F4323">
      <w:pPr>
        <w:pStyle w:val="ListParagraph"/>
        <w:numPr>
          <w:ilvl w:val="0"/>
          <w:numId w:val="10"/>
        </w:numPr>
        <w:rPr>
          <w:lang w:val="cs-CZ"/>
        </w:rPr>
      </w:pPr>
      <w:r w:rsidRPr="00C529C2">
        <w:rPr>
          <w:lang w:val="cs-CZ"/>
        </w:rPr>
        <w:t>Řízení a monitorování procesů</w:t>
      </w:r>
    </w:p>
    <w:p w14:paraId="356C3B0A" w14:textId="7D6E0A09" w:rsidR="004C2326" w:rsidRPr="00C529C2" w:rsidRDefault="004C2326" w:rsidP="001F4323">
      <w:pPr>
        <w:pStyle w:val="ListParagraph"/>
        <w:numPr>
          <w:ilvl w:val="0"/>
          <w:numId w:val="10"/>
        </w:numPr>
        <w:rPr>
          <w:lang w:val="cs-CZ"/>
        </w:rPr>
      </w:pPr>
      <w:r w:rsidRPr="00C529C2">
        <w:rPr>
          <w:lang w:val="cs-CZ"/>
        </w:rPr>
        <w:t>Zastupování projektu navenek</w:t>
      </w:r>
    </w:p>
    <w:p w14:paraId="3F8CA01E" w14:textId="39A3B9A3" w:rsidR="004C2326" w:rsidRPr="00C529C2" w:rsidRDefault="004C2326" w:rsidP="001F4323">
      <w:pPr>
        <w:pStyle w:val="ListParagraph"/>
        <w:numPr>
          <w:ilvl w:val="0"/>
          <w:numId w:val="10"/>
        </w:numPr>
        <w:rPr>
          <w:lang w:val="cs-CZ"/>
        </w:rPr>
      </w:pPr>
      <w:r w:rsidRPr="00C529C2">
        <w:rPr>
          <w:lang w:val="cs-CZ"/>
        </w:rPr>
        <w:t>Zajišťování nezbytných zdrojů</w:t>
      </w:r>
    </w:p>
    <w:p w14:paraId="28929345" w14:textId="231C9653" w:rsidR="004C2326" w:rsidRPr="00C529C2" w:rsidRDefault="004C2326" w:rsidP="001F4323">
      <w:pPr>
        <w:pStyle w:val="ListParagraph"/>
        <w:numPr>
          <w:ilvl w:val="0"/>
          <w:numId w:val="10"/>
        </w:numPr>
        <w:rPr>
          <w:lang w:val="cs-CZ"/>
        </w:rPr>
      </w:pPr>
      <w:r w:rsidRPr="00C529C2">
        <w:rPr>
          <w:lang w:val="cs-CZ"/>
        </w:rPr>
        <w:t>Zodpovědnost za splnění cíle, dodržování plánu, koordinaci a postup jednotlivých prací</w:t>
      </w:r>
    </w:p>
    <w:p w14:paraId="46A53845" w14:textId="02D655ED" w:rsidR="004C2326" w:rsidRPr="00C529C2" w:rsidRDefault="004C2326" w:rsidP="001F4323">
      <w:pPr>
        <w:pStyle w:val="ListParagraph"/>
        <w:numPr>
          <w:ilvl w:val="0"/>
          <w:numId w:val="10"/>
        </w:numPr>
        <w:rPr>
          <w:lang w:val="cs-CZ"/>
        </w:rPr>
      </w:pPr>
      <w:r w:rsidRPr="00C529C2">
        <w:rPr>
          <w:lang w:val="cs-CZ"/>
        </w:rPr>
        <w:t>Dohled na příslušné legislativní normy a na potřebnou kvalitu realizačních prací</w:t>
      </w:r>
    </w:p>
    <w:p w14:paraId="02EF32B5" w14:textId="6C68F8C6" w:rsidR="004C2326" w:rsidRPr="00C529C2" w:rsidRDefault="004C2326" w:rsidP="001F4323">
      <w:pPr>
        <w:pStyle w:val="ListParagraph"/>
        <w:numPr>
          <w:ilvl w:val="0"/>
          <w:numId w:val="10"/>
        </w:numPr>
        <w:rPr>
          <w:lang w:val="cs-CZ"/>
        </w:rPr>
      </w:pPr>
      <w:r w:rsidRPr="00C529C2">
        <w:rPr>
          <w:lang w:val="cs-CZ"/>
        </w:rPr>
        <w:t>Odpovědnost za ochranu zájmů společnosti, týmový výkon a spolupráci jednotlivců v dočasně vytvořených týmech, optimalizaci rizik a komunikaci</w:t>
      </w:r>
    </w:p>
    <w:p w14:paraId="428BC3ED" w14:textId="77777777" w:rsidR="00AE3E47" w:rsidRPr="00C529C2" w:rsidRDefault="003F6244" w:rsidP="003F6244">
      <w:pPr>
        <w:rPr>
          <w:lang w:val="cs-CZ"/>
        </w:rPr>
      </w:pPr>
      <w:r w:rsidRPr="00C529C2">
        <w:rPr>
          <w:lang w:val="cs-CZ"/>
        </w:rPr>
        <w:t xml:space="preserve">Projekt může být realizovaný trvalými organizacemi, které se zabývají I běžnými činnostmi nebo řeší více projektů. V rámci organizačních struktur jsou pak vytvářeny </w:t>
      </w:r>
      <w:r w:rsidRPr="00C529C2">
        <w:rPr>
          <w:b/>
          <w:bCs/>
          <w:lang w:val="cs-CZ"/>
        </w:rPr>
        <w:t>dočasné organizační struktury pro řízení jednotlivých projektů</w:t>
      </w:r>
      <w:r w:rsidRPr="00C529C2">
        <w:rPr>
          <w:lang w:val="cs-CZ"/>
        </w:rPr>
        <w:t>.</w:t>
      </w:r>
    </w:p>
    <w:p w14:paraId="3BA8D69E" w14:textId="1000FA2B" w:rsidR="000851D2" w:rsidRPr="00C529C2" w:rsidRDefault="00AE3E47" w:rsidP="001F4323">
      <w:pPr>
        <w:pStyle w:val="ListParagraph"/>
        <w:numPr>
          <w:ilvl w:val="0"/>
          <w:numId w:val="10"/>
        </w:numPr>
        <w:rPr>
          <w:lang w:val="cs-CZ"/>
        </w:rPr>
      </w:pPr>
      <w:r w:rsidRPr="00C529C2">
        <w:rPr>
          <w:b/>
          <w:bCs/>
          <w:lang w:val="cs-CZ"/>
        </w:rPr>
        <w:t xml:space="preserve">Projektová koordinace </w:t>
      </w:r>
      <w:r w:rsidRPr="00C529C2">
        <w:rPr>
          <w:lang w:val="cs-CZ"/>
        </w:rPr>
        <w:t xml:space="preserve">– liniově-štábní organizační </w:t>
      </w:r>
      <w:r w:rsidR="00681C42" w:rsidRPr="00C529C2">
        <w:rPr>
          <w:lang w:val="cs-CZ"/>
        </w:rPr>
        <w:t>struktura</w:t>
      </w:r>
      <w:r w:rsidRPr="00C529C2">
        <w:rPr>
          <w:lang w:val="cs-CZ"/>
        </w:rPr>
        <w:t>, existují štábní útvary, které zajišťují administrativní a řídící podporu manažerům</w:t>
      </w:r>
      <w:r w:rsidR="000851D2" w:rsidRPr="00C529C2">
        <w:rPr>
          <w:lang w:val="cs-CZ"/>
        </w:rPr>
        <w:t xml:space="preserve">, vhodné pro menší </w:t>
      </w:r>
      <w:r w:rsidR="00681C42" w:rsidRPr="00C529C2">
        <w:rPr>
          <w:lang w:val="cs-CZ"/>
        </w:rPr>
        <w:t>projekty</w:t>
      </w:r>
    </w:p>
    <w:p w14:paraId="60924852" w14:textId="3649E883" w:rsidR="000851D2" w:rsidRPr="00C529C2" w:rsidRDefault="000851D2" w:rsidP="001F4323">
      <w:pPr>
        <w:pStyle w:val="ListParagraph"/>
        <w:numPr>
          <w:ilvl w:val="0"/>
          <w:numId w:val="10"/>
        </w:numPr>
        <w:rPr>
          <w:lang w:val="cs-CZ"/>
        </w:rPr>
      </w:pPr>
      <w:r w:rsidRPr="00C529C2">
        <w:rPr>
          <w:b/>
          <w:bCs/>
          <w:lang w:val="cs-CZ"/>
        </w:rPr>
        <w:t xml:space="preserve">Maticová organizační struktura </w:t>
      </w:r>
      <w:r w:rsidRPr="00C529C2">
        <w:rPr>
          <w:lang w:val="cs-CZ"/>
        </w:rPr>
        <w:t xml:space="preserve">– klasická vertikální liniová struktura, která je kombinována s horizontálně fungujícími ad-hoc vytvářenými týmy věnující se projektům, manažer projektu sdílí odpovědnost za </w:t>
      </w:r>
      <w:r w:rsidR="00681C42" w:rsidRPr="00C529C2">
        <w:rPr>
          <w:lang w:val="cs-CZ"/>
        </w:rPr>
        <w:t>přiřazování</w:t>
      </w:r>
      <w:r w:rsidRPr="00C529C2">
        <w:rPr>
          <w:lang w:val="cs-CZ"/>
        </w:rPr>
        <w:t xml:space="preserve"> priorit a usměrňování práce, vhodné pro komplexní projekty a organizace s více běžícími projekty</w:t>
      </w:r>
    </w:p>
    <w:p w14:paraId="4B8E01AC" w14:textId="77777777" w:rsidR="00663E7D" w:rsidRPr="00C529C2" w:rsidRDefault="000851D2" w:rsidP="001F4323">
      <w:pPr>
        <w:pStyle w:val="ListParagraph"/>
        <w:numPr>
          <w:ilvl w:val="0"/>
          <w:numId w:val="10"/>
        </w:numPr>
        <w:rPr>
          <w:lang w:val="cs-CZ"/>
        </w:rPr>
      </w:pPr>
      <w:r w:rsidRPr="00C529C2">
        <w:rPr>
          <w:b/>
          <w:bCs/>
          <w:lang w:val="cs-CZ"/>
        </w:rPr>
        <w:t>Čistě projektová organizace</w:t>
      </w:r>
      <w:r w:rsidRPr="00C529C2">
        <w:rPr>
          <w:lang w:val="cs-CZ"/>
        </w:rPr>
        <w:t xml:space="preserve"> – vhodná pro řízení jednoho nebo několika velkých a dlouhodobých projektů, pracovníci jsou trvale odděleni z původní struktury</w:t>
      </w:r>
    </w:p>
    <w:p w14:paraId="7FF820E3" w14:textId="77777777" w:rsidR="00663E7D" w:rsidRPr="00C529C2" w:rsidRDefault="00663E7D" w:rsidP="00663E7D">
      <w:pPr>
        <w:rPr>
          <w:lang w:val="cs-CZ"/>
        </w:rPr>
      </w:pPr>
      <w:r w:rsidRPr="00C529C2">
        <w:rPr>
          <w:lang w:val="cs-CZ"/>
        </w:rPr>
        <w:t xml:space="preserve">Pro řízení projektu vzniká </w:t>
      </w:r>
      <w:r w:rsidRPr="00C529C2">
        <w:rPr>
          <w:b/>
          <w:bCs/>
          <w:lang w:val="cs-CZ"/>
        </w:rPr>
        <w:t>OBS – organizační struktura projektu</w:t>
      </w:r>
      <w:r w:rsidRPr="00C529C2">
        <w:rPr>
          <w:lang w:val="cs-CZ"/>
        </w:rPr>
        <w:t>. Ta se skládá z:</w:t>
      </w:r>
    </w:p>
    <w:p w14:paraId="3ECE6507" w14:textId="77777777" w:rsidR="000E4F88" w:rsidRPr="00C529C2" w:rsidRDefault="00663E7D" w:rsidP="001F4323">
      <w:pPr>
        <w:pStyle w:val="ListParagraph"/>
        <w:numPr>
          <w:ilvl w:val="0"/>
          <w:numId w:val="10"/>
        </w:numPr>
        <w:rPr>
          <w:lang w:val="cs-CZ"/>
        </w:rPr>
      </w:pPr>
      <w:r w:rsidRPr="00C529C2">
        <w:rPr>
          <w:lang w:val="cs-CZ"/>
        </w:rPr>
        <w:t xml:space="preserve">Projektového týmu </w:t>
      </w:r>
      <w:r w:rsidR="000E4F88" w:rsidRPr="00C529C2">
        <w:rPr>
          <w:lang w:val="cs-CZ"/>
        </w:rPr>
        <w:t>a případného pomocného PMO týmu</w:t>
      </w:r>
    </w:p>
    <w:p w14:paraId="158AE8E2" w14:textId="77777777" w:rsidR="004D17A9" w:rsidRPr="00C529C2" w:rsidRDefault="000E4F88" w:rsidP="001F4323">
      <w:pPr>
        <w:pStyle w:val="ListParagraph"/>
        <w:numPr>
          <w:ilvl w:val="0"/>
          <w:numId w:val="10"/>
        </w:numPr>
        <w:rPr>
          <w:lang w:val="cs-CZ"/>
        </w:rPr>
      </w:pPr>
      <w:r w:rsidRPr="00C529C2">
        <w:rPr>
          <w:lang w:val="cs-CZ"/>
        </w:rPr>
        <w:t>Řídícího výboru – osoba s pravomocí projekt založit, vedoucí pracovníci zadavatele a realizátora</w:t>
      </w:r>
    </w:p>
    <w:p w14:paraId="280BA887" w14:textId="77777777" w:rsidR="004D17A9" w:rsidRPr="00C529C2" w:rsidRDefault="004D17A9" w:rsidP="001F4323">
      <w:pPr>
        <w:pStyle w:val="ListParagraph"/>
        <w:numPr>
          <w:ilvl w:val="0"/>
          <w:numId w:val="10"/>
        </w:numPr>
        <w:rPr>
          <w:lang w:val="cs-CZ"/>
        </w:rPr>
      </w:pPr>
      <w:r w:rsidRPr="00C529C2">
        <w:rPr>
          <w:lang w:val="cs-CZ"/>
        </w:rPr>
        <w:t>Vedení projektu – manažer projektu, administrátor projektu, kontrola kvality projektu</w:t>
      </w:r>
    </w:p>
    <w:p w14:paraId="3F870144" w14:textId="77777777" w:rsidR="004D17A9" w:rsidRPr="00C529C2" w:rsidRDefault="004D17A9" w:rsidP="001F4323">
      <w:pPr>
        <w:pStyle w:val="ListParagraph"/>
        <w:numPr>
          <w:ilvl w:val="0"/>
          <w:numId w:val="10"/>
        </w:numPr>
        <w:rPr>
          <w:lang w:val="cs-CZ"/>
        </w:rPr>
      </w:pPr>
      <w:r w:rsidRPr="00C529C2">
        <w:rPr>
          <w:lang w:val="cs-CZ"/>
        </w:rPr>
        <w:t>Řešitelský a realizační tým projektu</w:t>
      </w:r>
    </w:p>
    <w:p w14:paraId="5C6E098F" w14:textId="77777777" w:rsidR="00C409EC" w:rsidRPr="00C529C2" w:rsidRDefault="004D17A9" w:rsidP="001F4323">
      <w:pPr>
        <w:pStyle w:val="ListParagraph"/>
        <w:numPr>
          <w:ilvl w:val="0"/>
          <w:numId w:val="10"/>
        </w:numPr>
        <w:rPr>
          <w:lang w:val="cs-CZ"/>
        </w:rPr>
      </w:pPr>
      <w:r w:rsidRPr="00C529C2">
        <w:rPr>
          <w:lang w:val="cs-CZ"/>
        </w:rPr>
        <w:t>Podpůrný tým projektu</w:t>
      </w:r>
    </w:p>
    <w:p w14:paraId="705B0FBE" w14:textId="77777777" w:rsidR="00C409EC" w:rsidRPr="00C529C2" w:rsidRDefault="00C409EC" w:rsidP="00C409EC">
      <w:pPr>
        <w:rPr>
          <w:lang w:val="cs-CZ"/>
        </w:rPr>
      </w:pPr>
      <w:r w:rsidRPr="00C529C2">
        <w:rPr>
          <w:lang w:val="cs-CZ"/>
        </w:rPr>
        <w:t>Pro sestavení organizační struktury projektu je třeba dodržovat tyto principy:</w:t>
      </w:r>
    </w:p>
    <w:p w14:paraId="7B9E1926" w14:textId="77777777" w:rsidR="00D431AE" w:rsidRPr="00C529C2" w:rsidRDefault="00C409EC" w:rsidP="001F4323">
      <w:pPr>
        <w:pStyle w:val="ListParagraph"/>
        <w:numPr>
          <w:ilvl w:val="0"/>
          <w:numId w:val="10"/>
        </w:numPr>
        <w:rPr>
          <w:lang w:val="cs-CZ"/>
        </w:rPr>
      </w:pPr>
      <w:r w:rsidRPr="00C529C2">
        <w:rPr>
          <w:b/>
          <w:bCs/>
          <w:lang w:val="cs-CZ"/>
        </w:rPr>
        <w:t xml:space="preserve">Princip jednoznačného přiřazení </w:t>
      </w:r>
      <w:r w:rsidRPr="00C529C2">
        <w:rPr>
          <w:lang w:val="cs-CZ"/>
        </w:rPr>
        <w:t>– každá pravomoc a zodpovědnost může být přiřazena pouze jednomu subjektu v rámci projektové hierarchie</w:t>
      </w:r>
    </w:p>
    <w:p w14:paraId="54F1FE74" w14:textId="2D00846C" w:rsidR="00D431AE" w:rsidRPr="00C529C2" w:rsidRDefault="00D431AE" w:rsidP="001F4323">
      <w:pPr>
        <w:pStyle w:val="ListParagraph"/>
        <w:numPr>
          <w:ilvl w:val="0"/>
          <w:numId w:val="10"/>
        </w:numPr>
        <w:rPr>
          <w:lang w:val="cs-CZ"/>
        </w:rPr>
      </w:pPr>
      <w:r w:rsidRPr="00C529C2">
        <w:rPr>
          <w:b/>
          <w:bCs/>
          <w:lang w:val="cs-CZ"/>
        </w:rPr>
        <w:t xml:space="preserve">Princip delegování podle očekávaných výsledků </w:t>
      </w:r>
      <w:r w:rsidRPr="00C529C2">
        <w:rPr>
          <w:lang w:val="cs-CZ"/>
        </w:rPr>
        <w:t xml:space="preserve">– pravomoci a zodpovědnosti musí být delegovány jednotlivým subjektům úměrně jejich </w:t>
      </w:r>
      <w:r w:rsidR="00681C42" w:rsidRPr="00C529C2">
        <w:rPr>
          <w:lang w:val="cs-CZ"/>
        </w:rPr>
        <w:t>možnostem dosáhnout</w:t>
      </w:r>
      <w:r w:rsidRPr="00C529C2">
        <w:rPr>
          <w:lang w:val="cs-CZ"/>
        </w:rPr>
        <w:t xml:space="preserve"> očekávaných výsledků</w:t>
      </w:r>
    </w:p>
    <w:p w14:paraId="2A25056D" w14:textId="77777777" w:rsidR="00A86FC3" w:rsidRPr="00C529C2" w:rsidRDefault="00D431AE" w:rsidP="001F4323">
      <w:pPr>
        <w:pStyle w:val="ListParagraph"/>
        <w:numPr>
          <w:ilvl w:val="0"/>
          <w:numId w:val="10"/>
        </w:numPr>
        <w:rPr>
          <w:lang w:val="cs-CZ"/>
        </w:rPr>
      </w:pPr>
      <w:r w:rsidRPr="00C529C2">
        <w:rPr>
          <w:b/>
          <w:bCs/>
          <w:lang w:val="cs-CZ"/>
        </w:rPr>
        <w:t>Princip vyváženosti pravomocí a zodpovědností</w:t>
      </w:r>
      <w:r w:rsidRPr="00C529C2">
        <w:rPr>
          <w:lang w:val="cs-CZ"/>
        </w:rPr>
        <w:t xml:space="preserve"> – zodpovědnost za j</w:t>
      </w:r>
      <w:r w:rsidR="00A86FC3" w:rsidRPr="00C529C2">
        <w:rPr>
          <w:lang w:val="cs-CZ"/>
        </w:rPr>
        <w:t>ednotlivé činnosti musí být úměrná delegované pravomoci</w:t>
      </w:r>
    </w:p>
    <w:p w14:paraId="18CE54C2" w14:textId="5376D022" w:rsidR="00FE76D2" w:rsidRPr="00C529C2" w:rsidRDefault="00A86FC3" w:rsidP="001F4323">
      <w:pPr>
        <w:pStyle w:val="ListParagraph"/>
        <w:numPr>
          <w:ilvl w:val="0"/>
          <w:numId w:val="10"/>
        </w:numPr>
        <w:rPr>
          <w:lang w:val="cs-CZ"/>
        </w:rPr>
      </w:pPr>
      <w:r w:rsidRPr="00C529C2">
        <w:rPr>
          <w:b/>
          <w:bCs/>
          <w:lang w:val="cs-CZ"/>
        </w:rPr>
        <w:t>Princip úrovně pravomoci</w:t>
      </w:r>
      <w:r w:rsidRPr="00C529C2">
        <w:rPr>
          <w:lang w:val="cs-CZ"/>
        </w:rPr>
        <w:t xml:space="preserve"> – na dané úrovni projektové hierarchie by měla být jednotlivými manažery uskutečňována veškerá příslušná rozhodnutí a neměla by být postupována na vyšší řídící úroveň</w:t>
      </w:r>
      <w:r w:rsidR="00FE76D2" w:rsidRPr="00C529C2">
        <w:rPr>
          <w:lang w:val="cs-CZ"/>
        </w:rPr>
        <w:br w:type="page"/>
      </w:r>
    </w:p>
    <w:p w14:paraId="150F661C" w14:textId="5008B9C9" w:rsidR="00F36BC0" w:rsidRPr="00C529C2" w:rsidRDefault="001B3FBA" w:rsidP="00FE76D2">
      <w:pPr>
        <w:pStyle w:val="Heading1"/>
        <w:rPr>
          <w:lang w:val="cs-CZ"/>
        </w:rPr>
      </w:pPr>
      <w:bookmarkStart w:id="55" w:name="_Toc190612781"/>
      <w:r w:rsidRPr="00C529C2">
        <w:rPr>
          <w:lang w:val="cs-CZ"/>
        </w:rPr>
        <w:lastRenderedPageBreak/>
        <w:t>Studie proveditelnosti v projektovém řízení</w:t>
      </w:r>
      <w:bookmarkEnd w:id="55"/>
    </w:p>
    <w:p w14:paraId="3E8A0F44" w14:textId="6E3319F3" w:rsidR="00C7663D" w:rsidRPr="00C529C2" w:rsidRDefault="00C44E0D" w:rsidP="00C44E0D">
      <w:pPr>
        <w:pStyle w:val="Quote"/>
        <w:rPr>
          <w:rFonts w:eastAsia="Times New Roman"/>
          <w:lang w:val="cs-CZ"/>
        </w:rPr>
      </w:pPr>
      <w:r w:rsidRPr="00C529C2">
        <w:rPr>
          <w:rFonts w:eastAsia="Times New Roman"/>
          <w:lang w:val="cs-CZ"/>
        </w:rPr>
        <w:t>Struktura a obsah studie proveditelnosti projektu, základní pomůcky a nástroje pro její tvorbu.</w:t>
      </w:r>
    </w:p>
    <w:p w14:paraId="432D41A1" w14:textId="77777777" w:rsidR="0089167F" w:rsidRPr="00C529C2" w:rsidRDefault="00C313C3">
      <w:pPr>
        <w:rPr>
          <w:lang w:val="cs-CZ"/>
        </w:rPr>
      </w:pPr>
      <w:r w:rsidRPr="00C529C2">
        <w:rPr>
          <w:b/>
          <w:bCs/>
          <w:lang w:val="cs-CZ"/>
        </w:rPr>
        <w:t xml:space="preserve">Studie příležitostí </w:t>
      </w:r>
      <w:r w:rsidRPr="00C529C2">
        <w:rPr>
          <w:lang w:val="cs-CZ"/>
        </w:rPr>
        <w:t xml:space="preserve">odpovídá </w:t>
      </w:r>
      <w:r w:rsidR="0089167F" w:rsidRPr="00C529C2">
        <w:rPr>
          <w:lang w:val="cs-CZ"/>
        </w:rPr>
        <w:t>na otázku, zda je vůbec správná doba navrhnout a realizovat zamýšlený projekt. Výsledkem je doporučení projekt realizovat nebo nerealizovat. Vstupem je podnět.</w:t>
      </w:r>
    </w:p>
    <w:p w14:paraId="60FC43FB" w14:textId="77777777"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Analýza podnětů (trhu, od zákazníka, od vedení firmy)</w:t>
      </w:r>
    </w:p>
    <w:p w14:paraId="56F0F81D" w14:textId="77777777"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Analýza příležitostí, hrozeb a reakcí na ně</w:t>
      </w:r>
    </w:p>
    <w:p w14:paraId="3CC3AC91" w14:textId="77777777"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Analýza problémů</w:t>
      </w:r>
    </w:p>
    <w:p w14:paraId="62D7627F" w14:textId="77777777"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První formulace obsahuj projektu a základní předpoklady</w:t>
      </w:r>
    </w:p>
    <w:p w14:paraId="47AF784B" w14:textId="77777777"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Odhad nadějnosti záměru</w:t>
      </w:r>
    </w:p>
    <w:p w14:paraId="049D012E" w14:textId="2A53DBB5" w:rsidR="0089167F" w:rsidRPr="00C529C2" w:rsidRDefault="0089167F" w:rsidP="001F4323">
      <w:pPr>
        <w:pStyle w:val="ListParagraph"/>
        <w:numPr>
          <w:ilvl w:val="0"/>
          <w:numId w:val="10"/>
        </w:numPr>
        <w:rPr>
          <w:rFonts w:eastAsiaTheme="majorEastAsia" w:cstheme="majorBidi"/>
          <w:b/>
          <w:bCs/>
          <w:smallCaps/>
          <w:color w:val="000000" w:themeColor="text1"/>
          <w:sz w:val="36"/>
          <w:szCs w:val="36"/>
          <w:lang w:val="cs-CZ"/>
        </w:rPr>
      </w:pPr>
      <w:r w:rsidRPr="00C529C2">
        <w:rPr>
          <w:lang w:val="cs-CZ"/>
        </w:rPr>
        <w:t>Rizika a závěrečná doporučení</w:t>
      </w:r>
    </w:p>
    <w:p w14:paraId="091D1EB4" w14:textId="7C59280E" w:rsidR="00B02A7B" w:rsidRPr="00C529C2" w:rsidRDefault="00B02A7B" w:rsidP="00B02A7B">
      <w:pPr>
        <w:rPr>
          <w:lang w:val="cs-CZ"/>
        </w:rPr>
      </w:pPr>
      <w:r w:rsidRPr="00C529C2">
        <w:rPr>
          <w:b/>
          <w:bCs/>
          <w:noProof/>
          <w:lang w:val="cs-CZ"/>
        </w:rPr>
        <mc:AlternateContent>
          <mc:Choice Requires="wps">
            <w:drawing>
              <wp:anchor distT="0" distB="0" distL="114300" distR="114300" simplePos="0" relativeHeight="251658241" behindDoc="0" locked="0" layoutInCell="1" allowOverlap="1" wp14:anchorId="1A0457FF" wp14:editId="5D124265">
                <wp:simplePos x="0" y="0"/>
                <wp:positionH relativeFrom="column">
                  <wp:posOffset>3098165</wp:posOffset>
                </wp:positionH>
                <wp:positionV relativeFrom="paragraph">
                  <wp:posOffset>621030</wp:posOffset>
                </wp:positionV>
                <wp:extent cx="3724910" cy="5672455"/>
                <wp:effectExtent l="0" t="0" r="8890" b="17145"/>
                <wp:wrapSquare wrapText="bothSides"/>
                <wp:docPr id="306582562" name="Text Box 1"/>
                <wp:cNvGraphicFramePr/>
                <a:graphic xmlns:a="http://schemas.openxmlformats.org/drawingml/2006/main">
                  <a:graphicData uri="http://schemas.microsoft.com/office/word/2010/wordprocessingShape">
                    <wps:wsp>
                      <wps:cNvSpPr txBox="1"/>
                      <wps:spPr>
                        <a:xfrm>
                          <a:off x="0" y="0"/>
                          <a:ext cx="3724910" cy="5672455"/>
                        </a:xfrm>
                        <a:prstGeom prst="rect">
                          <a:avLst/>
                        </a:prstGeom>
                        <a:solidFill>
                          <a:schemeClr val="lt1"/>
                        </a:solidFill>
                        <a:ln w="6350">
                          <a:solidFill>
                            <a:prstClr val="black"/>
                          </a:solidFill>
                        </a:ln>
                      </wps:spPr>
                      <wps:txbx>
                        <w:txbxContent>
                          <w:p w14:paraId="0D28EFC5" w14:textId="77777777" w:rsidR="00B02A7B" w:rsidRDefault="00B02A7B" w:rsidP="001F4323">
                            <w:pPr>
                              <w:pStyle w:val="ListParagraph"/>
                              <w:numPr>
                                <w:ilvl w:val="0"/>
                                <w:numId w:val="11"/>
                              </w:numPr>
                              <w:rPr>
                                <w:lang w:val="cs-CZ"/>
                              </w:rPr>
                            </w:pPr>
                            <w:r w:rsidRPr="00B02A7B">
                              <w:rPr>
                                <w:b/>
                                <w:bCs/>
                                <w:lang w:val="cs-CZ"/>
                              </w:rPr>
                              <w:t>Finanční analýza</w:t>
                            </w:r>
                          </w:p>
                          <w:p w14:paraId="768313FB" w14:textId="77777777" w:rsidR="00B02A7B" w:rsidRDefault="00B02A7B" w:rsidP="001F4323">
                            <w:pPr>
                              <w:pStyle w:val="ListParagraph"/>
                              <w:numPr>
                                <w:ilvl w:val="1"/>
                                <w:numId w:val="11"/>
                              </w:numPr>
                              <w:rPr>
                                <w:lang w:val="cs-CZ"/>
                              </w:rPr>
                            </w:pPr>
                            <w:r w:rsidRPr="00B02A7B">
                              <w:rPr>
                                <w:lang w:val="cs-CZ"/>
                              </w:rPr>
                              <w:t>Kalkulace nákladů</w:t>
                            </w:r>
                          </w:p>
                          <w:p w14:paraId="1DA285F6" w14:textId="77777777" w:rsidR="00B02A7B" w:rsidRDefault="00B02A7B" w:rsidP="001F4323">
                            <w:pPr>
                              <w:pStyle w:val="ListParagraph"/>
                              <w:numPr>
                                <w:ilvl w:val="1"/>
                                <w:numId w:val="11"/>
                              </w:numPr>
                              <w:rPr>
                                <w:lang w:val="cs-CZ"/>
                              </w:rPr>
                            </w:pPr>
                            <w:r w:rsidRPr="00B02A7B">
                              <w:rPr>
                                <w:lang w:val="cs-CZ"/>
                              </w:rPr>
                              <w:t>Výnosy projektu</w:t>
                            </w:r>
                          </w:p>
                          <w:p w14:paraId="7EF9F8EB" w14:textId="77777777" w:rsidR="00B02A7B" w:rsidRDefault="00B02A7B" w:rsidP="001F4323">
                            <w:pPr>
                              <w:pStyle w:val="ListParagraph"/>
                              <w:numPr>
                                <w:ilvl w:val="1"/>
                                <w:numId w:val="11"/>
                              </w:numPr>
                              <w:rPr>
                                <w:lang w:val="cs-CZ"/>
                              </w:rPr>
                            </w:pPr>
                            <w:r w:rsidRPr="00B02A7B">
                              <w:rPr>
                                <w:lang w:val="cs-CZ"/>
                              </w:rPr>
                              <w:t>Cash flow</w:t>
                            </w:r>
                          </w:p>
                          <w:p w14:paraId="56CF454F" w14:textId="77777777" w:rsidR="00B02A7B" w:rsidRDefault="00B02A7B" w:rsidP="001F4323">
                            <w:pPr>
                              <w:pStyle w:val="ListParagraph"/>
                              <w:numPr>
                                <w:ilvl w:val="1"/>
                                <w:numId w:val="11"/>
                              </w:numPr>
                              <w:rPr>
                                <w:lang w:val="cs-CZ"/>
                              </w:rPr>
                            </w:pPr>
                            <w:r w:rsidRPr="00B02A7B">
                              <w:rPr>
                                <w:lang w:val="cs-CZ"/>
                              </w:rPr>
                              <w:t>Finanční ukazatele (NPV, IRR, doba návratnosti)</w:t>
                            </w:r>
                          </w:p>
                          <w:p w14:paraId="68A2BDCA" w14:textId="77777777" w:rsidR="00B02A7B" w:rsidRDefault="00B02A7B" w:rsidP="001F4323">
                            <w:pPr>
                              <w:pStyle w:val="ListParagraph"/>
                              <w:numPr>
                                <w:ilvl w:val="1"/>
                                <w:numId w:val="11"/>
                              </w:numPr>
                              <w:rPr>
                                <w:b/>
                                <w:bCs/>
                                <w:lang w:val="cs-CZ"/>
                              </w:rPr>
                            </w:pPr>
                            <w:r w:rsidRPr="00B02A7B">
                              <w:rPr>
                                <w:lang w:val="cs-CZ"/>
                              </w:rPr>
                              <w:t>Zdroje financování</w:t>
                            </w:r>
                          </w:p>
                          <w:p w14:paraId="4657E345" w14:textId="77777777" w:rsidR="00B02A7B" w:rsidRDefault="00B02A7B" w:rsidP="001F4323">
                            <w:pPr>
                              <w:pStyle w:val="ListParagraph"/>
                              <w:numPr>
                                <w:ilvl w:val="0"/>
                                <w:numId w:val="11"/>
                              </w:numPr>
                              <w:rPr>
                                <w:lang w:val="cs-CZ"/>
                              </w:rPr>
                            </w:pPr>
                            <w:r w:rsidRPr="00B02A7B">
                              <w:rPr>
                                <w:b/>
                                <w:bCs/>
                                <w:lang w:val="cs-CZ"/>
                              </w:rPr>
                              <w:t>Riziková analýza</w:t>
                            </w:r>
                          </w:p>
                          <w:p w14:paraId="34B6B5B1" w14:textId="77777777" w:rsidR="00B02A7B" w:rsidRDefault="00B02A7B" w:rsidP="001F4323">
                            <w:pPr>
                              <w:pStyle w:val="ListParagraph"/>
                              <w:numPr>
                                <w:ilvl w:val="1"/>
                                <w:numId w:val="11"/>
                              </w:numPr>
                              <w:rPr>
                                <w:lang w:val="cs-CZ"/>
                              </w:rPr>
                            </w:pPr>
                            <w:r w:rsidRPr="00B02A7B">
                              <w:rPr>
                                <w:lang w:val="cs-CZ"/>
                              </w:rPr>
                              <w:t>Identifikace rizik</w:t>
                            </w:r>
                          </w:p>
                          <w:p w14:paraId="60652928" w14:textId="77777777" w:rsidR="00B02A7B" w:rsidRDefault="00B02A7B" w:rsidP="001F4323">
                            <w:pPr>
                              <w:pStyle w:val="ListParagraph"/>
                              <w:numPr>
                                <w:ilvl w:val="1"/>
                                <w:numId w:val="11"/>
                              </w:numPr>
                              <w:rPr>
                                <w:lang w:val="cs-CZ"/>
                              </w:rPr>
                            </w:pPr>
                            <w:r w:rsidRPr="00B02A7B">
                              <w:rPr>
                                <w:lang w:val="cs-CZ"/>
                              </w:rPr>
                              <w:t>Kvantifikace rizik</w:t>
                            </w:r>
                          </w:p>
                          <w:p w14:paraId="23E8C5EA" w14:textId="77777777" w:rsidR="00B02A7B" w:rsidRDefault="00B02A7B" w:rsidP="001F4323">
                            <w:pPr>
                              <w:pStyle w:val="ListParagraph"/>
                              <w:numPr>
                                <w:ilvl w:val="1"/>
                                <w:numId w:val="11"/>
                              </w:numPr>
                              <w:rPr>
                                <w:lang w:val="cs-CZ"/>
                              </w:rPr>
                            </w:pPr>
                            <w:r w:rsidRPr="00B02A7B">
                              <w:rPr>
                                <w:lang w:val="cs-CZ"/>
                              </w:rPr>
                              <w:t>Návrh opatření</w:t>
                            </w:r>
                          </w:p>
                          <w:p w14:paraId="33FD6871" w14:textId="77777777" w:rsidR="00B02A7B" w:rsidRDefault="00B02A7B" w:rsidP="001F4323">
                            <w:pPr>
                              <w:pStyle w:val="ListParagraph"/>
                              <w:numPr>
                                <w:ilvl w:val="1"/>
                                <w:numId w:val="11"/>
                              </w:numPr>
                              <w:rPr>
                                <w:b/>
                                <w:bCs/>
                                <w:lang w:val="cs-CZ"/>
                              </w:rPr>
                            </w:pPr>
                            <w:r w:rsidRPr="00B02A7B">
                              <w:rPr>
                                <w:lang w:val="cs-CZ"/>
                              </w:rPr>
                              <w:t>Dopad na projekt</w:t>
                            </w:r>
                          </w:p>
                          <w:p w14:paraId="1B9C8700" w14:textId="77777777" w:rsidR="00B02A7B" w:rsidRDefault="00B02A7B" w:rsidP="001F4323">
                            <w:pPr>
                              <w:pStyle w:val="ListParagraph"/>
                              <w:numPr>
                                <w:ilvl w:val="0"/>
                                <w:numId w:val="11"/>
                              </w:numPr>
                              <w:rPr>
                                <w:lang w:val="cs-CZ"/>
                              </w:rPr>
                            </w:pPr>
                            <w:r w:rsidRPr="00B02A7B">
                              <w:rPr>
                                <w:b/>
                                <w:bCs/>
                                <w:lang w:val="cs-CZ"/>
                              </w:rPr>
                              <w:t>Dopad projektu</w:t>
                            </w:r>
                          </w:p>
                          <w:p w14:paraId="5EF3DD92" w14:textId="77777777" w:rsidR="00B02A7B" w:rsidRDefault="00B02A7B" w:rsidP="001F4323">
                            <w:pPr>
                              <w:pStyle w:val="ListParagraph"/>
                              <w:numPr>
                                <w:ilvl w:val="1"/>
                                <w:numId w:val="11"/>
                              </w:numPr>
                              <w:rPr>
                                <w:lang w:val="cs-CZ"/>
                              </w:rPr>
                            </w:pPr>
                            <w:r w:rsidRPr="00B02A7B">
                              <w:rPr>
                                <w:lang w:val="cs-CZ"/>
                              </w:rPr>
                              <w:t>Environmentální dopady</w:t>
                            </w:r>
                          </w:p>
                          <w:p w14:paraId="4C880A52" w14:textId="77777777" w:rsidR="00B02A7B" w:rsidRDefault="00B02A7B" w:rsidP="001F4323">
                            <w:pPr>
                              <w:pStyle w:val="ListParagraph"/>
                              <w:numPr>
                                <w:ilvl w:val="1"/>
                                <w:numId w:val="11"/>
                              </w:numPr>
                              <w:rPr>
                                <w:lang w:val="cs-CZ"/>
                              </w:rPr>
                            </w:pPr>
                            <w:r w:rsidRPr="00B02A7B">
                              <w:rPr>
                                <w:lang w:val="cs-CZ"/>
                              </w:rPr>
                              <w:t>Sociální dopady</w:t>
                            </w:r>
                          </w:p>
                          <w:p w14:paraId="1A00D54A" w14:textId="77777777" w:rsidR="00B02A7B" w:rsidRDefault="00B02A7B" w:rsidP="001F4323">
                            <w:pPr>
                              <w:pStyle w:val="ListParagraph"/>
                              <w:numPr>
                                <w:ilvl w:val="1"/>
                                <w:numId w:val="11"/>
                              </w:numPr>
                              <w:rPr>
                                <w:lang w:val="cs-CZ"/>
                              </w:rPr>
                            </w:pPr>
                            <w:r w:rsidRPr="00B02A7B">
                              <w:rPr>
                                <w:lang w:val="cs-CZ"/>
                              </w:rPr>
                              <w:t>Ekonomické dopady na region</w:t>
                            </w:r>
                          </w:p>
                          <w:p w14:paraId="2D034822" w14:textId="77777777" w:rsidR="00B02A7B" w:rsidRDefault="00B02A7B" w:rsidP="001F4323">
                            <w:pPr>
                              <w:pStyle w:val="ListParagraph"/>
                              <w:numPr>
                                <w:ilvl w:val="1"/>
                                <w:numId w:val="11"/>
                              </w:numPr>
                              <w:rPr>
                                <w:b/>
                                <w:bCs/>
                                <w:lang w:val="cs-CZ"/>
                              </w:rPr>
                            </w:pPr>
                            <w:r w:rsidRPr="00B02A7B">
                              <w:rPr>
                                <w:lang w:val="cs-CZ"/>
                              </w:rPr>
                              <w:t>Udržitelnost projektu</w:t>
                            </w:r>
                          </w:p>
                          <w:p w14:paraId="71F3086E" w14:textId="77777777" w:rsidR="00B02A7B" w:rsidRDefault="00B02A7B" w:rsidP="001F4323">
                            <w:pPr>
                              <w:pStyle w:val="ListParagraph"/>
                              <w:numPr>
                                <w:ilvl w:val="0"/>
                                <w:numId w:val="11"/>
                              </w:numPr>
                              <w:rPr>
                                <w:lang w:val="cs-CZ"/>
                              </w:rPr>
                            </w:pPr>
                            <w:r w:rsidRPr="00B02A7B">
                              <w:rPr>
                                <w:b/>
                                <w:bCs/>
                                <w:lang w:val="cs-CZ"/>
                              </w:rPr>
                              <w:t>Harmonogram</w:t>
                            </w:r>
                          </w:p>
                          <w:p w14:paraId="13975A20" w14:textId="77777777" w:rsidR="00B02A7B" w:rsidRDefault="00B02A7B" w:rsidP="001F4323">
                            <w:pPr>
                              <w:pStyle w:val="ListParagraph"/>
                              <w:numPr>
                                <w:ilvl w:val="1"/>
                                <w:numId w:val="11"/>
                              </w:numPr>
                              <w:rPr>
                                <w:lang w:val="cs-CZ"/>
                              </w:rPr>
                            </w:pPr>
                            <w:r w:rsidRPr="00B02A7B">
                              <w:rPr>
                                <w:lang w:val="cs-CZ"/>
                              </w:rPr>
                              <w:t>Časový plán realizace</w:t>
                            </w:r>
                          </w:p>
                          <w:p w14:paraId="30694256" w14:textId="77777777" w:rsidR="00B02A7B" w:rsidRDefault="00B02A7B" w:rsidP="001F4323">
                            <w:pPr>
                              <w:pStyle w:val="ListParagraph"/>
                              <w:numPr>
                                <w:ilvl w:val="1"/>
                                <w:numId w:val="11"/>
                              </w:numPr>
                              <w:rPr>
                                <w:lang w:val="cs-CZ"/>
                              </w:rPr>
                            </w:pPr>
                            <w:r>
                              <w:rPr>
                                <w:lang w:val="cs-CZ"/>
                              </w:rPr>
                              <w:t>N</w:t>
                            </w:r>
                            <w:r w:rsidRPr="00B02A7B">
                              <w:rPr>
                                <w:lang w:val="cs-CZ"/>
                              </w:rPr>
                              <w:t>ávaznost činností</w:t>
                            </w:r>
                          </w:p>
                          <w:p w14:paraId="5122A65F" w14:textId="77777777" w:rsidR="00B02A7B" w:rsidRDefault="00B02A7B" w:rsidP="001F4323">
                            <w:pPr>
                              <w:pStyle w:val="ListParagraph"/>
                              <w:numPr>
                                <w:ilvl w:val="1"/>
                                <w:numId w:val="11"/>
                              </w:numPr>
                              <w:rPr>
                                <w:lang w:val="cs-CZ"/>
                              </w:rPr>
                            </w:pPr>
                            <w:r w:rsidRPr="00B02A7B">
                              <w:rPr>
                                <w:lang w:val="cs-CZ"/>
                              </w:rPr>
                              <w:t>Kritická cesta</w:t>
                            </w:r>
                          </w:p>
                          <w:p w14:paraId="39556F24" w14:textId="77777777" w:rsidR="00B02A7B" w:rsidRDefault="00B02A7B" w:rsidP="001F4323">
                            <w:pPr>
                              <w:pStyle w:val="ListParagraph"/>
                              <w:numPr>
                                <w:ilvl w:val="1"/>
                                <w:numId w:val="11"/>
                              </w:numPr>
                              <w:rPr>
                                <w:b/>
                                <w:bCs/>
                                <w:lang w:val="cs-CZ"/>
                              </w:rPr>
                            </w:pPr>
                            <w:r w:rsidRPr="00B02A7B">
                              <w:rPr>
                                <w:lang w:val="cs-CZ"/>
                              </w:rPr>
                              <w:t>Milníky</w:t>
                            </w:r>
                          </w:p>
                          <w:p w14:paraId="1D958FBF" w14:textId="77777777" w:rsidR="00B02A7B" w:rsidRDefault="00B02A7B" w:rsidP="001F4323">
                            <w:pPr>
                              <w:pStyle w:val="ListParagraph"/>
                              <w:numPr>
                                <w:ilvl w:val="0"/>
                                <w:numId w:val="11"/>
                              </w:numPr>
                              <w:rPr>
                                <w:lang w:val="cs-CZ"/>
                              </w:rPr>
                            </w:pPr>
                            <w:r w:rsidRPr="00B02A7B">
                              <w:rPr>
                                <w:b/>
                                <w:bCs/>
                                <w:lang w:val="cs-CZ"/>
                              </w:rPr>
                              <w:t>Závěry a doporučení</w:t>
                            </w:r>
                          </w:p>
                          <w:p w14:paraId="0DB859CC" w14:textId="77777777" w:rsidR="00B02A7B" w:rsidRDefault="00B02A7B" w:rsidP="001F4323">
                            <w:pPr>
                              <w:pStyle w:val="ListParagraph"/>
                              <w:numPr>
                                <w:ilvl w:val="1"/>
                                <w:numId w:val="11"/>
                              </w:numPr>
                              <w:rPr>
                                <w:lang w:val="cs-CZ"/>
                              </w:rPr>
                            </w:pPr>
                            <w:r w:rsidRPr="00B02A7B">
                              <w:rPr>
                                <w:lang w:val="cs-CZ"/>
                              </w:rPr>
                              <w:t>Posouzení realizovatelnosti</w:t>
                            </w:r>
                          </w:p>
                          <w:p w14:paraId="74599E8E" w14:textId="77777777" w:rsidR="00B02A7B" w:rsidRDefault="00B02A7B" w:rsidP="001F4323">
                            <w:pPr>
                              <w:pStyle w:val="ListParagraph"/>
                              <w:numPr>
                                <w:ilvl w:val="1"/>
                                <w:numId w:val="11"/>
                              </w:numPr>
                              <w:rPr>
                                <w:lang w:val="cs-CZ"/>
                              </w:rPr>
                            </w:pPr>
                            <w:r w:rsidRPr="00B02A7B">
                              <w:rPr>
                                <w:lang w:val="cs-CZ"/>
                              </w:rPr>
                              <w:t>Výběr optimální varianty</w:t>
                            </w:r>
                          </w:p>
                          <w:p w14:paraId="2D249750" w14:textId="77777777" w:rsidR="00B02A7B" w:rsidRDefault="00B02A7B" w:rsidP="001F4323">
                            <w:pPr>
                              <w:pStyle w:val="ListParagraph"/>
                              <w:numPr>
                                <w:ilvl w:val="1"/>
                                <w:numId w:val="11"/>
                              </w:numPr>
                              <w:rPr>
                                <w:lang w:val="cs-CZ"/>
                              </w:rPr>
                            </w:pPr>
                            <w:r w:rsidRPr="00B02A7B">
                              <w:rPr>
                                <w:lang w:val="cs-CZ"/>
                              </w:rPr>
                              <w:t>Podmínky úspěšné realizace</w:t>
                            </w:r>
                          </w:p>
                          <w:p w14:paraId="6FCD96ED" w14:textId="77777777" w:rsidR="00B02A7B" w:rsidRPr="00B02A7B" w:rsidRDefault="00B02A7B" w:rsidP="001F4323">
                            <w:pPr>
                              <w:pStyle w:val="ListParagraph"/>
                              <w:numPr>
                                <w:ilvl w:val="1"/>
                                <w:numId w:val="11"/>
                              </w:numPr>
                              <w:rPr>
                                <w:lang w:val="cs-CZ"/>
                              </w:rPr>
                            </w:pPr>
                            <w:r w:rsidRPr="00B02A7B">
                              <w:rPr>
                                <w:lang w:val="cs-CZ"/>
                              </w:rPr>
                              <w:t>Doporučení pro další fáze</w:t>
                            </w:r>
                          </w:p>
                          <w:p w14:paraId="0CAC07C5" w14:textId="77777777" w:rsidR="00B02A7B" w:rsidRDefault="00B02A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0457FF" id="_x0000_t202" coordsize="21600,21600" o:spt="202" path="m,l,21600r21600,l21600,xe">
                <v:stroke joinstyle="miter"/>
                <v:path gradientshapeok="t" o:connecttype="rect"/>
              </v:shapetype>
              <v:shape id="Text Box 1" o:spid="_x0000_s1026" type="#_x0000_t202" style="position:absolute;left:0;text-align:left;margin-left:243.95pt;margin-top:48.9pt;width:293.3pt;height:446.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dK5NwIAAH0EAAAOAAAAZHJzL2Uyb0RvYy54bWysVE1v2zAMvQ/YfxB0X+ykSboacYosRYYB&#10;QVsgHXpWZCk2JouapMTOfv0o2flot9Owi0KK9BP5+JjZfVsrchDWVaBzOhyklAjNoaj0LqffX1af&#10;PlPiPNMFU6BFTo/C0fv5xw+zxmRiBCWoQliCINpljclp6b3JksTxUtTMDcAIjUEJtmYeXbtLCssa&#10;RK9VMkrTadKALYwFLpzD24cuSOcRX0rB/ZOUTniicoq1+XjaeG7DmcxnLNtZZsqK92Wwf6iiZpXG&#10;R89QD8wzsrfVH1B1xS04kH7AoU5AyoqL2AN2M0zfdbMpmRGxFyTHmTNN7v/B8sfDxjxb4tsv0OIA&#10;AyGNcZnDy9BPK20dfrFSgnGk8HimTbSecLy8uR2N74YY4hibTNGbTAJOcvncWOe/CqhJMHJqcS6R&#10;LnZYO9+lnlLCaw5UVawqpaITtCCWypIDwykqH4tE8DdZSpMmp9ObSRqB38QC9Pn7rWL8R1/eVRbi&#10;KY01X5oPlm+3bc/IFoojEmWh05AzfFUh7po5/8wsigYJwEXwT3hIBVgM9BYlJdhff7sP+ThLjFLS&#10;oAhz6n7umRWUqG8ap3w3HI+DaqMzntyO0LHXke11RO/rJSBDQ1w5w6MZ8r06mdJC/Yr7sgivYohp&#10;jm/n1J/Mpe9WA/eNi8UiJqFODfNrvTE8QIeJBD5f2ldmTT9Pj1J4hJNcWfZurF1u+FLDYu9BVnHm&#10;geCO1Z531HhUTb+PYYmu/Zh1+deY/wYAAP//AwBQSwMEFAAGAAgAAAAhAMq/3XreAAAACwEAAA8A&#10;AABkcnMvZG93bnJldi54bWxMj8tOwzAQRfdI/IM1SOyoE1TIgzgVoMKGFQWxnsaubRGPI9tNw9/j&#10;rmA5M0d3zu02ixvZrEK0ngSUqwKYosFLS1rA58fLTQ0sJiSJoycl4EdF2PSXFx220p/oXc27pFkO&#10;odiiAJPS1HIeB6McxpWfFOXbwQeHKY9BcxnwlMPdyG+L4p47tJQ/GJzUs1HD9+7oBGyfdKOHGoPZ&#10;1tLaefk6vOlXIa6vlscHYEkt6Q+Gs35Whz477f2RZGSjgHVdNRkV0FS5whkoqvUdsH3eNGUJvO/4&#10;/w79LwAAAP//AwBQSwECLQAUAAYACAAAACEAtoM4kv4AAADhAQAAEwAAAAAAAAAAAAAAAAAAAAAA&#10;W0NvbnRlbnRfVHlwZXNdLnhtbFBLAQItABQABgAIAAAAIQA4/SH/1gAAAJQBAAALAAAAAAAAAAAA&#10;AAAAAC8BAABfcmVscy8ucmVsc1BLAQItABQABgAIAAAAIQBW9dK5NwIAAH0EAAAOAAAAAAAAAAAA&#10;AAAAAC4CAABkcnMvZTJvRG9jLnhtbFBLAQItABQABgAIAAAAIQDKv9163gAAAAsBAAAPAAAAAAAA&#10;AAAAAAAAAJEEAABkcnMvZG93bnJldi54bWxQSwUGAAAAAAQABADzAAAAnAUAAAAA&#10;" fillcolor="white [3201]" strokeweight=".5pt">
                <v:textbox>
                  <w:txbxContent>
                    <w:p w14:paraId="0D28EFC5" w14:textId="77777777" w:rsidR="00B02A7B" w:rsidRDefault="00B02A7B" w:rsidP="001F4323">
                      <w:pPr>
                        <w:pStyle w:val="ListParagraph"/>
                        <w:numPr>
                          <w:ilvl w:val="0"/>
                          <w:numId w:val="11"/>
                        </w:numPr>
                        <w:rPr>
                          <w:lang w:val="cs-CZ"/>
                        </w:rPr>
                      </w:pPr>
                      <w:r w:rsidRPr="00B02A7B">
                        <w:rPr>
                          <w:b/>
                          <w:bCs/>
                          <w:lang w:val="cs-CZ"/>
                        </w:rPr>
                        <w:t>Finanční analýza</w:t>
                      </w:r>
                    </w:p>
                    <w:p w14:paraId="768313FB" w14:textId="77777777" w:rsidR="00B02A7B" w:rsidRDefault="00B02A7B" w:rsidP="001F4323">
                      <w:pPr>
                        <w:pStyle w:val="ListParagraph"/>
                        <w:numPr>
                          <w:ilvl w:val="1"/>
                          <w:numId w:val="11"/>
                        </w:numPr>
                        <w:rPr>
                          <w:lang w:val="cs-CZ"/>
                        </w:rPr>
                      </w:pPr>
                      <w:r w:rsidRPr="00B02A7B">
                        <w:rPr>
                          <w:lang w:val="cs-CZ"/>
                        </w:rPr>
                        <w:t>Kalkulace nákladů</w:t>
                      </w:r>
                    </w:p>
                    <w:p w14:paraId="1DA285F6" w14:textId="77777777" w:rsidR="00B02A7B" w:rsidRDefault="00B02A7B" w:rsidP="001F4323">
                      <w:pPr>
                        <w:pStyle w:val="ListParagraph"/>
                        <w:numPr>
                          <w:ilvl w:val="1"/>
                          <w:numId w:val="11"/>
                        </w:numPr>
                        <w:rPr>
                          <w:lang w:val="cs-CZ"/>
                        </w:rPr>
                      </w:pPr>
                      <w:r w:rsidRPr="00B02A7B">
                        <w:rPr>
                          <w:lang w:val="cs-CZ"/>
                        </w:rPr>
                        <w:t>Výnosy projektu</w:t>
                      </w:r>
                    </w:p>
                    <w:p w14:paraId="7EF9F8EB" w14:textId="77777777" w:rsidR="00B02A7B" w:rsidRDefault="00B02A7B" w:rsidP="001F4323">
                      <w:pPr>
                        <w:pStyle w:val="ListParagraph"/>
                        <w:numPr>
                          <w:ilvl w:val="1"/>
                          <w:numId w:val="11"/>
                        </w:numPr>
                        <w:rPr>
                          <w:lang w:val="cs-CZ"/>
                        </w:rPr>
                      </w:pPr>
                      <w:r w:rsidRPr="00B02A7B">
                        <w:rPr>
                          <w:lang w:val="cs-CZ"/>
                        </w:rPr>
                        <w:t>Cash flow</w:t>
                      </w:r>
                    </w:p>
                    <w:p w14:paraId="56CF454F" w14:textId="77777777" w:rsidR="00B02A7B" w:rsidRDefault="00B02A7B" w:rsidP="001F4323">
                      <w:pPr>
                        <w:pStyle w:val="ListParagraph"/>
                        <w:numPr>
                          <w:ilvl w:val="1"/>
                          <w:numId w:val="11"/>
                        </w:numPr>
                        <w:rPr>
                          <w:lang w:val="cs-CZ"/>
                        </w:rPr>
                      </w:pPr>
                      <w:r w:rsidRPr="00B02A7B">
                        <w:rPr>
                          <w:lang w:val="cs-CZ"/>
                        </w:rPr>
                        <w:t>Finanční ukazatele (NPV, IRR, doba návratnosti)</w:t>
                      </w:r>
                    </w:p>
                    <w:p w14:paraId="68A2BDCA" w14:textId="77777777" w:rsidR="00B02A7B" w:rsidRDefault="00B02A7B" w:rsidP="001F4323">
                      <w:pPr>
                        <w:pStyle w:val="ListParagraph"/>
                        <w:numPr>
                          <w:ilvl w:val="1"/>
                          <w:numId w:val="11"/>
                        </w:numPr>
                        <w:rPr>
                          <w:b/>
                          <w:bCs/>
                          <w:lang w:val="cs-CZ"/>
                        </w:rPr>
                      </w:pPr>
                      <w:r w:rsidRPr="00B02A7B">
                        <w:rPr>
                          <w:lang w:val="cs-CZ"/>
                        </w:rPr>
                        <w:t>Zdroje financování</w:t>
                      </w:r>
                    </w:p>
                    <w:p w14:paraId="4657E345" w14:textId="77777777" w:rsidR="00B02A7B" w:rsidRDefault="00B02A7B" w:rsidP="001F4323">
                      <w:pPr>
                        <w:pStyle w:val="ListParagraph"/>
                        <w:numPr>
                          <w:ilvl w:val="0"/>
                          <w:numId w:val="11"/>
                        </w:numPr>
                        <w:rPr>
                          <w:lang w:val="cs-CZ"/>
                        </w:rPr>
                      </w:pPr>
                      <w:r w:rsidRPr="00B02A7B">
                        <w:rPr>
                          <w:b/>
                          <w:bCs/>
                          <w:lang w:val="cs-CZ"/>
                        </w:rPr>
                        <w:t>Riziková analýza</w:t>
                      </w:r>
                    </w:p>
                    <w:p w14:paraId="34B6B5B1" w14:textId="77777777" w:rsidR="00B02A7B" w:rsidRDefault="00B02A7B" w:rsidP="001F4323">
                      <w:pPr>
                        <w:pStyle w:val="ListParagraph"/>
                        <w:numPr>
                          <w:ilvl w:val="1"/>
                          <w:numId w:val="11"/>
                        </w:numPr>
                        <w:rPr>
                          <w:lang w:val="cs-CZ"/>
                        </w:rPr>
                      </w:pPr>
                      <w:r w:rsidRPr="00B02A7B">
                        <w:rPr>
                          <w:lang w:val="cs-CZ"/>
                        </w:rPr>
                        <w:t>Identifikace rizik</w:t>
                      </w:r>
                    </w:p>
                    <w:p w14:paraId="60652928" w14:textId="77777777" w:rsidR="00B02A7B" w:rsidRDefault="00B02A7B" w:rsidP="001F4323">
                      <w:pPr>
                        <w:pStyle w:val="ListParagraph"/>
                        <w:numPr>
                          <w:ilvl w:val="1"/>
                          <w:numId w:val="11"/>
                        </w:numPr>
                        <w:rPr>
                          <w:lang w:val="cs-CZ"/>
                        </w:rPr>
                      </w:pPr>
                      <w:r w:rsidRPr="00B02A7B">
                        <w:rPr>
                          <w:lang w:val="cs-CZ"/>
                        </w:rPr>
                        <w:t>Kvantifikace rizik</w:t>
                      </w:r>
                    </w:p>
                    <w:p w14:paraId="23E8C5EA" w14:textId="77777777" w:rsidR="00B02A7B" w:rsidRDefault="00B02A7B" w:rsidP="001F4323">
                      <w:pPr>
                        <w:pStyle w:val="ListParagraph"/>
                        <w:numPr>
                          <w:ilvl w:val="1"/>
                          <w:numId w:val="11"/>
                        </w:numPr>
                        <w:rPr>
                          <w:lang w:val="cs-CZ"/>
                        </w:rPr>
                      </w:pPr>
                      <w:r w:rsidRPr="00B02A7B">
                        <w:rPr>
                          <w:lang w:val="cs-CZ"/>
                        </w:rPr>
                        <w:t>Návrh opatření</w:t>
                      </w:r>
                    </w:p>
                    <w:p w14:paraId="33FD6871" w14:textId="77777777" w:rsidR="00B02A7B" w:rsidRDefault="00B02A7B" w:rsidP="001F4323">
                      <w:pPr>
                        <w:pStyle w:val="ListParagraph"/>
                        <w:numPr>
                          <w:ilvl w:val="1"/>
                          <w:numId w:val="11"/>
                        </w:numPr>
                        <w:rPr>
                          <w:b/>
                          <w:bCs/>
                          <w:lang w:val="cs-CZ"/>
                        </w:rPr>
                      </w:pPr>
                      <w:r w:rsidRPr="00B02A7B">
                        <w:rPr>
                          <w:lang w:val="cs-CZ"/>
                        </w:rPr>
                        <w:t>Dopad na projekt</w:t>
                      </w:r>
                    </w:p>
                    <w:p w14:paraId="1B9C8700" w14:textId="77777777" w:rsidR="00B02A7B" w:rsidRDefault="00B02A7B" w:rsidP="001F4323">
                      <w:pPr>
                        <w:pStyle w:val="ListParagraph"/>
                        <w:numPr>
                          <w:ilvl w:val="0"/>
                          <w:numId w:val="11"/>
                        </w:numPr>
                        <w:rPr>
                          <w:lang w:val="cs-CZ"/>
                        </w:rPr>
                      </w:pPr>
                      <w:r w:rsidRPr="00B02A7B">
                        <w:rPr>
                          <w:b/>
                          <w:bCs/>
                          <w:lang w:val="cs-CZ"/>
                        </w:rPr>
                        <w:t>Dopad projektu</w:t>
                      </w:r>
                    </w:p>
                    <w:p w14:paraId="5EF3DD92" w14:textId="77777777" w:rsidR="00B02A7B" w:rsidRDefault="00B02A7B" w:rsidP="001F4323">
                      <w:pPr>
                        <w:pStyle w:val="ListParagraph"/>
                        <w:numPr>
                          <w:ilvl w:val="1"/>
                          <w:numId w:val="11"/>
                        </w:numPr>
                        <w:rPr>
                          <w:lang w:val="cs-CZ"/>
                        </w:rPr>
                      </w:pPr>
                      <w:r w:rsidRPr="00B02A7B">
                        <w:rPr>
                          <w:lang w:val="cs-CZ"/>
                        </w:rPr>
                        <w:t>Environmentální dopady</w:t>
                      </w:r>
                    </w:p>
                    <w:p w14:paraId="4C880A52" w14:textId="77777777" w:rsidR="00B02A7B" w:rsidRDefault="00B02A7B" w:rsidP="001F4323">
                      <w:pPr>
                        <w:pStyle w:val="ListParagraph"/>
                        <w:numPr>
                          <w:ilvl w:val="1"/>
                          <w:numId w:val="11"/>
                        </w:numPr>
                        <w:rPr>
                          <w:lang w:val="cs-CZ"/>
                        </w:rPr>
                      </w:pPr>
                      <w:r w:rsidRPr="00B02A7B">
                        <w:rPr>
                          <w:lang w:val="cs-CZ"/>
                        </w:rPr>
                        <w:t>Sociální dopady</w:t>
                      </w:r>
                    </w:p>
                    <w:p w14:paraId="1A00D54A" w14:textId="77777777" w:rsidR="00B02A7B" w:rsidRDefault="00B02A7B" w:rsidP="001F4323">
                      <w:pPr>
                        <w:pStyle w:val="ListParagraph"/>
                        <w:numPr>
                          <w:ilvl w:val="1"/>
                          <w:numId w:val="11"/>
                        </w:numPr>
                        <w:rPr>
                          <w:lang w:val="cs-CZ"/>
                        </w:rPr>
                      </w:pPr>
                      <w:r w:rsidRPr="00B02A7B">
                        <w:rPr>
                          <w:lang w:val="cs-CZ"/>
                        </w:rPr>
                        <w:t>Ekonomické dopady na region</w:t>
                      </w:r>
                    </w:p>
                    <w:p w14:paraId="2D034822" w14:textId="77777777" w:rsidR="00B02A7B" w:rsidRDefault="00B02A7B" w:rsidP="001F4323">
                      <w:pPr>
                        <w:pStyle w:val="ListParagraph"/>
                        <w:numPr>
                          <w:ilvl w:val="1"/>
                          <w:numId w:val="11"/>
                        </w:numPr>
                        <w:rPr>
                          <w:b/>
                          <w:bCs/>
                          <w:lang w:val="cs-CZ"/>
                        </w:rPr>
                      </w:pPr>
                      <w:r w:rsidRPr="00B02A7B">
                        <w:rPr>
                          <w:lang w:val="cs-CZ"/>
                        </w:rPr>
                        <w:t>Udržitelnost projektu</w:t>
                      </w:r>
                    </w:p>
                    <w:p w14:paraId="71F3086E" w14:textId="77777777" w:rsidR="00B02A7B" w:rsidRDefault="00B02A7B" w:rsidP="001F4323">
                      <w:pPr>
                        <w:pStyle w:val="ListParagraph"/>
                        <w:numPr>
                          <w:ilvl w:val="0"/>
                          <w:numId w:val="11"/>
                        </w:numPr>
                        <w:rPr>
                          <w:lang w:val="cs-CZ"/>
                        </w:rPr>
                      </w:pPr>
                      <w:r w:rsidRPr="00B02A7B">
                        <w:rPr>
                          <w:b/>
                          <w:bCs/>
                          <w:lang w:val="cs-CZ"/>
                        </w:rPr>
                        <w:t>Harmonogram</w:t>
                      </w:r>
                    </w:p>
                    <w:p w14:paraId="13975A20" w14:textId="77777777" w:rsidR="00B02A7B" w:rsidRDefault="00B02A7B" w:rsidP="001F4323">
                      <w:pPr>
                        <w:pStyle w:val="ListParagraph"/>
                        <w:numPr>
                          <w:ilvl w:val="1"/>
                          <w:numId w:val="11"/>
                        </w:numPr>
                        <w:rPr>
                          <w:lang w:val="cs-CZ"/>
                        </w:rPr>
                      </w:pPr>
                      <w:r w:rsidRPr="00B02A7B">
                        <w:rPr>
                          <w:lang w:val="cs-CZ"/>
                        </w:rPr>
                        <w:t>Časový plán realizace</w:t>
                      </w:r>
                    </w:p>
                    <w:p w14:paraId="30694256" w14:textId="77777777" w:rsidR="00B02A7B" w:rsidRDefault="00B02A7B" w:rsidP="001F4323">
                      <w:pPr>
                        <w:pStyle w:val="ListParagraph"/>
                        <w:numPr>
                          <w:ilvl w:val="1"/>
                          <w:numId w:val="11"/>
                        </w:numPr>
                        <w:rPr>
                          <w:lang w:val="cs-CZ"/>
                        </w:rPr>
                      </w:pPr>
                      <w:r>
                        <w:rPr>
                          <w:lang w:val="cs-CZ"/>
                        </w:rPr>
                        <w:t>N</w:t>
                      </w:r>
                      <w:r w:rsidRPr="00B02A7B">
                        <w:rPr>
                          <w:lang w:val="cs-CZ"/>
                        </w:rPr>
                        <w:t>ávaznost činností</w:t>
                      </w:r>
                    </w:p>
                    <w:p w14:paraId="5122A65F" w14:textId="77777777" w:rsidR="00B02A7B" w:rsidRDefault="00B02A7B" w:rsidP="001F4323">
                      <w:pPr>
                        <w:pStyle w:val="ListParagraph"/>
                        <w:numPr>
                          <w:ilvl w:val="1"/>
                          <w:numId w:val="11"/>
                        </w:numPr>
                        <w:rPr>
                          <w:lang w:val="cs-CZ"/>
                        </w:rPr>
                      </w:pPr>
                      <w:r w:rsidRPr="00B02A7B">
                        <w:rPr>
                          <w:lang w:val="cs-CZ"/>
                        </w:rPr>
                        <w:t>Kritická cesta</w:t>
                      </w:r>
                    </w:p>
                    <w:p w14:paraId="39556F24" w14:textId="77777777" w:rsidR="00B02A7B" w:rsidRDefault="00B02A7B" w:rsidP="001F4323">
                      <w:pPr>
                        <w:pStyle w:val="ListParagraph"/>
                        <w:numPr>
                          <w:ilvl w:val="1"/>
                          <w:numId w:val="11"/>
                        </w:numPr>
                        <w:rPr>
                          <w:b/>
                          <w:bCs/>
                          <w:lang w:val="cs-CZ"/>
                        </w:rPr>
                      </w:pPr>
                      <w:r w:rsidRPr="00B02A7B">
                        <w:rPr>
                          <w:lang w:val="cs-CZ"/>
                        </w:rPr>
                        <w:t>Milníky</w:t>
                      </w:r>
                    </w:p>
                    <w:p w14:paraId="1D958FBF" w14:textId="77777777" w:rsidR="00B02A7B" w:rsidRDefault="00B02A7B" w:rsidP="001F4323">
                      <w:pPr>
                        <w:pStyle w:val="ListParagraph"/>
                        <w:numPr>
                          <w:ilvl w:val="0"/>
                          <w:numId w:val="11"/>
                        </w:numPr>
                        <w:rPr>
                          <w:lang w:val="cs-CZ"/>
                        </w:rPr>
                      </w:pPr>
                      <w:r w:rsidRPr="00B02A7B">
                        <w:rPr>
                          <w:b/>
                          <w:bCs/>
                          <w:lang w:val="cs-CZ"/>
                        </w:rPr>
                        <w:t>Závěry a doporučení</w:t>
                      </w:r>
                    </w:p>
                    <w:p w14:paraId="0DB859CC" w14:textId="77777777" w:rsidR="00B02A7B" w:rsidRDefault="00B02A7B" w:rsidP="001F4323">
                      <w:pPr>
                        <w:pStyle w:val="ListParagraph"/>
                        <w:numPr>
                          <w:ilvl w:val="1"/>
                          <w:numId w:val="11"/>
                        </w:numPr>
                        <w:rPr>
                          <w:lang w:val="cs-CZ"/>
                        </w:rPr>
                      </w:pPr>
                      <w:r w:rsidRPr="00B02A7B">
                        <w:rPr>
                          <w:lang w:val="cs-CZ"/>
                        </w:rPr>
                        <w:t>Posouzení realizovatelnosti</w:t>
                      </w:r>
                    </w:p>
                    <w:p w14:paraId="74599E8E" w14:textId="77777777" w:rsidR="00B02A7B" w:rsidRDefault="00B02A7B" w:rsidP="001F4323">
                      <w:pPr>
                        <w:pStyle w:val="ListParagraph"/>
                        <w:numPr>
                          <w:ilvl w:val="1"/>
                          <w:numId w:val="11"/>
                        </w:numPr>
                        <w:rPr>
                          <w:lang w:val="cs-CZ"/>
                        </w:rPr>
                      </w:pPr>
                      <w:r w:rsidRPr="00B02A7B">
                        <w:rPr>
                          <w:lang w:val="cs-CZ"/>
                        </w:rPr>
                        <w:t>Výběr optimální varianty</w:t>
                      </w:r>
                    </w:p>
                    <w:p w14:paraId="2D249750" w14:textId="77777777" w:rsidR="00B02A7B" w:rsidRDefault="00B02A7B" w:rsidP="001F4323">
                      <w:pPr>
                        <w:pStyle w:val="ListParagraph"/>
                        <w:numPr>
                          <w:ilvl w:val="1"/>
                          <w:numId w:val="11"/>
                        </w:numPr>
                        <w:rPr>
                          <w:lang w:val="cs-CZ"/>
                        </w:rPr>
                      </w:pPr>
                      <w:r w:rsidRPr="00B02A7B">
                        <w:rPr>
                          <w:lang w:val="cs-CZ"/>
                        </w:rPr>
                        <w:t>Podmínky úspěšné realizace</w:t>
                      </w:r>
                    </w:p>
                    <w:p w14:paraId="6FCD96ED" w14:textId="77777777" w:rsidR="00B02A7B" w:rsidRPr="00B02A7B" w:rsidRDefault="00B02A7B" w:rsidP="001F4323">
                      <w:pPr>
                        <w:pStyle w:val="ListParagraph"/>
                        <w:numPr>
                          <w:ilvl w:val="1"/>
                          <w:numId w:val="11"/>
                        </w:numPr>
                        <w:rPr>
                          <w:lang w:val="cs-CZ"/>
                        </w:rPr>
                      </w:pPr>
                      <w:r w:rsidRPr="00B02A7B">
                        <w:rPr>
                          <w:lang w:val="cs-CZ"/>
                        </w:rPr>
                        <w:t>Doporučení pro další fáze</w:t>
                      </w:r>
                    </w:p>
                    <w:p w14:paraId="0CAC07C5" w14:textId="77777777" w:rsidR="00B02A7B" w:rsidRDefault="00B02A7B"/>
                  </w:txbxContent>
                </v:textbox>
                <w10:wrap type="square"/>
              </v:shape>
            </w:pict>
          </mc:Fallback>
        </mc:AlternateContent>
      </w:r>
      <w:r w:rsidRPr="00C529C2">
        <w:rPr>
          <w:b/>
          <w:bCs/>
          <w:lang w:val="cs-CZ"/>
        </w:rPr>
        <w:t xml:space="preserve">Studie proveditelnosti </w:t>
      </w:r>
      <w:r w:rsidRPr="00C529C2">
        <w:rPr>
          <w:lang w:val="cs-CZ"/>
        </w:rPr>
        <w:t>(</w:t>
      </w:r>
      <w:proofErr w:type="spellStart"/>
      <w:r w:rsidRPr="00C529C2">
        <w:rPr>
          <w:lang w:val="cs-CZ"/>
        </w:rPr>
        <w:t>Feasibility</w:t>
      </w:r>
      <w:proofErr w:type="spellEnd"/>
      <w:r w:rsidRPr="00C529C2">
        <w:rPr>
          <w:lang w:val="cs-CZ"/>
        </w:rPr>
        <w:t xml:space="preserve"> Study) je komplexní dokument, který slouží jako detailní analýza a hodnocení proveditelnosti navrhovaného projektu. Vychází ze závěrů studie příležitosti a poskytuje podklady pro kvalifikované rozhodnutí o realizaci projektu.</w:t>
      </w:r>
    </w:p>
    <w:p w14:paraId="54C4DD98" w14:textId="1EA007D5" w:rsidR="00B02A7B" w:rsidRPr="00C529C2" w:rsidRDefault="00B02A7B" w:rsidP="001F4323">
      <w:pPr>
        <w:pStyle w:val="ListParagraph"/>
        <w:numPr>
          <w:ilvl w:val="0"/>
          <w:numId w:val="13"/>
        </w:numPr>
        <w:rPr>
          <w:b/>
          <w:bCs/>
          <w:lang w:val="cs-CZ"/>
        </w:rPr>
      </w:pPr>
      <w:r w:rsidRPr="00C529C2">
        <w:rPr>
          <w:b/>
          <w:bCs/>
          <w:lang w:val="cs-CZ"/>
        </w:rPr>
        <w:t>Úvodní informace</w:t>
      </w:r>
    </w:p>
    <w:p w14:paraId="249ACEB6" w14:textId="77777777" w:rsidR="00B02A7B" w:rsidRPr="00C529C2" w:rsidRDefault="00B02A7B" w:rsidP="001F4323">
      <w:pPr>
        <w:pStyle w:val="ListParagraph"/>
        <w:numPr>
          <w:ilvl w:val="1"/>
          <w:numId w:val="13"/>
        </w:numPr>
        <w:rPr>
          <w:lang w:val="cs-CZ"/>
        </w:rPr>
      </w:pPr>
      <w:r w:rsidRPr="00C529C2">
        <w:rPr>
          <w:lang w:val="cs-CZ"/>
        </w:rPr>
        <w:t>Účel a cíle studie</w:t>
      </w:r>
    </w:p>
    <w:p w14:paraId="745A9EAF" w14:textId="77777777" w:rsidR="00B02A7B" w:rsidRPr="00C529C2" w:rsidRDefault="00B02A7B" w:rsidP="001F4323">
      <w:pPr>
        <w:pStyle w:val="ListParagraph"/>
        <w:numPr>
          <w:ilvl w:val="1"/>
          <w:numId w:val="13"/>
        </w:numPr>
        <w:rPr>
          <w:lang w:val="cs-CZ"/>
        </w:rPr>
      </w:pPr>
      <w:r w:rsidRPr="00C529C2">
        <w:rPr>
          <w:lang w:val="cs-CZ"/>
        </w:rPr>
        <w:t>Identifikační údaje zadavatele a zpracovatele</w:t>
      </w:r>
    </w:p>
    <w:p w14:paraId="64FC99F0" w14:textId="77777777" w:rsidR="00B02A7B" w:rsidRPr="00C529C2" w:rsidRDefault="00B02A7B" w:rsidP="001F4323">
      <w:pPr>
        <w:pStyle w:val="ListParagraph"/>
        <w:numPr>
          <w:ilvl w:val="1"/>
          <w:numId w:val="13"/>
        </w:numPr>
        <w:rPr>
          <w:b/>
          <w:bCs/>
          <w:lang w:val="cs-CZ"/>
        </w:rPr>
      </w:pPr>
      <w:r w:rsidRPr="00C529C2">
        <w:rPr>
          <w:lang w:val="cs-CZ"/>
        </w:rPr>
        <w:t>Použité metody a zdroje dat</w:t>
      </w:r>
    </w:p>
    <w:p w14:paraId="17AD355C" w14:textId="77777777" w:rsidR="00B02A7B" w:rsidRPr="00C529C2" w:rsidRDefault="00B02A7B" w:rsidP="001F4323">
      <w:pPr>
        <w:pStyle w:val="ListParagraph"/>
        <w:numPr>
          <w:ilvl w:val="0"/>
          <w:numId w:val="13"/>
        </w:numPr>
        <w:rPr>
          <w:lang w:val="cs-CZ"/>
        </w:rPr>
      </w:pPr>
      <w:r w:rsidRPr="00C529C2">
        <w:rPr>
          <w:b/>
          <w:bCs/>
          <w:lang w:val="cs-CZ"/>
        </w:rPr>
        <w:t>Popis projektu a jeho variant</w:t>
      </w:r>
    </w:p>
    <w:p w14:paraId="0A668E7F" w14:textId="77777777" w:rsidR="00B02A7B" w:rsidRPr="00C529C2" w:rsidRDefault="00B02A7B" w:rsidP="001F4323">
      <w:pPr>
        <w:pStyle w:val="ListParagraph"/>
        <w:numPr>
          <w:ilvl w:val="1"/>
          <w:numId w:val="13"/>
        </w:numPr>
        <w:rPr>
          <w:i/>
          <w:iCs/>
          <w:lang w:val="cs-CZ"/>
        </w:rPr>
      </w:pPr>
      <w:r w:rsidRPr="00C529C2">
        <w:rPr>
          <w:i/>
          <w:iCs/>
          <w:lang w:val="cs-CZ"/>
        </w:rPr>
        <w:t>Základní charakteristika projektu</w:t>
      </w:r>
    </w:p>
    <w:p w14:paraId="6E4D1140" w14:textId="77777777" w:rsidR="00B02A7B" w:rsidRPr="00C529C2" w:rsidRDefault="00B02A7B" w:rsidP="001F4323">
      <w:pPr>
        <w:pStyle w:val="ListParagraph"/>
        <w:numPr>
          <w:ilvl w:val="1"/>
          <w:numId w:val="13"/>
        </w:numPr>
        <w:rPr>
          <w:lang w:val="cs-CZ"/>
        </w:rPr>
      </w:pPr>
      <w:r w:rsidRPr="00C529C2">
        <w:rPr>
          <w:lang w:val="cs-CZ"/>
        </w:rPr>
        <w:t>Etapy a fáze projektu</w:t>
      </w:r>
    </w:p>
    <w:p w14:paraId="12023F2C" w14:textId="77777777" w:rsidR="00B02A7B" w:rsidRPr="00C529C2" w:rsidRDefault="00B02A7B" w:rsidP="001F4323">
      <w:pPr>
        <w:pStyle w:val="ListParagraph"/>
        <w:numPr>
          <w:ilvl w:val="1"/>
          <w:numId w:val="13"/>
        </w:numPr>
        <w:rPr>
          <w:lang w:val="cs-CZ"/>
        </w:rPr>
      </w:pPr>
      <w:r w:rsidRPr="00C529C2">
        <w:rPr>
          <w:lang w:val="cs-CZ"/>
        </w:rPr>
        <w:t>Variantní řešení</w:t>
      </w:r>
    </w:p>
    <w:p w14:paraId="78E0B95F" w14:textId="77777777" w:rsidR="00B02A7B" w:rsidRPr="00C529C2" w:rsidRDefault="00B02A7B" w:rsidP="001F4323">
      <w:pPr>
        <w:pStyle w:val="ListParagraph"/>
        <w:numPr>
          <w:ilvl w:val="1"/>
          <w:numId w:val="13"/>
        </w:numPr>
        <w:rPr>
          <w:b/>
          <w:bCs/>
          <w:i/>
          <w:iCs/>
          <w:lang w:val="cs-CZ"/>
        </w:rPr>
      </w:pPr>
      <w:r w:rsidRPr="00C529C2">
        <w:rPr>
          <w:i/>
          <w:iCs/>
          <w:lang w:val="cs-CZ"/>
        </w:rPr>
        <w:t>Marketingová strategie a analýza trhu</w:t>
      </w:r>
    </w:p>
    <w:p w14:paraId="4EE9ED09" w14:textId="77777777" w:rsidR="00B02A7B" w:rsidRPr="00C529C2" w:rsidRDefault="00B02A7B" w:rsidP="001F4323">
      <w:pPr>
        <w:pStyle w:val="ListParagraph"/>
        <w:numPr>
          <w:ilvl w:val="0"/>
          <w:numId w:val="13"/>
        </w:numPr>
        <w:rPr>
          <w:lang w:val="cs-CZ"/>
        </w:rPr>
      </w:pPr>
      <w:r w:rsidRPr="00C529C2">
        <w:rPr>
          <w:b/>
          <w:bCs/>
          <w:lang w:val="cs-CZ"/>
        </w:rPr>
        <w:t>Analýza prostředí</w:t>
      </w:r>
    </w:p>
    <w:p w14:paraId="499B6EF3" w14:textId="77777777" w:rsidR="00B02A7B" w:rsidRPr="00C529C2" w:rsidRDefault="00B02A7B" w:rsidP="001F4323">
      <w:pPr>
        <w:pStyle w:val="ListParagraph"/>
        <w:numPr>
          <w:ilvl w:val="1"/>
          <w:numId w:val="13"/>
        </w:numPr>
        <w:rPr>
          <w:lang w:val="cs-CZ"/>
        </w:rPr>
      </w:pPr>
      <w:r w:rsidRPr="00C529C2">
        <w:rPr>
          <w:lang w:val="cs-CZ"/>
        </w:rPr>
        <w:t>Lokalizace a území dopadu</w:t>
      </w:r>
    </w:p>
    <w:p w14:paraId="78E439E5" w14:textId="77777777" w:rsidR="00B02A7B" w:rsidRPr="00C529C2" w:rsidRDefault="00B02A7B" w:rsidP="001F4323">
      <w:pPr>
        <w:pStyle w:val="ListParagraph"/>
        <w:numPr>
          <w:ilvl w:val="1"/>
          <w:numId w:val="13"/>
        </w:numPr>
        <w:rPr>
          <w:lang w:val="cs-CZ"/>
        </w:rPr>
      </w:pPr>
      <w:r w:rsidRPr="00C529C2">
        <w:rPr>
          <w:lang w:val="cs-CZ"/>
        </w:rPr>
        <w:t>PESTLE analýza</w:t>
      </w:r>
    </w:p>
    <w:p w14:paraId="67FA7DEA" w14:textId="77777777" w:rsidR="00B02A7B" w:rsidRPr="00C529C2" w:rsidRDefault="00B02A7B" w:rsidP="001F4323">
      <w:pPr>
        <w:pStyle w:val="ListParagraph"/>
        <w:numPr>
          <w:ilvl w:val="1"/>
          <w:numId w:val="13"/>
        </w:numPr>
        <w:rPr>
          <w:lang w:val="cs-CZ"/>
        </w:rPr>
      </w:pPr>
      <w:r w:rsidRPr="00C529C2">
        <w:rPr>
          <w:lang w:val="cs-CZ"/>
        </w:rPr>
        <w:t>Analýza stakeholderů</w:t>
      </w:r>
    </w:p>
    <w:p w14:paraId="6B9F984B" w14:textId="77777777" w:rsidR="00B02A7B" w:rsidRPr="00C529C2" w:rsidRDefault="00B02A7B" w:rsidP="001F4323">
      <w:pPr>
        <w:pStyle w:val="ListParagraph"/>
        <w:numPr>
          <w:ilvl w:val="1"/>
          <w:numId w:val="13"/>
        </w:numPr>
        <w:rPr>
          <w:b/>
          <w:bCs/>
          <w:lang w:val="cs-CZ"/>
        </w:rPr>
      </w:pPr>
      <w:r w:rsidRPr="00C529C2">
        <w:rPr>
          <w:lang w:val="cs-CZ"/>
        </w:rPr>
        <w:t>Legislativní rámec</w:t>
      </w:r>
    </w:p>
    <w:p w14:paraId="27F36D13" w14:textId="77777777" w:rsidR="00B02A7B" w:rsidRPr="00C529C2" w:rsidRDefault="00B02A7B" w:rsidP="001F4323">
      <w:pPr>
        <w:pStyle w:val="ListParagraph"/>
        <w:numPr>
          <w:ilvl w:val="0"/>
          <w:numId w:val="13"/>
        </w:numPr>
        <w:rPr>
          <w:lang w:val="cs-CZ"/>
        </w:rPr>
      </w:pPr>
      <w:r w:rsidRPr="00C529C2">
        <w:rPr>
          <w:b/>
          <w:bCs/>
          <w:lang w:val="cs-CZ"/>
        </w:rPr>
        <w:t>Technické a technologické řešení</w:t>
      </w:r>
    </w:p>
    <w:p w14:paraId="5D4264A2" w14:textId="77777777" w:rsidR="00B02A7B" w:rsidRPr="00C529C2" w:rsidRDefault="00B02A7B" w:rsidP="001F4323">
      <w:pPr>
        <w:pStyle w:val="ListParagraph"/>
        <w:numPr>
          <w:ilvl w:val="1"/>
          <w:numId w:val="13"/>
        </w:numPr>
        <w:rPr>
          <w:lang w:val="cs-CZ"/>
        </w:rPr>
      </w:pPr>
      <w:r w:rsidRPr="00C529C2">
        <w:rPr>
          <w:lang w:val="cs-CZ"/>
        </w:rPr>
        <w:t>Technická specifikace</w:t>
      </w:r>
    </w:p>
    <w:p w14:paraId="66366C6D" w14:textId="77777777" w:rsidR="00B02A7B" w:rsidRPr="00C529C2" w:rsidRDefault="00B02A7B" w:rsidP="001F4323">
      <w:pPr>
        <w:pStyle w:val="ListParagraph"/>
        <w:numPr>
          <w:ilvl w:val="1"/>
          <w:numId w:val="13"/>
        </w:numPr>
        <w:rPr>
          <w:lang w:val="cs-CZ"/>
        </w:rPr>
      </w:pPr>
      <w:r w:rsidRPr="00C529C2">
        <w:rPr>
          <w:lang w:val="cs-CZ"/>
        </w:rPr>
        <w:t>Materiálové a energetické toky</w:t>
      </w:r>
    </w:p>
    <w:p w14:paraId="58FF5462" w14:textId="77777777" w:rsidR="00B02A7B" w:rsidRPr="00C529C2" w:rsidRDefault="00B02A7B" w:rsidP="001F4323">
      <w:pPr>
        <w:pStyle w:val="ListParagraph"/>
        <w:numPr>
          <w:ilvl w:val="1"/>
          <w:numId w:val="13"/>
        </w:numPr>
        <w:rPr>
          <w:lang w:val="cs-CZ"/>
        </w:rPr>
      </w:pPr>
      <w:r w:rsidRPr="00C529C2">
        <w:rPr>
          <w:lang w:val="cs-CZ"/>
        </w:rPr>
        <w:t>Technologické procesy</w:t>
      </w:r>
    </w:p>
    <w:p w14:paraId="7DACA1CB" w14:textId="77777777" w:rsidR="00B02A7B" w:rsidRPr="00C529C2" w:rsidRDefault="00B02A7B" w:rsidP="001F4323">
      <w:pPr>
        <w:pStyle w:val="ListParagraph"/>
        <w:numPr>
          <w:ilvl w:val="1"/>
          <w:numId w:val="13"/>
        </w:numPr>
        <w:rPr>
          <w:b/>
          <w:bCs/>
          <w:lang w:val="cs-CZ"/>
        </w:rPr>
      </w:pPr>
      <w:r w:rsidRPr="00C529C2">
        <w:rPr>
          <w:lang w:val="cs-CZ"/>
        </w:rPr>
        <w:t>Technická rizika</w:t>
      </w:r>
    </w:p>
    <w:p w14:paraId="4D008414" w14:textId="77777777" w:rsidR="00B02A7B" w:rsidRPr="00C529C2" w:rsidRDefault="00B02A7B" w:rsidP="001F4323">
      <w:pPr>
        <w:pStyle w:val="ListParagraph"/>
        <w:numPr>
          <w:ilvl w:val="0"/>
          <w:numId w:val="13"/>
        </w:numPr>
        <w:rPr>
          <w:lang w:val="cs-CZ"/>
        </w:rPr>
      </w:pPr>
      <w:r w:rsidRPr="00C529C2">
        <w:rPr>
          <w:b/>
          <w:bCs/>
          <w:lang w:val="cs-CZ"/>
        </w:rPr>
        <w:t>Management projektu</w:t>
      </w:r>
    </w:p>
    <w:p w14:paraId="4F49221B" w14:textId="77777777" w:rsidR="00B02A7B" w:rsidRPr="00C529C2" w:rsidRDefault="00B02A7B" w:rsidP="001F4323">
      <w:pPr>
        <w:pStyle w:val="ListParagraph"/>
        <w:numPr>
          <w:ilvl w:val="1"/>
          <w:numId w:val="13"/>
        </w:numPr>
        <w:rPr>
          <w:lang w:val="cs-CZ"/>
        </w:rPr>
      </w:pPr>
      <w:r w:rsidRPr="00C529C2">
        <w:rPr>
          <w:lang w:val="cs-CZ"/>
        </w:rPr>
        <w:t>Organizační struktura</w:t>
      </w:r>
    </w:p>
    <w:p w14:paraId="025F8C3F" w14:textId="77777777" w:rsidR="00B02A7B" w:rsidRPr="00C529C2" w:rsidRDefault="00B02A7B" w:rsidP="001F4323">
      <w:pPr>
        <w:pStyle w:val="ListParagraph"/>
        <w:numPr>
          <w:ilvl w:val="1"/>
          <w:numId w:val="13"/>
        </w:numPr>
        <w:rPr>
          <w:lang w:val="cs-CZ"/>
        </w:rPr>
      </w:pPr>
      <w:r w:rsidRPr="00C529C2">
        <w:rPr>
          <w:lang w:val="cs-CZ"/>
        </w:rPr>
        <w:t>Řízení lidských zdrojů</w:t>
      </w:r>
    </w:p>
    <w:p w14:paraId="6B75A5C9" w14:textId="77777777" w:rsidR="00B02A7B" w:rsidRPr="00C529C2" w:rsidRDefault="00B02A7B" w:rsidP="001F4323">
      <w:pPr>
        <w:pStyle w:val="ListParagraph"/>
        <w:numPr>
          <w:ilvl w:val="1"/>
          <w:numId w:val="13"/>
        </w:numPr>
        <w:rPr>
          <w:lang w:val="cs-CZ"/>
        </w:rPr>
      </w:pPr>
      <w:r w:rsidRPr="00C529C2">
        <w:rPr>
          <w:lang w:val="cs-CZ"/>
        </w:rPr>
        <w:t>Partneři projektu</w:t>
      </w:r>
    </w:p>
    <w:p w14:paraId="1B2EEF64" w14:textId="77777777" w:rsidR="00B02A7B" w:rsidRPr="00C529C2" w:rsidRDefault="00B02A7B" w:rsidP="001F4323">
      <w:pPr>
        <w:pStyle w:val="ListParagraph"/>
        <w:numPr>
          <w:ilvl w:val="1"/>
          <w:numId w:val="13"/>
        </w:numPr>
        <w:rPr>
          <w:b/>
          <w:bCs/>
          <w:lang w:val="cs-CZ"/>
        </w:rPr>
      </w:pPr>
      <w:r w:rsidRPr="00C529C2">
        <w:rPr>
          <w:lang w:val="cs-CZ"/>
        </w:rPr>
        <w:t>Harmonogram a milníky</w:t>
      </w:r>
    </w:p>
    <w:p w14:paraId="4F1591ED" w14:textId="40467D29" w:rsidR="00B02A7B" w:rsidRPr="00C529C2" w:rsidRDefault="00B02A7B">
      <w:pPr>
        <w:jc w:val="left"/>
        <w:rPr>
          <w:lang w:val="cs-CZ"/>
        </w:rPr>
      </w:pPr>
    </w:p>
    <w:p w14:paraId="05AB6E47" w14:textId="4A739485" w:rsidR="00791692" w:rsidRPr="00C529C2" w:rsidRDefault="00B02A7B" w:rsidP="00476C6A">
      <w:pPr>
        <w:rPr>
          <w:lang w:val="cs-CZ"/>
        </w:rPr>
      </w:pPr>
      <w:r w:rsidRPr="00C529C2">
        <w:rPr>
          <w:lang w:val="cs-CZ"/>
        </w:rPr>
        <w:t xml:space="preserve">Studie proveditelnosti musí být </w:t>
      </w:r>
      <w:r w:rsidRPr="00C529C2">
        <w:rPr>
          <w:b/>
          <w:bCs/>
          <w:lang w:val="cs-CZ"/>
        </w:rPr>
        <w:t>objektivní</w:t>
      </w:r>
      <w:r w:rsidRPr="00C529C2">
        <w:rPr>
          <w:lang w:val="cs-CZ"/>
        </w:rPr>
        <w:t xml:space="preserve"> a </w:t>
      </w:r>
      <w:r w:rsidRPr="00C529C2">
        <w:rPr>
          <w:b/>
          <w:bCs/>
          <w:lang w:val="cs-CZ"/>
        </w:rPr>
        <w:t>realistická</w:t>
      </w:r>
      <w:r w:rsidRPr="00C529C2">
        <w:rPr>
          <w:lang w:val="cs-CZ"/>
        </w:rPr>
        <w:t xml:space="preserve">. Je důležité kvantifikovat všechny relevantní parametry a zvážit alternativní řešení. </w:t>
      </w:r>
      <w:r w:rsidR="0046048E" w:rsidRPr="00C529C2">
        <w:rPr>
          <w:lang w:val="cs-CZ"/>
        </w:rPr>
        <w:t xml:space="preserve">V rámci tvorby studie proveditelnosti je </w:t>
      </w:r>
      <w:r w:rsidR="00791692" w:rsidRPr="00C529C2">
        <w:rPr>
          <w:lang w:val="cs-CZ"/>
        </w:rPr>
        <w:t>vhodné použít několik nástrojů:</w:t>
      </w:r>
    </w:p>
    <w:p w14:paraId="0E997FB5" w14:textId="77777777" w:rsidR="00791692" w:rsidRPr="00C529C2" w:rsidRDefault="00791692" w:rsidP="001F4323">
      <w:pPr>
        <w:pStyle w:val="ListParagraph"/>
        <w:numPr>
          <w:ilvl w:val="0"/>
          <w:numId w:val="10"/>
        </w:numPr>
        <w:rPr>
          <w:rFonts w:eastAsiaTheme="majorEastAsia" w:cstheme="majorBidi"/>
          <w:b/>
          <w:bCs/>
          <w:smallCaps/>
          <w:color w:val="000000" w:themeColor="text1"/>
          <w:sz w:val="36"/>
          <w:szCs w:val="36"/>
          <w:lang w:val="cs-CZ"/>
        </w:rPr>
      </w:pPr>
      <w:r w:rsidRPr="00C529C2">
        <w:rPr>
          <w:b/>
          <w:bCs/>
          <w:lang w:val="cs-CZ"/>
        </w:rPr>
        <w:t>Analytické nástroje</w:t>
      </w:r>
    </w:p>
    <w:p w14:paraId="5E9F6F83" w14:textId="18FF8721"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SWOT analýzu pro vyhodnocení silných a slabých stránek projektu, příležitostí a hrozeb</w:t>
      </w:r>
    </w:p>
    <w:p w14:paraId="0B67459E" w14:textId="77777777"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PEST/PESTLE analýza pro analýzu vnějšího prostředí</w:t>
      </w:r>
    </w:p>
    <w:p w14:paraId="1B8ECACE" w14:textId="77777777"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Porterovu analýzu pěti sil pro analýzu konkurenčního prostředí</w:t>
      </w:r>
    </w:p>
    <w:p w14:paraId="538E56FB" w14:textId="7657B8E0"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proofErr w:type="spellStart"/>
      <w:r w:rsidRPr="00C529C2">
        <w:rPr>
          <w:lang w:val="cs-CZ"/>
        </w:rPr>
        <w:t>Cost</w:t>
      </w:r>
      <w:proofErr w:type="spellEnd"/>
      <w:r w:rsidRPr="00C529C2">
        <w:rPr>
          <w:lang w:val="cs-CZ"/>
        </w:rPr>
        <w:t xml:space="preserve">-Benefit </w:t>
      </w:r>
      <w:r w:rsidR="00681C42" w:rsidRPr="00C529C2">
        <w:rPr>
          <w:lang w:val="cs-CZ"/>
        </w:rPr>
        <w:t>analýzu</w:t>
      </w:r>
      <w:r w:rsidRPr="00C529C2">
        <w:rPr>
          <w:lang w:val="cs-CZ"/>
        </w:rPr>
        <w:t xml:space="preserve"> pro vyhodnocení nákladů a přínosů</w:t>
      </w:r>
    </w:p>
    <w:p w14:paraId="40F37A6D" w14:textId="77777777" w:rsidR="00791692" w:rsidRPr="00C529C2" w:rsidRDefault="00791692" w:rsidP="001F4323">
      <w:pPr>
        <w:pStyle w:val="ListParagraph"/>
        <w:numPr>
          <w:ilvl w:val="0"/>
          <w:numId w:val="10"/>
        </w:numPr>
        <w:rPr>
          <w:rFonts w:eastAsiaTheme="majorEastAsia" w:cstheme="majorBidi"/>
          <w:b/>
          <w:bCs/>
          <w:smallCaps/>
          <w:color w:val="000000" w:themeColor="text1"/>
          <w:sz w:val="36"/>
          <w:szCs w:val="36"/>
          <w:lang w:val="cs-CZ"/>
        </w:rPr>
      </w:pPr>
      <w:r w:rsidRPr="00C529C2">
        <w:rPr>
          <w:b/>
          <w:bCs/>
          <w:lang w:val="cs-CZ"/>
        </w:rPr>
        <w:t>Finanční nástroje</w:t>
      </w:r>
    </w:p>
    <w:p w14:paraId="663EF022" w14:textId="77777777"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 xml:space="preserve">Kalkulační nástroje pro výpočet Čisté současné hodnoty, Vnitřního výnosového procenta, Doby návratnosti investice, </w:t>
      </w:r>
      <w:proofErr w:type="spellStart"/>
      <w:r w:rsidRPr="00C529C2">
        <w:rPr>
          <w:lang w:val="cs-CZ"/>
        </w:rPr>
        <w:t>Break-even</w:t>
      </w:r>
      <w:proofErr w:type="spellEnd"/>
      <w:r w:rsidRPr="00C529C2">
        <w:rPr>
          <w:lang w:val="cs-CZ"/>
        </w:rPr>
        <w:t xml:space="preserve"> point analýzy</w:t>
      </w:r>
    </w:p>
    <w:p w14:paraId="0DCCC6DA" w14:textId="18371215"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 xml:space="preserve">Nástroje pro tvorbu finančních </w:t>
      </w:r>
      <w:r w:rsidR="00681C42" w:rsidRPr="00C529C2">
        <w:rPr>
          <w:lang w:val="cs-CZ"/>
        </w:rPr>
        <w:t>výkazů</w:t>
      </w:r>
      <w:r w:rsidRPr="00C529C2">
        <w:rPr>
          <w:lang w:val="cs-CZ"/>
        </w:rPr>
        <w:t xml:space="preserve"> a prognóz</w:t>
      </w:r>
    </w:p>
    <w:p w14:paraId="411FC723" w14:textId="77777777" w:rsidR="00791692" w:rsidRPr="00C529C2" w:rsidRDefault="00791692" w:rsidP="001F4323">
      <w:pPr>
        <w:pStyle w:val="ListParagraph"/>
        <w:numPr>
          <w:ilvl w:val="1"/>
          <w:numId w:val="10"/>
        </w:numPr>
        <w:rPr>
          <w:rFonts w:eastAsiaTheme="majorEastAsia" w:cstheme="majorBidi"/>
          <w:b/>
          <w:bCs/>
          <w:smallCaps/>
          <w:color w:val="000000" w:themeColor="text1"/>
          <w:sz w:val="36"/>
          <w:szCs w:val="36"/>
          <w:lang w:val="cs-CZ"/>
        </w:rPr>
      </w:pPr>
      <w:r w:rsidRPr="00C529C2">
        <w:rPr>
          <w:lang w:val="cs-CZ"/>
        </w:rPr>
        <w:t>Nástroje finanční analýzy</w:t>
      </w:r>
    </w:p>
    <w:p w14:paraId="77D9DC8F" w14:textId="77777777" w:rsidR="00791692" w:rsidRPr="00C529C2" w:rsidRDefault="00791692" w:rsidP="001F4323">
      <w:pPr>
        <w:pStyle w:val="ListParagraph"/>
        <w:numPr>
          <w:ilvl w:val="0"/>
          <w:numId w:val="10"/>
        </w:numPr>
        <w:rPr>
          <w:rFonts w:eastAsiaTheme="majorEastAsia" w:cstheme="majorBidi"/>
          <w:b/>
          <w:bCs/>
          <w:smallCaps/>
          <w:color w:val="000000" w:themeColor="text1"/>
          <w:sz w:val="36"/>
          <w:szCs w:val="36"/>
          <w:lang w:val="cs-CZ"/>
        </w:rPr>
      </w:pPr>
      <w:r w:rsidRPr="00C529C2">
        <w:rPr>
          <w:b/>
          <w:bCs/>
          <w:lang w:val="cs-CZ"/>
        </w:rPr>
        <w:t>Softwarové nástroje</w:t>
      </w:r>
      <w:r w:rsidRPr="00C529C2">
        <w:rPr>
          <w:lang w:val="cs-CZ"/>
        </w:rPr>
        <w:t xml:space="preserve"> – Microsoft Project pro Časové plánování, Alokaci zdrojů a Tvorbu </w:t>
      </w:r>
      <w:proofErr w:type="spellStart"/>
      <w:r w:rsidRPr="00C529C2">
        <w:rPr>
          <w:lang w:val="cs-CZ"/>
        </w:rPr>
        <w:t>Ganttových</w:t>
      </w:r>
      <w:proofErr w:type="spellEnd"/>
      <w:r w:rsidRPr="00C529C2">
        <w:rPr>
          <w:lang w:val="cs-CZ"/>
        </w:rPr>
        <w:t xml:space="preserve"> diagramů, Specializovaný software pro risk management, Nástroje pro tvorbu procesních map</w:t>
      </w:r>
    </w:p>
    <w:p w14:paraId="4A6C659C" w14:textId="38CF1B1E" w:rsidR="00083CFD" w:rsidRPr="00C529C2" w:rsidRDefault="00791692" w:rsidP="001F4323">
      <w:pPr>
        <w:pStyle w:val="ListParagraph"/>
        <w:numPr>
          <w:ilvl w:val="0"/>
          <w:numId w:val="10"/>
        </w:numPr>
        <w:rPr>
          <w:rFonts w:eastAsiaTheme="majorEastAsia" w:cstheme="majorBidi"/>
          <w:b/>
          <w:bCs/>
          <w:smallCaps/>
          <w:color w:val="000000" w:themeColor="text1"/>
          <w:sz w:val="36"/>
          <w:szCs w:val="36"/>
          <w:lang w:val="cs-CZ"/>
        </w:rPr>
      </w:pPr>
      <w:r w:rsidRPr="00C529C2">
        <w:rPr>
          <w:b/>
          <w:bCs/>
          <w:lang w:val="cs-CZ"/>
        </w:rPr>
        <w:t>Výzkumné nástroje</w:t>
      </w:r>
      <w:r w:rsidRPr="00C529C2">
        <w:rPr>
          <w:lang w:val="cs-CZ"/>
        </w:rPr>
        <w:t xml:space="preserve"> – </w:t>
      </w:r>
      <w:r w:rsidR="00681C42" w:rsidRPr="00C529C2">
        <w:rPr>
          <w:lang w:val="cs-CZ"/>
        </w:rPr>
        <w:t>dotazníky</w:t>
      </w:r>
      <w:r w:rsidRPr="00C529C2">
        <w:rPr>
          <w:lang w:val="cs-CZ"/>
        </w:rPr>
        <w:t xml:space="preserve"> pro průzkum trhu, nástroje pro sběr a analýzu dat, statistické programy pro zpracování</w:t>
      </w:r>
      <w:r w:rsidR="00083CFD" w:rsidRPr="00C529C2">
        <w:rPr>
          <w:lang w:val="cs-CZ"/>
        </w:rPr>
        <w:t xml:space="preserve"> dat, databáze pro sběr historických dat a benchmarking</w:t>
      </w:r>
    </w:p>
    <w:p w14:paraId="759BA0CD" w14:textId="2A0E6F77" w:rsidR="00A33431" w:rsidRPr="00C529C2" w:rsidRDefault="00083CFD" w:rsidP="001F4323">
      <w:pPr>
        <w:pStyle w:val="ListParagraph"/>
        <w:numPr>
          <w:ilvl w:val="0"/>
          <w:numId w:val="10"/>
        </w:numPr>
        <w:rPr>
          <w:rFonts w:eastAsiaTheme="majorEastAsia" w:cstheme="majorBidi"/>
          <w:b/>
          <w:bCs/>
          <w:smallCaps/>
          <w:color w:val="000000" w:themeColor="text1"/>
          <w:sz w:val="36"/>
          <w:szCs w:val="36"/>
          <w:lang w:val="cs-CZ"/>
        </w:rPr>
      </w:pPr>
      <w:r w:rsidRPr="00C529C2">
        <w:rPr>
          <w:b/>
          <w:bCs/>
          <w:lang w:val="cs-CZ"/>
        </w:rPr>
        <w:t>Dokumentační nástroje</w:t>
      </w:r>
      <w:r w:rsidRPr="00C529C2">
        <w:rPr>
          <w:lang w:val="cs-CZ"/>
        </w:rPr>
        <w:t xml:space="preserve"> – šablony pro </w:t>
      </w:r>
      <w:r w:rsidR="00681C42" w:rsidRPr="00C529C2">
        <w:rPr>
          <w:lang w:val="cs-CZ"/>
        </w:rPr>
        <w:t>jednotlivé</w:t>
      </w:r>
      <w:r w:rsidRPr="00C529C2">
        <w:rPr>
          <w:lang w:val="cs-CZ"/>
        </w:rPr>
        <w:t xml:space="preserve"> části studie proveditelnosti, nástroje pro správu dokumentů</w:t>
      </w:r>
      <w:r w:rsidR="00A33431" w:rsidRPr="00C529C2">
        <w:rPr>
          <w:lang w:val="cs-CZ"/>
        </w:rPr>
        <w:br w:type="page"/>
      </w:r>
    </w:p>
    <w:p w14:paraId="37CCBB21" w14:textId="719A85B7" w:rsidR="00C7663D" w:rsidRPr="00C529C2" w:rsidRDefault="00C44E0D" w:rsidP="001F750D">
      <w:pPr>
        <w:pStyle w:val="Heading1"/>
        <w:rPr>
          <w:lang w:val="cs-CZ"/>
        </w:rPr>
      </w:pPr>
      <w:bookmarkStart w:id="56" w:name="_Toc190612782"/>
      <w:r w:rsidRPr="00C529C2">
        <w:rPr>
          <w:lang w:val="cs-CZ"/>
        </w:rPr>
        <w:lastRenderedPageBreak/>
        <w:t>Etické nástroje managementu</w:t>
      </w:r>
      <w:bookmarkEnd w:id="56"/>
    </w:p>
    <w:p w14:paraId="57035D17" w14:textId="63C4EBB6" w:rsidR="00424F56" w:rsidRPr="00C529C2" w:rsidRDefault="00C44E0D" w:rsidP="00C44E0D">
      <w:pPr>
        <w:pStyle w:val="Quote"/>
        <w:rPr>
          <w:rFonts w:eastAsia="Times New Roman"/>
          <w:lang w:val="cs-CZ"/>
        </w:rPr>
      </w:pPr>
      <w:r w:rsidRPr="00C529C2">
        <w:rPr>
          <w:rFonts w:eastAsia="Times New Roman"/>
          <w:lang w:val="cs-CZ"/>
        </w:rPr>
        <w:t>definice, podzákonné normy, etické kodexy (funkce, historie, aplikace). Společenská odpovědnost firem (CSR), principy udržitelnosti (ESG) a jejich souvislost s CSR. Mezinárodní (národní) standardy a certifikace v CSR (např. ISO, GRI, EMAS aj.), příklady etického labelingu v různých sektorech managementu (např. Fair Trade, Slow Fashion, FSC aj.). Sociální programy firem (příklady), firemní nadace, filantropie, donátorství, sponzoring</w:t>
      </w:r>
    </w:p>
    <w:p w14:paraId="00EFDAC7" w14:textId="77777777" w:rsidR="00D223C7" w:rsidRPr="00C529C2" w:rsidRDefault="001147AA" w:rsidP="00D223C7">
      <w:pPr>
        <w:rPr>
          <w:lang w:val="cs-CZ"/>
        </w:rPr>
      </w:pPr>
      <w:r w:rsidRPr="00C529C2">
        <w:rPr>
          <w:lang w:val="cs-CZ"/>
        </w:rPr>
        <w:t>Současná doba je permanentní krizí (ekonomická, ekologická, migrační, hodnotová…), podobně jako lidské tělo nevydrží dlouhodobý stres, je třeba najít stabilitu. Stav permanentní krize lze zneužitelný (např. ideologie využívají režimu krize jako nástroje potlačování svobody).</w:t>
      </w:r>
    </w:p>
    <w:p w14:paraId="2FE3A841" w14:textId="7C228BA7" w:rsidR="001147AA" w:rsidRPr="00C529C2" w:rsidRDefault="00D223C7" w:rsidP="00D223C7">
      <w:pPr>
        <w:rPr>
          <w:lang w:val="cs-CZ"/>
        </w:rPr>
      </w:pPr>
      <w:r w:rsidRPr="00C529C2">
        <w:rPr>
          <w:lang w:val="cs-CZ"/>
        </w:rPr>
        <w:t>Koncept odpovědnosti je proto jedním ze stěžejních součástí etiky. CSR je současnou podobou etiky, aplikovanou na organizace. Současné teorie řízení stojí před možností propojit tradiční přístup se současným vědeckým poznáním. Etika je poznáním, jak předvídat důsledky lidského jednání. Etické jednání je spojeno se správným jednáním (tedy jedním, kde převažují pozitivní nad negativními prvky), naopak neetické jednání je nesprávné jednání. Etické jednání recipuje dlouhodobější vývoj, naopak neetické jednání souvisí s redukovaným krátkodobým zájmem (např. vytěžit přírodní zdroje i příštím generacím, které jako výraz hedonistického způsobu života býval označen carpe diem).</w:t>
      </w:r>
    </w:p>
    <w:p w14:paraId="18E9DD6E" w14:textId="77777777" w:rsidR="00C529C2" w:rsidRPr="00C529C2" w:rsidRDefault="002A0CD6" w:rsidP="00500C8B">
      <w:pPr>
        <w:pStyle w:val="ListParagraph"/>
        <w:numPr>
          <w:ilvl w:val="0"/>
          <w:numId w:val="92"/>
        </w:numPr>
        <w:rPr>
          <w:lang w:val="cs-CZ"/>
        </w:rPr>
      </w:pPr>
      <w:r w:rsidRPr="00C529C2">
        <w:rPr>
          <w:b/>
          <w:bCs/>
          <w:lang w:val="cs-CZ"/>
        </w:rPr>
        <w:t xml:space="preserve">Etické nástroje </w:t>
      </w:r>
      <w:r w:rsidR="00DB4E56" w:rsidRPr="00C529C2">
        <w:rPr>
          <w:b/>
          <w:bCs/>
          <w:lang w:val="cs-CZ"/>
        </w:rPr>
        <w:t xml:space="preserve">managementu </w:t>
      </w:r>
      <w:r w:rsidR="00DB4E56" w:rsidRPr="00C529C2">
        <w:rPr>
          <w:lang w:val="cs-CZ"/>
        </w:rPr>
        <w:t>– soubor</w:t>
      </w:r>
      <w:r w:rsidRPr="00C529C2">
        <w:rPr>
          <w:lang w:val="cs-CZ"/>
        </w:rPr>
        <w:t xml:space="preserve"> mechanismů, postupů a standardů, které organizacím pomáhají implementovat etické principy do každodenního rozhodování a řízení. Jejich cílem je zajistit, aby podnikání probíhalo způsobem, který je nejen ekonomicky efektivní, ale také morálně odpovědný vůči všem zainteresovaným stranám.</w:t>
      </w:r>
    </w:p>
    <w:p w14:paraId="3A416746" w14:textId="77777777" w:rsidR="00C529C2" w:rsidRDefault="00DB4E56" w:rsidP="00C529C2">
      <w:pPr>
        <w:pStyle w:val="ListParagraph"/>
        <w:numPr>
          <w:ilvl w:val="0"/>
          <w:numId w:val="92"/>
        </w:numPr>
        <w:rPr>
          <w:lang w:val="cs-CZ"/>
        </w:rPr>
      </w:pPr>
      <w:r w:rsidRPr="00C529C2">
        <w:rPr>
          <w:b/>
          <w:bCs/>
          <w:lang w:val="cs-CZ"/>
        </w:rPr>
        <w:t>P</w:t>
      </w:r>
      <w:r w:rsidR="002A0CD6" w:rsidRPr="00C529C2">
        <w:rPr>
          <w:b/>
          <w:bCs/>
          <w:lang w:val="cs-CZ"/>
        </w:rPr>
        <w:t>odzákonné normy</w:t>
      </w:r>
      <w:r w:rsidR="00C529C2" w:rsidRPr="00C529C2">
        <w:rPr>
          <w:lang w:val="cs-CZ"/>
        </w:rPr>
        <w:t xml:space="preserve"> - Nařízení vlády a ministerské vyhlášky (vyhlášky ministerstva práce a sociálních věcí upravující pracovní podmínky a bezpečnost práce, nařízení vlády o minimálních standardech ochrany spotřebitele, vyhlášky ministerstva životního prostředí stanovující limity pro emise a nakládání s odpady), Oborové standardy a směrnice profesních sdružení (standardy Asociace pro finanční trh určující etické chování finančních institucí, etické směrnice lékařských komor a právnických komor, autoregulační kodexy reklamního průmyslu), směrnice Evropské unie implementované do národního práva (směrnice o nefinančním reportingu (2014/95/EU) vyžadující od velkých společností vykazování informací o sociálních a environmentálních dopadech, směrnice o ochraně oznamovatelů (whistleblowerů) (2019/1937/EU), </w:t>
      </w:r>
      <w:r w:rsidR="00C529C2">
        <w:rPr>
          <w:lang w:val="cs-CZ"/>
        </w:rPr>
        <w:t>e</w:t>
      </w:r>
      <w:r w:rsidR="00C529C2" w:rsidRPr="00C529C2">
        <w:rPr>
          <w:lang w:val="cs-CZ"/>
        </w:rPr>
        <w:t>vropský pilíř sociálních práv a související směrnice</w:t>
      </w:r>
    </w:p>
    <w:p w14:paraId="6817958E" w14:textId="77777777" w:rsidR="00C529C2" w:rsidRDefault="002A0CD6" w:rsidP="002A0CD6">
      <w:pPr>
        <w:pStyle w:val="ListParagraph"/>
        <w:numPr>
          <w:ilvl w:val="0"/>
          <w:numId w:val="92"/>
        </w:numPr>
        <w:rPr>
          <w:lang w:val="cs-CZ"/>
        </w:rPr>
      </w:pPr>
      <w:r w:rsidRPr="00C529C2">
        <w:rPr>
          <w:b/>
          <w:bCs/>
          <w:lang w:val="cs-CZ"/>
        </w:rPr>
        <w:t xml:space="preserve">Etické </w:t>
      </w:r>
      <w:r w:rsidR="00C529C2" w:rsidRPr="00C529C2">
        <w:rPr>
          <w:b/>
          <w:bCs/>
          <w:lang w:val="cs-CZ"/>
        </w:rPr>
        <w:t xml:space="preserve">kodexy – </w:t>
      </w:r>
      <w:r w:rsidR="00C529C2" w:rsidRPr="000E2AC1">
        <w:rPr>
          <w:lang w:val="cs-CZ"/>
        </w:rPr>
        <w:t>historie</w:t>
      </w:r>
      <w:r w:rsidR="00C529C2" w:rsidRPr="00C529C2">
        <w:rPr>
          <w:lang w:val="cs-CZ"/>
        </w:rPr>
        <w:t xml:space="preserve"> etických kodexů sahá až do starověku, kdy existovaly první profesní kodexy (např. Hippokratova přísaha). V moderním podnikání se etické kodexy začaly systematicky rozvíjet ve 20. století, především v USA po velkých korporátních skandálech. Významný rozvoj zaznamenaly v 70. a 80. letech, kdy rostla veřejná kontrola podnikatelských praktik. Od 90. let se staly běžnou součástí corporate governance v globálním měřítku, přičemž dnes jsou považovány za základní nástroj etického řízení.</w:t>
      </w:r>
    </w:p>
    <w:p w14:paraId="628A3CDC" w14:textId="0F424AA5" w:rsidR="000E2AC1" w:rsidRDefault="000E2AC1" w:rsidP="002A0CD6">
      <w:pPr>
        <w:pStyle w:val="ListParagraph"/>
        <w:numPr>
          <w:ilvl w:val="1"/>
          <w:numId w:val="92"/>
        </w:numPr>
        <w:rPr>
          <w:lang w:val="cs-CZ"/>
        </w:rPr>
      </w:pPr>
      <w:r w:rsidRPr="000E2AC1">
        <w:rPr>
          <w:u w:val="single"/>
          <w:lang w:val="cs-CZ"/>
        </w:rPr>
        <w:t>Funkce</w:t>
      </w:r>
      <w:r w:rsidRPr="00C529C2">
        <w:rPr>
          <w:lang w:val="cs-CZ"/>
        </w:rPr>
        <w:t xml:space="preserve"> – regulační</w:t>
      </w:r>
      <w:r w:rsidR="002A0CD6" w:rsidRPr="000E2AC1">
        <w:rPr>
          <w:b/>
          <w:bCs/>
          <w:lang w:val="cs-CZ"/>
        </w:rPr>
        <w:t xml:space="preserve"> funkce</w:t>
      </w:r>
      <w:r w:rsidR="002A0CD6" w:rsidRPr="00C529C2">
        <w:rPr>
          <w:lang w:val="cs-CZ"/>
        </w:rPr>
        <w:t xml:space="preserve"> </w:t>
      </w:r>
      <w:r w:rsidR="00C529C2" w:rsidRPr="00C529C2">
        <w:rPr>
          <w:lang w:val="cs-CZ"/>
        </w:rPr>
        <w:t>(</w:t>
      </w:r>
      <w:r w:rsidR="002A0CD6" w:rsidRPr="00C529C2">
        <w:rPr>
          <w:lang w:val="cs-CZ"/>
        </w:rPr>
        <w:t>stanovují standardy chování a definují žádoucí praktiky</w:t>
      </w:r>
      <w:r w:rsidR="00C529C2" w:rsidRPr="00C529C2">
        <w:rPr>
          <w:lang w:val="cs-CZ"/>
        </w:rPr>
        <w:t xml:space="preserve">), </w:t>
      </w:r>
      <w:r w:rsidR="00C529C2" w:rsidRPr="000E2AC1">
        <w:rPr>
          <w:b/>
          <w:bCs/>
          <w:lang w:val="cs-CZ"/>
        </w:rPr>
        <w:t>k</w:t>
      </w:r>
      <w:r w:rsidR="002A0CD6" w:rsidRPr="000E2AC1">
        <w:rPr>
          <w:b/>
          <w:bCs/>
          <w:lang w:val="cs-CZ"/>
        </w:rPr>
        <w:t xml:space="preserve">ontrolní funkce </w:t>
      </w:r>
      <w:r w:rsidR="00C529C2" w:rsidRPr="00C529C2">
        <w:rPr>
          <w:lang w:val="cs-CZ"/>
        </w:rPr>
        <w:t>(</w:t>
      </w:r>
      <w:r w:rsidR="002A0CD6" w:rsidRPr="00C529C2">
        <w:rPr>
          <w:lang w:val="cs-CZ"/>
        </w:rPr>
        <w:t>poskytují kritéria pro hodnocení chování jednotlivců i organizace</w:t>
      </w:r>
      <w:r w:rsidR="00C529C2" w:rsidRPr="00C529C2">
        <w:rPr>
          <w:lang w:val="cs-CZ"/>
        </w:rPr>
        <w:t xml:space="preserve">), </w:t>
      </w:r>
      <w:r w:rsidR="00C529C2" w:rsidRPr="000E2AC1">
        <w:rPr>
          <w:b/>
          <w:bCs/>
          <w:lang w:val="cs-CZ"/>
        </w:rPr>
        <w:t>m</w:t>
      </w:r>
      <w:r w:rsidR="002A0CD6" w:rsidRPr="000E2AC1">
        <w:rPr>
          <w:b/>
          <w:bCs/>
          <w:lang w:val="cs-CZ"/>
        </w:rPr>
        <w:t>otivační funkce</w:t>
      </w:r>
      <w:r w:rsidR="002A0CD6" w:rsidRPr="00C529C2">
        <w:rPr>
          <w:lang w:val="cs-CZ"/>
        </w:rPr>
        <w:t xml:space="preserve"> </w:t>
      </w:r>
      <w:r w:rsidR="00C529C2" w:rsidRPr="00C529C2">
        <w:rPr>
          <w:lang w:val="cs-CZ"/>
        </w:rPr>
        <w:t>(</w:t>
      </w:r>
      <w:r w:rsidR="002A0CD6" w:rsidRPr="00C529C2">
        <w:rPr>
          <w:lang w:val="cs-CZ"/>
        </w:rPr>
        <w:t>podporují eticky správné jednání a rozhodování</w:t>
      </w:r>
      <w:r w:rsidR="00C529C2" w:rsidRPr="00C529C2">
        <w:rPr>
          <w:lang w:val="cs-CZ"/>
        </w:rPr>
        <w:t xml:space="preserve">), </w:t>
      </w:r>
      <w:r w:rsidR="00C529C2" w:rsidRPr="000E2AC1">
        <w:rPr>
          <w:b/>
          <w:bCs/>
          <w:lang w:val="cs-CZ"/>
        </w:rPr>
        <w:t>e</w:t>
      </w:r>
      <w:r w:rsidR="002A0CD6" w:rsidRPr="000E2AC1">
        <w:rPr>
          <w:b/>
          <w:bCs/>
          <w:lang w:val="cs-CZ"/>
        </w:rPr>
        <w:t>dukační funkce</w:t>
      </w:r>
      <w:r w:rsidR="002A0CD6" w:rsidRPr="00C529C2">
        <w:rPr>
          <w:lang w:val="cs-CZ"/>
        </w:rPr>
        <w:t xml:space="preserve"> </w:t>
      </w:r>
      <w:r w:rsidR="00C529C2" w:rsidRPr="00C529C2">
        <w:rPr>
          <w:lang w:val="cs-CZ"/>
        </w:rPr>
        <w:t>(</w:t>
      </w:r>
      <w:r w:rsidR="002A0CD6" w:rsidRPr="00C529C2">
        <w:rPr>
          <w:lang w:val="cs-CZ"/>
        </w:rPr>
        <w:t>vzdělávají zaměstnance v oblasti etických hodnot a principů</w:t>
      </w:r>
      <w:r w:rsidR="00C529C2" w:rsidRPr="00C529C2">
        <w:rPr>
          <w:lang w:val="cs-CZ"/>
        </w:rPr>
        <w:t xml:space="preserve">), </w:t>
      </w:r>
      <w:r w:rsidR="00C529C2" w:rsidRPr="000E2AC1">
        <w:rPr>
          <w:b/>
          <w:bCs/>
          <w:lang w:val="cs-CZ"/>
        </w:rPr>
        <w:t>k</w:t>
      </w:r>
      <w:r w:rsidR="002A0CD6" w:rsidRPr="000E2AC1">
        <w:rPr>
          <w:b/>
          <w:bCs/>
          <w:lang w:val="cs-CZ"/>
        </w:rPr>
        <w:t>omunikační funkce</w:t>
      </w:r>
      <w:r w:rsidR="002A0CD6" w:rsidRPr="00C529C2">
        <w:rPr>
          <w:lang w:val="cs-CZ"/>
        </w:rPr>
        <w:t xml:space="preserve"> </w:t>
      </w:r>
      <w:r w:rsidR="00C529C2" w:rsidRPr="00C529C2">
        <w:rPr>
          <w:lang w:val="cs-CZ"/>
        </w:rPr>
        <w:t>(d</w:t>
      </w:r>
      <w:r w:rsidR="002A0CD6" w:rsidRPr="00C529C2">
        <w:rPr>
          <w:lang w:val="cs-CZ"/>
        </w:rPr>
        <w:t>emonstrují stakeholderům etické závazky organizace</w:t>
      </w:r>
      <w:r w:rsidR="00C529C2" w:rsidRPr="00C529C2">
        <w:rPr>
          <w:lang w:val="cs-CZ"/>
        </w:rPr>
        <w:t xml:space="preserve">), </w:t>
      </w:r>
      <w:r w:rsidR="00C529C2" w:rsidRPr="000E2AC1">
        <w:rPr>
          <w:b/>
          <w:bCs/>
          <w:lang w:val="cs-CZ"/>
        </w:rPr>
        <w:t>p</w:t>
      </w:r>
      <w:r w:rsidR="002A0CD6" w:rsidRPr="000E2AC1">
        <w:rPr>
          <w:b/>
          <w:bCs/>
          <w:lang w:val="cs-CZ"/>
        </w:rPr>
        <w:t>reventivní funkce</w:t>
      </w:r>
      <w:r w:rsidR="002A0CD6" w:rsidRPr="00C529C2">
        <w:rPr>
          <w:lang w:val="cs-CZ"/>
        </w:rPr>
        <w:t xml:space="preserve"> </w:t>
      </w:r>
      <w:r w:rsidR="00C529C2">
        <w:rPr>
          <w:lang w:val="cs-CZ"/>
        </w:rPr>
        <w:t>(</w:t>
      </w:r>
      <w:r w:rsidR="002A0CD6" w:rsidRPr="00C529C2">
        <w:rPr>
          <w:lang w:val="cs-CZ"/>
        </w:rPr>
        <w:t>předcházejí neetickému jednání a právním problémům</w:t>
      </w:r>
      <w:r w:rsidR="00C529C2">
        <w:rPr>
          <w:lang w:val="cs-CZ"/>
        </w:rPr>
        <w:t>)</w:t>
      </w:r>
    </w:p>
    <w:p w14:paraId="300CC734" w14:textId="6D83F4CF" w:rsidR="002A0CD6" w:rsidRPr="00523954" w:rsidRDefault="002379D4" w:rsidP="00F23D98">
      <w:pPr>
        <w:pStyle w:val="ListParagraph"/>
        <w:numPr>
          <w:ilvl w:val="1"/>
          <w:numId w:val="92"/>
        </w:numPr>
        <w:rPr>
          <w:lang w:val="cs-CZ"/>
        </w:rPr>
      </w:pPr>
      <w:r w:rsidRPr="00523954">
        <w:rPr>
          <w:u w:val="single"/>
          <w:lang w:val="cs-CZ"/>
        </w:rPr>
        <w:lastRenderedPageBreak/>
        <w:t>Aplikace</w:t>
      </w:r>
      <w:r w:rsidRPr="00523954">
        <w:rPr>
          <w:lang w:val="cs-CZ"/>
        </w:rPr>
        <w:t xml:space="preserve"> – tvorba</w:t>
      </w:r>
      <w:r w:rsidR="002A0CD6" w:rsidRPr="00523954">
        <w:rPr>
          <w:lang w:val="cs-CZ"/>
        </w:rPr>
        <w:t xml:space="preserve"> (zapojení zaměstnanců na všech úrovních)</w:t>
      </w:r>
      <w:r w:rsidR="000E2AC1" w:rsidRPr="00523954">
        <w:rPr>
          <w:lang w:val="cs-CZ"/>
        </w:rPr>
        <w:t>, i</w:t>
      </w:r>
      <w:r w:rsidR="002A0CD6" w:rsidRPr="00523954">
        <w:rPr>
          <w:lang w:val="cs-CZ"/>
        </w:rPr>
        <w:t>mplementace (školení, začlenění do firemních procesů)</w:t>
      </w:r>
      <w:r w:rsidR="000E2AC1" w:rsidRPr="00523954">
        <w:rPr>
          <w:lang w:val="cs-CZ"/>
        </w:rPr>
        <w:t>, k</w:t>
      </w:r>
      <w:r w:rsidR="002A0CD6" w:rsidRPr="00523954">
        <w:rPr>
          <w:lang w:val="cs-CZ"/>
        </w:rPr>
        <w:t>omunikace (interní i externí sdílení)</w:t>
      </w:r>
      <w:r w:rsidR="000E2AC1" w:rsidRPr="00523954">
        <w:rPr>
          <w:lang w:val="cs-CZ"/>
        </w:rPr>
        <w:t xml:space="preserve">, </w:t>
      </w:r>
      <w:r w:rsidR="00523954" w:rsidRPr="00523954">
        <w:rPr>
          <w:lang w:val="cs-CZ"/>
        </w:rPr>
        <w:t>m</w:t>
      </w:r>
      <w:r w:rsidR="002A0CD6" w:rsidRPr="00523954">
        <w:rPr>
          <w:lang w:val="cs-CZ"/>
        </w:rPr>
        <w:t>onitoring dodržování</w:t>
      </w:r>
      <w:r w:rsidR="00523954" w:rsidRPr="00523954">
        <w:rPr>
          <w:lang w:val="cs-CZ"/>
        </w:rPr>
        <w:t xml:space="preserve">, </w:t>
      </w:r>
      <w:r w:rsidR="00523954">
        <w:rPr>
          <w:lang w:val="cs-CZ"/>
        </w:rPr>
        <w:t>r</w:t>
      </w:r>
      <w:r w:rsidR="002A0CD6" w:rsidRPr="00523954">
        <w:rPr>
          <w:lang w:val="cs-CZ"/>
        </w:rPr>
        <w:t>evize a aktualizace (reagování na nové etické výzvy)</w:t>
      </w:r>
    </w:p>
    <w:p w14:paraId="6A4525CD" w14:textId="77777777" w:rsidR="002A0CD6" w:rsidRPr="00C529C2" w:rsidRDefault="002A0CD6" w:rsidP="002A0CD6">
      <w:pPr>
        <w:rPr>
          <w:lang w:val="cs-CZ"/>
        </w:rPr>
      </w:pPr>
      <w:r w:rsidRPr="00523954">
        <w:rPr>
          <w:b/>
          <w:bCs/>
          <w:lang w:val="cs-CZ"/>
        </w:rPr>
        <w:t>Společenská odpovědnost firem</w:t>
      </w:r>
      <w:r w:rsidRPr="00C529C2">
        <w:rPr>
          <w:lang w:val="cs-CZ"/>
        </w:rPr>
        <w:t xml:space="preserve"> (Corporate Social Responsibility) představuje dobrovolné integrování sociálních a ekologických hledisek do každodenních firemních operací a interakcí se stakeholdery. CSR je současnou podobou etiky aplikovanou na organizace a stojí na třech pilířích (tzv. triple-bottom-line): </w:t>
      </w:r>
      <w:r w:rsidRPr="00523954">
        <w:rPr>
          <w:b/>
          <w:bCs/>
          <w:lang w:val="cs-CZ"/>
        </w:rPr>
        <w:t>ekonomickém</w:t>
      </w:r>
      <w:r w:rsidRPr="00C529C2">
        <w:rPr>
          <w:lang w:val="cs-CZ"/>
        </w:rPr>
        <w:t xml:space="preserve">, </w:t>
      </w:r>
      <w:r w:rsidRPr="00523954">
        <w:rPr>
          <w:b/>
          <w:bCs/>
          <w:lang w:val="cs-CZ"/>
        </w:rPr>
        <w:t>sociálním</w:t>
      </w:r>
      <w:r w:rsidRPr="00C529C2">
        <w:rPr>
          <w:lang w:val="cs-CZ"/>
        </w:rPr>
        <w:t xml:space="preserve"> a </w:t>
      </w:r>
      <w:r w:rsidRPr="00523954">
        <w:rPr>
          <w:b/>
          <w:bCs/>
          <w:lang w:val="cs-CZ"/>
        </w:rPr>
        <w:t>environmentálním</w:t>
      </w:r>
      <w:r w:rsidRPr="00C529C2">
        <w:rPr>
          <w:lang w:val="cs-CZ"/>
        </w:rPr>
        <w:t>. Firmy praktikující CSR se zavazují k odpovědnosti za své dopady na společnost a prostředí nad rámec zákonných požadavků, přičemž CSR aktivity zahrnují etické chování vůči zaměstnancům, zákazníkům, dodavatelům, místním komunitám i životnímu prostředí.</w:t>
      </w:r>
    </w:p>
    <w:p w14:paraId="0EBD05FB" w14:textId="47D821EC" w:rsidR="002A0CD6" w:rsidRPr="00523954" w:rsidRDefault="002A0CD6" w:rsidP="00057665">
      <w:pPr>
        <w:pStyle w:val="ListParagraph"/>
        <w:numPr>
          <w:ilvl w:val="0"/>
          <w:numId w:val="99"/>
        </w:numPr>
        <w:rPr>
          <w:lang w:val="cs-CZ"/>
        </w:rPr>
      </w:pPr>
      <w:r w:rsidRPr="00523954">
        <w:rPr>
          <w:b/>
          <w:bCs/>
          <w:lang w:val="cs-CZ"/>
        </w:rPr>
        <w:t>Principy udržitelnosti (ESG)</w:t>
      </w:r>
      <w:r w:rsidRPr="00523954">
        <w:rPr>
          <w:lang w:val="cs-CZ"/>
        </w:rPr>
        <w:t xml:space="preserve"> a jejich souvislost s</w:t>
      </w:r>
      <w:r w:rsidR="00523954" w:rsidRPr="00523954">
        <w:rPr>
          <w:lang w:val="cs-CZ"/>
        </w:rPr>
        <w:t> CSR – ESG</w:t>
      </w:r>
      <w:r w:rsidRPr="00523954">
        <w:rPr>
          <w:lang w:val="cs-CZ"/>
        </w:rPr>
        <w:t xml:space="preserve"> (Environmental, Social, Governance) představuje strukturovaný přístup k hodnocení udržitelnosti podniků z hlediska:</w:t>
      </w:r>
    </w:p>
    <w:p w14:paraId="049B22DD" w14:textId="77777777" w:rsidR="002A0CD6" w:rsidRPr="00523954" w:rsidRDefault="002A0CD6" w:rsidP="00523954">
      <w:pPr>
        <w:pStyle w:val="ListParagraph"/>
        <w:numPr>
          <w:ilvl w:val="1"/>
          <w:numId w:val="99"/>
        </w:numPr>
        <w:rPr>
          <w:lang w:val="cs-CZ"/>
        </w:rPr>
      </w:pPr>
      <w:r w:rsidRPr="00523954">
        <w:rPr>
          <w:lang w:val="cs-CZ"/>
        </w:rPr>
        <w:t>Environmental (environmentálního) - dopady na životní prostředí, využívání zdrojů, emise</w:t>
      </w:r>
    </w:p>
    <w:p w14:paraId="4E951FFF" w14:textId="77777777" w:rsidR="002A0CD6" w:rsidRPr="00523954" w:rsidRDefault="002A0CD6" w:rsidP="00523954">
      <w:pPr>
        <w:pStyle w:val="ListParagraph"/>
        <w:numPr>
          <w:ilvl w:val="1"/>
          <w:numId w:val="99"/>
        </w:numPr>
        <w:rPr>
          <w:lang w:val="cs-CZ"/>
        </w:rPr>
      </w:pPr>
      <w:r w:rsidRPr="00523954">
        <w:rPr>
          <w:lang w:val="cs-CZ"/>
        </w:rPr>
        <w:t>Social (sociálního) - vztahy se zaměstnanci, dodavateli, komunitami, lidská práva</w:t>
      </w:r>
    </w:p>
    <w:p w14:paraId="49F95DD1" w14:textId="77777777" w:rsidR="002A0CD6" w:rsidRPr="00523954" w:rsidRDefault="002A0CD6" w:rsidP="00523954">
      <w:pPr>
        <w:pStyle w:val="ListParagraph"/>
        <w:numPr>
          <w:ilvl w:val="1"/>
          <w:numId w:val="99"/>
        </w:numPr>
        <w:rPr>
          <w:lang w:val="cs-CZ"/>
        </w:rPr>
      </w:pPr>
      <w:r w:rsidRPr="00523954">
        <w:rPr>
          <w:lang w:val="cs-CZ"/>
        </w:rPr>
        <w:t>Governance (správy a řízení) - struktura vedení, obchodní etika, transparentnost, protikorupční opatření</w:t>
      </w:r>
    </w:p>
    <w:p w14:paraId="7E90EF24" w14:textId="3DBCE79B" w:rsidR="002A0CD6" w:rsidRPr="00523954" w:rsidRDefault="002A0CD6" w:rsidP="00523954">
      <w:pPr>
        <w:pStyle w:val="ListParagraph"/>
        <w:numPr>
          <w:ilvl w:val="0"/>
          <w:numId w:val="99"/>
        </w:numPr>
        <w:rPr>
          <w:lang w:val="cs-CZ"/>
        </w:rPr>
      </w:pPr>
      <w:r w:rsidRPr="00523954">
        <w:rPr>
          <w:lang w:val="cs-CZ"/>
        </w:rPr>
        <w:t xml:space="preserve">Zatímco CSR je širším konceptem popisujícím odpovědné podnikání, ESG poskytuje konkrétní měřitelné ukazatele pro hodnocení udržitelnosti. ESG faktory se používají zejména v investičním rozhodování jako indikátory dlouhodobé výkonnosti a odolnosti firem. CSR a ESG se vzájemně </w:t>
      </w:r>
      <w:r w:rsidR="00523954" w:rsidRPr="00523954">
        <w:rPr>
          <w:lang w:val="cs-CZ"/>
        </w:rPr>
        <w:t>doplňují – CSR</w:t>
      </w:r>
      <w:r w:rsidRPr="00523954">
        <w:rPr>
          <w:lang w:val="cs-CZ"/>
        </w:rPr>
        <w:t xml:space="preserve"> představuje koncepční a strategický rámec, zatímco ESG nabízí metody měření a vykazování výsledků.</w:t>
      </w:r>
    </w:p>
    <w:p w14:paraId="19333E94" w14:textId="77777777" w:rsidR="002A0CD6" w:rsidRPr="00523954" w:rsidRDefault="002A0CD6" w:rsidP="002A0CD6">
      <w:pPr>
        <w:rPr>
          <w:b/>
          <w:bCs/>
          <w:lang w:val="cs-CZ"/>
        </w:rPr>
      </w:pPr>
      <w:r w:rsidRPr="00523954">
        <w:rPr>
          <w:b/>
          <w:bCs/>
          <w:lang w:val="cs-CZ"/>
        </w:rPr>
        <w:t>Mezinárodní (národní) standardy a certifikace v CSR</w:t>
      </w:r>
    </w:p>
    <w:p w14:paraId="046E8418" w14:textId="77777777" w:rsidR="002A0CD6" w:rsidRPr="00523954" w:rsidRDefault="002A0CD6" w:rsidP="00523954">
      <w:pPr>
        <w:pStyle w:val="ListParagraph"/>
        <w:numPr>
          <w:ilvl w:val="0"/>
          <w:numId w:val="100"/>
        </w:numPr>
        <w:rPr>
          <w:lang w:val="cs-CZ"/>
        </w:rPr>
      </w:pPr>
      <w:r w:rsidRPr="00523954">
        <w:rPr>
          <w:rStyle w:val="Strong"/>
          <w:lang w:val="cs-CZ"/>
        </w:rPr>
        <w:t>ISO standardy</w:t>
      </w:r>
      <w:r w:rsidRPr="00523954">
        <w:rPr>
          <w:lang w:val="cs-CZ"/>
        </w:rPr>
        <w:t>:</w:t>
      </w:r>
    </w:p>
    <w:p w14:paraId="1ECE4FEF" w14:textId="77777777" w:rsidR="002A0CD6" w:rsidRPr="00523954" w:rsidRDefault="002A0CD6" w:rsidP="00523954">
      <w:pPr>
        <w:pStyle w:val="ListParagraph"/>
        <w:numPr>
          <w:ilvl w:val="1"/>
          <w:numId w:val="100"/>
        </w:numPr>
        <w:rPr>
          <w:lang w:val="cs-CZ"/>
        </w:rPr>
      </w:pPr>
      <w:r w:rsidRPr="00523954">
        <w:rPr>
          <w:lang w:val="cs-CZ"/>
        </w:rPr>
        <w:t>ISO 26000 - směrnice pro společenskou odpovědnost</w:t>
      </w:r>
    </w:p>
    <w:p w14:paraId="6BDD34AD" w14:textId="77777777" w:rsidR="002A0CD6" w:rsidRPr="00523954" w:rsidRDefault="002A0CD6" w:rsidP="00523954">
      <w:pPr>
        <w:pStyle w:val="ListParagraph"/>
        <w:numPr>
          <w:ilvl w:val="1"/>
          <w:numId w:val="100"/>
        </w:numPr>
        <w:rPr>
          <w:lang w:val="cs-CZ"/>
        </w:rPr>
      </w:pPr>
      <w:r w:rsidRPr="00523954">
        <w:rPr>
          <w:lang w:val="cs-CZ"/>
        </w:rPr>
        <w:t>ISO 14001 - environmentální management</w:t>
      </w:r>
    </w:p>
    <w:p w14:paraId="203ABB2C" w14:textId="77777777" w:rsidR="002A0CD6" w:rsidRPr="00523954" w:rsidRDefault="002A0CD6" w:rsidP="00523954">
      <w:pPr>
        <w:pStyle w:val="ListParagraph"/>
        <w:numPr>
          <w:ilvl w:val="1"/>
          <w:numId w:val="100"/>
        </w:numPr>
        <w:rPr>
          <w:lang w:val="cs-CZ"/>
        </w:rPr>
      </w:pPr>
      <w:r w:rsidRPr="00523954">
        <w:rPr>
          <w:lang w:val="cs-CZ"/>
        </w:rPr>
        <w:t>ISO 45001 - bezpečnost a ochrana zdraví při práci</w:t>
      </w:r>
    </w:p>
    <w:p w14:paraId="082B573C" w14:textId="77777777" w:rsidR="002A0CD6" w:rsidRPr="00523954" w:rsidRDefault="002A0CD6" w:rsidP="00523954">
      <w:pPr>
        <w:pStyle w:val="ListParagraph"/>
        <w:numPr>
          <w:ilvl w:val="1"/>
          <w:numId w:val="100"/>
        </w:numPr>
        <w:rPr>
          <w:lang w:val="cs-CZ"/>
        </w:rPr>
      </w:pPr>
      <w:r w:rsidRPr="00523954">
        <w:rPr>
          <w:lang w:val="cs-CZ"/>
        </w:rPr>
        <w:t>ISO 9001 - řízení kvality</w:t>
      </w:r>
    </w:p>
    <w:p w14:paraId="01BE60E2" w14:textId="77777777" w:rsidR="002A0CD6" w:rsidRPr="00523954" w:rsidRDefault="002A0CD6" w:rsidP="00523954">
      <w:pPr>
        <w:pStyle w:val="ListParagraph"/>
        <w:numPr>
          <w:ilvl w:val="0"/>
          <w:numId w:val="100"/>
        </w:numPr>
        <w:rPr>
          <w:lang w:val="cs-CZ"/>
        </w:rPr>
      </w:pPr>
      <w:r w:rsidRPr="00523954">
        <w:rPr>
          <w:rStyle w:val="Strong"/>
          <w:lang w:val="cs-CZ"/>
        </w:rPr>
        <w:t>GRI</w:t>
      </w:r>
      <w:r w:rsidRPr="00523954">
        <w:rPr>
          <w:lang w:val="cs-CZ"/>
        </w:rPr>
        <w:t xml:space="preserve"> (Global Reporting Initiative) - nejrozšířenější rámec pro nefinanční reporting, poskytující standardy pro vykazování ekonomických, environmentálních a sociálních dopadů</w:t>
      </w:r>
    </w:p>
    <w:p w14:paraId="6E6BDDC4" w14:textId="6A6D343D" w:rsidR="002A0CD6" w:rsidRPr="00523954" w:rsidRDefault="002A0CD6" w:rsidP="00523954">
      <w:pPr>
        <w:pStyle w:val="ListParagraph"/>
        <w:numPr>
          <w:ilvl w:val="0"/>
          <w:numId w:val="100"/>
        </w:numPr>
        <w:rPr>
          <w:lang w:val="cs-CZ"/>
        </w:rPr>
      </w:pPr>
      <w:r w:rsidRPr="00523954">
        <w:rPr>
          <w:rStyle w:val="Strong"/>
          <w:lang w:val="cs-CZ"/>
        </w:rPr>
        <w:t>EMAS</w:t>
      </w:r>
      <w:r w:rsidRPr="00523954">
        <w:rPr>
          <w:lang w:val="cs-CZ"/>
        </w:rPr>
        <w:t xml:space="preserve"> (Eco-Management and Audit Scheme) - systém environmentálního řízení pro organizace, které chtějí vyhodnocovat a zlepšovat svůj environmentální profil</w:t>
      </w:r>
    </w:p>
    <w:p w14:paraId="3B27A7A8" w14:textId="77777777" w:rsidR="002A0CD6" w:rsidRPr="00523954" w:rsidRDefault="002A0CD6" w:rsidP="00523954">
      <w:pPr>
        <w:pStyle w:val="ListParagraph"/>
        <w:numPr>
          <w:ilvl w:val="0"/>
          <w:numId w:val="100"/>
        </w:numPr>
        <w:rPr>
          <w:lang w:val="cs-CZ"/>
        </w:rPr>
      </w:pPr>
      <w:r w:rsidRPr="00523954">
        <w:rPr>
          <w:lang w:val="cs-CZ"/>
        </w:rPr>
        <w:t>SA 8000 - certifikace sociální odpovědnosti zaměřená na pracovní podmínky</w:t>
      </w:r>
    </w:p>
    <w:p w14:paraId="7B57B0D1" w14:textId="77777777" w:rsidR="002A0CD6" w:rsidRPr="00523954" w:rsidRDefault="002A0CD6" w:rsidP="00523954">
      <w:pPr>
        <w:pStyle w:val="ListParagraph"/>
        <w:numPr>
          <w:ilvl w:val="0"/>
          <w:numId w:val="100"/>
        </w:numPr>
        <w:rPr>
          <w:lang w:val="cs-CZ"/>
        </w:rPr>
      </w:pPr>
      <w:r w:rsidRPr="00523954">
        <w:rPr>
          <w:lang w:val="cs-CZ"/>
        </w:rPr>
        <w:t>AA 1000 - standardy pro zapojení stakeholderů a udržitelnost</w:t>
      </w:r>
    </w:p>
    <w:p w14:paraId="6E274B7E" w14:textId="4E9ED285" w:rsidR="002A0CD6" w:rsidRPr="00523954" w:rsidRDefault="002A0CD6" w:rsidP="00523954">
      <w:pPr>
        <w:pStyle w:val="ListParagraph"/>
        <w:numPr>
          <w:ilvl w:val="0"/>
          <w:numId w:val="100"/>
        </w:numPr>
        <w:rPr>
          <w:lang w:val="cs-CZ"/>
        </w:rPr>
      </w:pPr>
      <w:r w:rsidRPr="00523954">
        <w:rPr>
          <w:lang w:val="cs-CZ"/>
        </w:rPr>
        <w:t xml:space="preserve">UN Global </w:t>
      </w:r>
      <w:r w:rsidR="00D60BBB" w:rsidRPr="00523954">
        <w:rPr>
          <w:lang w:val="cs-CZ"/>
        </w:rPr>
        <w:t>Compact – dobrovolná</w:t>
      </w:r>
      <w:r w:rsidRPr="00523954">
        <w:rPr>
          <w:lang w:val="cs-CZ"/>
        </w:rPr>
        <w:t xml:space="preserve"> iniciativa založená na deseti principech v oblasti lidských práv, práce, životního prostředí a boji proti korupci</w:t>
      </w:r>
    </w:p>
    <w:p w14:paraId="227A8A32" w14:textId="41063FC9" w:rsidR="002A0CD6" w:rsidRPr="00C529C2" w:rsidRDefault="002A0CD6" w:rsidP="002A0CD6">
      <w:pPr>
        <w:rPr>
          <w:lang w:val="cs-CZ"/>
        </w:rPr>
      </w:pPr>
      <w:r w:rsidRPr="00C529C2">
        <w:rPr>
          <w:lang w:val="cs-CZ"/>
        </w:rPr>
        <w:t xml:space="preserve">Příklady etického labelingu v různých sektorech </w:t>
      </w:r>
      <w:r w:rsidR="00D60BBB" w:rsidRPr="00C529C2">
        <w:rPr>
          <w:lang w:val="cs-CZ"/>
        </w:rPr>
        <w:t>managementu</w:t>
      </w:r>
      <w:r w:rsidR="00D60BBB">
        <w:rPr>
          <w:lang w:val="cs-CZ"/>
        </w:rPr>
        <w:t xml:space="preserve"> – Etický</w:t>
      </w:r>
      <w:r w:rsidRPr="00C529C2">
        <w:rPr>
          <w:lang w:val="cs-CZ"/>
        </w:rPr>
        <w:t xml:space="preserve"> labeling (značení) pomáhá spotřebitelům identifikovat produkty vyrobené v souladu s určitými etickými standardy:</w:t>
      </w:r>
    </w:p>
    <w:p w14:paraId="52145789" w14:textId="7BB53BAA" w:rsidR="002A0CD6" w:rsidRPr="00523954" w:rsidRDefault="002A0CD6" w:rsidP="00523954">
      <w:pPr>
        <w:pStyle w:val="ListParagraph"/>
        <w:numPr>
          <w:ilvl w:val="0"/>
          <w:numId w:val="101"/>
        </w:numPr>
        <w:rPr>
          <w:lang w:val="cs-CZ"/>
        </w:rPr>
      </w:pPr>
      <w:r w:rsidRPr="00523954">
        <w:rPr>
          <w:rStyle w:val="Strong"/>
          <w:lang w:val="cs-CZ"/>
        </w:rPr>
        <w:t xml:space="preserve">Fair </w:t>
      </w:r>
      <w:r w:rsidR="00D60BBB" w:rsidRPr="00523954">
        <w:rPr>
          <w:rStyle w:val="Strong"/>
          <w:lang w:val="cs-CZ"/>
        </w:rPr>
        <w:t>Trade</w:t>
      </w:r>
      <w:r w:rsidR="00D60BBB" w:rsidRPr="00523954">
        <w:rPr>
          <w:lang w:val="cs-CZ"/>
        </w:rPr>
        <w:t xml:space="preserve"> – certifikace</w:t>
      </w:r>
      <w:r w:rsidRPr="00523954">
        <w:rPr>
          <w:lang w:val="cs-CZ"/>
        </w:rPr>
        <w:t xml:space="preserve"> zaručující spravedlivé odměňování producentů ze zemí globálního Jihu, zejména v oblasti zemědělství (káva, kakao, banány)</w:t>
      </w:r>
    </w:p>
    <w:p w14:paraId="716F0586" w14:textId="35CF598E" w:rsidR="002A0CD6" w:rsidRPr="00523954" w:rsidRDefault="002A0CD6" w:rsidP="00523954">
      <w:pPr>
        <w:pStyle w:val="ListParagraph"/>
        <w:numPr>
          <w:ilvl w:val="0"/>
          <w:numId w:val="101"/>
        </w:numPr>
        <w:rPr>
          <w:lang w:val="cs-CZ"/>
        </w:rPr>
      </w:pPr>
      <w:r w:rsidRPr="00523954">
        <w:rPr>
          <w:rStyle w:val="Strong"/>
          <w:lang w:val="cs-CZ"/>
        </w:rPr>
        <w:t xml:space="preserve">Slow </w:t>
      </w:r>
      <w:r w:rsidR="002379D4" w:rsidRPr="00523954">
        <w:rPr>
          <w:rStyle w:val="Strong"/>
          <w:lang w:val="cs-CZ"/>
        </w:rPr>
        <w:t>Fashion</w:t>
      </w:r>
      <w:r w:rsidR="002379D4" w:rsidRPr="00523954">
        <w:rPr>
          <w:lang w:val="cs-CZ"/>
        </w:rPr>
        <w:t xml:space="preserve"> – hnutí</w:t>
      </w:r>
      <w:r w:rsidRPr="00523954">
        <w:rPr>
          <w:lang w:val="cs-CZ"/>
        </w:rPr>
        <w:t xml:space="preserve"> propagující udržitelnou módu s důrazem na kvalitu, dlouhou životnost a etické výrobní postupy, protiklad k "fast fashion"</w:t>
      </w:r>
    </w:p>
    <w:p w14:paraId="4B33CEF4" w14:textId="77777777" w:rsidR="002A0CD6" w:rsidRPr="00523954" w:rsidRDefault="002A0CD6" w:rsidP="00523954">
      <w:pPr>
        <w:pStyle w:val="ListParagraph"/>
        <w:numPr>
          <w:ilvl w:val="0"/>
          <w:numId w:val="101"/>
        </w:numPr>
        <w:rPr>
          <w:lang w:val="cs-CZ"/>
        </w:rPr>
      </w:pPr>
      <w:r w:rsidRPr="00523954">
        <w:rPr>
          <w:rStyle w:val="Strong"/>
          <w:lang w:val="cs-CZ"/>
        </w:rPr>
        <w:lastRenderedPageBreak/>
        <w:t>FSC</w:t>
      </w:r>
      <w:r w:rsidRPr="00523954">
        <w:rPr>
          <w:lang w:val="cs-CZ"/>
        </w:rPr>
        <w:t xml:space="preserve"> (Forest Stewardship Council) - certifikace pro dřevo a papírenské výrobky pocházející z odpovědně obhospodařovaných lesů</w:t>
      </w:r>
    </w:p>
    <w:p w14:paraId="1D97486D" w14:textId="77777777" w:rsidR="002A0CD6" w:rsidRPr="00523954" w:rsidRDefault="002A0CD6" w:rsidP="00523954">
      <w:pPr>
        <w:pStyle w:val="ListParagraph"/>
        <w:numPr>
          <w:ilvl w:val="0"/>
          <w:numId w:val="101"/>
        </w:numPr>
        <w:rPr>
          <w:lang w:val="cs-CZ"/>
        </w:rPr>
      </w:pPr>
      <w:r w:rsidRPr="00523954">
        <w:rPr>
          <w:lang w:val="cs-CZ"/>
        </w:rPr>
        <w:t>Další příklady:</w:t>
      </w:r>
    </w:p>
    <w:p w14:paraId="4FC232A5" w14:textId="2043FF65" w:rsidR="002A0CD6" w:rsidRPr="00523954" w:rsidRDefault="002A0CD6" w:rsidP="00523954">
      <w:pPr>
        <w:pStyle w:val="ListParagraph"/>
        <w:numPr>
          <w:ilvl w:val="1"/>
          <w:numId w:val="101"/>
        </w:numPr>
        <w:rPr>
          <w:lang w:val="cs-CZ"/>
        </w:rPr>
      </w:pPr>
      <w:r w:rsidRPr="00523954">
        <w:rPr>
          <w:lang w:val="cs-CZ"/>
        </w:rPr>
        <w:t xml:space="preserve">Rainforest </w:t>
      </w:r>
      <w:r w:rsidR="00D60BBB" w:rsidRPr="00523954">
        <w:rPr>
          <w:lang w:val="cs-CZ"/>
        </w:rPr>
        <w:t>Alliance – certifikace</w:t>
      </w:r>
      <w:r w:rsidRPr="00523954">
        <w:rPr>
          <w:lang w:val="cs-CZ"/>
        </w:rPr>
        <w:t xml:space="preserve"> produktů vyrobených s ohledem na biodiverzitu a udržitelný rozvoj</w:t>
      </w:r>
    </w:p>
    <w:p w14:paraId="681DD4DB" w14:textId="77777777" w:rsidR="002A0CD6" w:rsidRPr="00523954" w:rsidRDefault="002A0CD6" w:rsidP="00523954">
      <w:pPr>
        <w:pStyle w:val="ListParagraph"/>
        <w:numPr>
          <w:ilvl w:val="1"/>
          <w:numId w:val="101"/>
        </w:numPr>
        <w:rPr>
          <w:lang w:val="cs-CZ"/>
        </w:rPr>
      </w:pPr>
      <w:r w:rsidRPr="00523954">
        <w:rPr>
          <w:lang w:val="cs-CZ"/>
        </w:rPr>
        <w:t>GOTS (Global Organic Textile Standard) - certifikace pro textil z organických vláken</w:t>
      </w:r>
    </w:p>
    <w:p w14:paraId="5B7BCB7F" w14:textId="08BEB64F" w:rsidR="002A0CD6" w:rsidRPr="00523954" w:rsidRDefault="002A0CD6" w:rsidP="00523954">
      <w:pPr>
        <w:pStyle w:val="ListParagraph"/>
        <w:numPr>
          <w:ilvl w:val="1"/>
          <w:numId w:val="101"/>
        </w:numPr>
        <w:rPr>
          <w:lang w:val="cs-CZ"/>
        </w:rPr>
      </w:pPr>
      <w:r w:rsidRPr="00523954">
        <w:rPr>
          <w:lang w:val="cs-CZ"/>
        </w:rPr>
        <w:t xml:space="preserve">Energy </w:t>
      </w:r>
      <w:r w:rsidR="00D60BBB" w:rsidRPr="00523954">
        <w:rPr>
          <w:lang w:val="cs-CZ"/>
        </w:rPr>
        <w:t>Star – certifikace</w:t>
      </w:r>
      <w:r w:rsidRPr="00523954">
        <w:rPr>
          <w:lang w:val="cs-CZ"/>
        </w:rPr>
        <w:t xml:space="preserve"> energeticky úsporných spotřebičů</w:t>
      </w:r>
    </w:p>
    <w:p w14:paraId="373A9D3B" w14:textId="5FDF3530" w:rsidR="002A0CD6" w:rsidRPr="00523954" w:rsidRDefault="002A0CD6" w:rsidP="00523954">
      <w:pPr>
        <w:pStyle w:val="ListParagraph"/>
        <w:numPr>
          <w:ilvl w:val="1"/>
          <w:numId w:val="101"/>
        </w:numPr>
        <w:rPr>
          <w:lang w:val="cs-CZ"/>
        </w:rPr>
      </w:pPr>
      <w:r w:rsidRPr="00523954">
        <w:rPr>
          <w:lang w:val="cs-CZ"/>
        </w:rPr>
        <w:t>Cruelty-</w:t>
      </w:r>
      <w:r w:rsidR="00D60BBB" w:rsidRPr="00523954">
        <w:rPr>
          <w:lang w:val="cs-CZ"/>
        </w:rPr>
        <w:t>Free – označení</w:t>
      </w:r>
      <w:r w:rsidRPr="00523954">
        <w:rPr>
          <w:lang w:val="cs-CZ"/>
        </w:rPr>
        <w:t xml:space="preserve"> produktů netestovaných na zvířatech</w:t>
      </w:r>
    </w:p>
    <w:p w14:paraId="5EAEAEF5" w14:textId="77777777" w:rsidR="002A0CD6" w:rsidRPr="00523954" w:rsidRDefault="002A0CD6" w:rsidP="002A0CD6">
      <w:pPr>
        <w:rPr>
          <w:b/>
          <w:bCs/>
          <w:lang w:val="cs-CZ"/>
        </w:rPr>
      </w:pPr>
      <w:r w:rsidRPr="00523954">
        <w:rPr>
          <w:b/>
          <w:bCs/>
          <w:lang w:val="cs-CZ"/>
        </w:rPr>
        <w:t>Sociální programy firem (příklady)</w:t>
      </w:r>
    </w:p>
    <w:p w14:paraId="793C0657" w14:textId="77777777" w:rsidR="002A0CD6" w:rsidRPr="00523954" w:rsidRDefault="002A0CD6" w:rsidP="00523954">
      <w:pPr>
        <w:pStyle w:val="ListParagraph"/>
        <w:numPr>
          <w:ilvl w:val="0"/>
          <w:numId w:val="102"/>
        </w:numPr>
        <w:rPr>
          <w:lang w:val="cs-CZ"/>
        </w:rPr>
      </w:pPr>
      <w:r w:rsidRPr="00523954">
        <w:rPr>
          <w:lang w:val="cs-CZ"/>
        </w:rPr>
        <w:t>Vzdělávací programy pro zaměstnance a veřejnost</w:t>
      </w:r>
    </w:p>
    <w:p w14:paraId="0ECC405A" w14:textId="77777777" w:rsidR="002A0CD6" w:rsidRPr="00523954" w:rsidRDefault="002A0CD6" w:rsidP="00523954">
      <w:pPr>
        <w:pStyle w:val="ListParagraph"/>
        <w:numPr>
          <w:ilvl w:val="0"/>
          <w:numId w:val="102"/>
        </w:numPr>
        <w:rPr>
          <w:lang w:val="cs-CZ"/>
        </w:rPr>
      </w:pPr>
      <w:r w:rsidRPr="00523954">
        <w:rPr>
          <w:lang w:val="cs-CZ"/>
        </w:rPr>
        <w:t>Zdravotní programy a podpora work-life balance</w:t>
      </w:r>
    </w:p>
    <w:p w14:paraId="4CCD8334" w14:textId="77777777" w:rsidR="002A0CD6" w:rsidRPr="00523954" w:rsidRDefault="002A0CD6" w:rsidP="00523954">
      <w:pPr>
        <w:pStyle w:val="ListParagraph"/>
        <w:numPr>
          <w:ilvl w:val="0"/>
          <w:numId w:val="102"/>
        </w:numPr>
        <w:rPr>
          <w:lang w:val="cs-CZ"/>
        </w:rPr>
      </w:pPr>
      <w:r w:rsidRPr="00523954">
        <w:rPr>
          <w:lang w:val="cs-CZ"/>
        </w:rPr>
        <w:t>Diverzita a inkluze na pracovišti</w:t>
      </w:r>
    </w:p>
    <w:p w14:paraId="032F38D0" w14:textId="77777777" w:rsidR="002A0CD6" w:rsidRPr="00523954" w:rsidRDefault="002A0CD6" w:rsidP="00523954">
      <w:pPr>
        <w:pStyle w:val="ListParagraph"/>
        <w:numPr>
          <w:ilvl w:val="0"/>
          <w:numId w:val="102"/>
        </w:numPr>
        <w:rPr>
          <w:lang w:val="cs-CZ"/>
        </w:rPr>
      </w:pPr>
      <w:r w:rsidRPr="00523954">
        <w:rPr>
          <w:lang w:val="cs-CZ"/>
        </w:rPr>
        <w:t>Dobrovolnické programy pro zaměstnance</w:t>
      </w:r>
    </w:p>
    <w:p w14:paraId="45A32BA6" w14:textId="77777777" w:rsidR="002A0CD6" w:rsidRPr="00523954" w:rsidRDefault="002A0CD6" w:rsidP="00523954">
      <w:pPr>
        <w:pStyle w:val="ListParagraph"/>
        <w:numPr>
          <w:ilvl w:val="0"/>
          <w:numId w:val="102"/>
        </w:numPr>
        <w:rPr>
          <w:lang w:val="cs-CZ"/>
        </w:rPr>
      </w:pPr>
      <w:r w:rsidRPr="00523954">
        <w:rPr>
          <w:lang w:val="cs-CZ"/>
        </w:rPr>
        <w:t>Podpora místních komunit (např. program "Skills for Life" společnosti Tesco)</w:t>
      </w:r>
    </w:p>
    <w:p w14:paraId="1FCE5FF8" w14:textId="77777777" w:rsidR="002A0CD6" w:rsidRPr="00523954" w:rsidRDefault="002A0CD6" w:rsidP="00523954">
      <w:pPr>
        <w:pStyle w:val="ListParagraph"/>
        <w:numPr>
          <w:ilvl w:val="0"/>
          <w:numId w:val="102"/>
        </w:numPr>
        <w:rPr>
          <w:lang w:val="cs-CZ"/>
        </w:rPr>
      </w:pPr>
      <w:r w:rsidRPr="00523954">
        <w:rPr>
          <w:lang w:val="cs-CZ"/>
        </w:rPr>
        <w:t>Programy zaměřené na specifické sociální problémy (např. boj s chudobou, podpora vzdělávání)</w:t>
      </w:r>
    </w:p>
    <w:p w14:paraId="4B445D59" w14:textId="77777777" w:rsidR="002A0CD6" w:rsidRPr="00FB0743" w:rsidRDefault="002A0CD6" w:rsidP="002A0CD6">
      <w:pPr>
        <w:rPr>
          <w:b/>
          <w:bCs/>
          <w:lang w:val="cs-CZ"/>
        </w:rPr>
      </w:pPr>
      <w:r w:rsidRPr="00FB0743">
        <w:rPr>
          <w:b/>
          <w:bCs/>
          <w:lang w:val="cs-CZ"/>
        </w:rPr>
        <w:t>Firemní nadace, filantropie, donátorství, sponzoring</w:t>
      </w:r>
    </w:p>
    <w:p w14:paraId="18BDF846" w14:textId="77777777" w:rsidR="002A0CD6" w:rsidRPr="00FB0743" w:rsidRDefault="002A0CD6" w:rsidP="00FB0743">
      <w:pPr>
        <w:pStyle w:val="ListParagraph"/>
        <w:numPr>
          <w:ilvl w:val="0"/>
          <w:numId w:val="103"/>
        </w:numPr>
        <w:rPr>
          <w:lang w:val="cs-CZ"/>
        </w:rPr>
      </w:pPr>
      <w:r w:rsidRPr="00FB0743">
        <w:rPr>
          <w:rStyle w:val="Strong"/>
          <w:lang w:val="cs-CZ"/>
        </w:rPr>
        <w:t>Firemní nadace</w:t>
      </w:r>
      <w:r w:rsidRPr="00FB0743">
        <w:rPr>
          <w:lang w:val="cs-CZ"/>
        </w:rPr>
        <w:t xml:space="preserve"> - samostatné právní subjekty založené firmami pro systematickou podporu veřejně prospěšných aktivit (např. Nadace ČEZ, Nadace O2, Nadace Vodafone)</w:t>
      </w:r>
    </w:p>
    <w:p w14:paraId="4AEA6035" w14:textId="77777777" w:rsidR="002A0CD6" w:rsidRPr="00FB0743" w:rsidRDefault="002A0CD6" w:rsidP="00FB0743">
      <w:pPr>
        <w:pStyle w:val="ListParagraph"/>
        <w:numPr>
          <w:ilvl w:val="0"/>
          <w:numId w:val="103"/>
        </w:numPr>
        <w:rPr>
          <w:lang w:val="cs-CZ"/>
        </w:rPr>
      </w:pPr>
      <w:r w:rsidRPr="00FB0743">
        <w:rPr>
          <w:rStyle w:val="Strong"/>
          <w:lang w:val="cs-CZ"/>
        </w:rPr>
        <w:t>Filantropie</w:t>
      </w:r>
      <w:r w:rsidRPr="00FB0743">
        <w:rPr>
          <w:lang w:val="cs-CZ"/>
        </w:rPr>
        <w:t xml:space="preserve"> - dobrovolné dárcovství zaměřené na podporu veřejného blaha bez očekávání přímého obchodního přínosu; může mít podobu finančních darů, poskytnutí know-how nebo materiálního vybavení</w:t>
      </w:r>
    </w:p>
    <w:p w14:paraId="1C79B5BC" w14:textId="77777777" w:rsidR="002A0CD6" w:rsidRPr="00FB0743" w:rsidRDefault="002A0CD6" w:rsidP="00FB0743">
      <w:pPr>
        <w:pStyle w:val="ListParagraph"/>
        <w:numPr>
          <w:ilvl w:val="0"/>
          <w:numId w:val="103"/>
        </w:numPr>
        <w:rPr>
          <w:lang w:val="cs-CZ"/>
        </w:rPr>
      </w:pPr>
      <w:r w:rsidRPr="00FB0743">
        <w:rPr>
          <w:rStyle w:val="Strong"/>
          <w:lang w:val="cs-CZ"/>
        </w:rPr>
        <w:t>Donátorství</w:t>
      </w:r>
      <w:r w:rsidRPr="00FB0743">
        <w:rPr>
          <w:lang w:val="cs-CZ"/>
        </w:rPr>
        <w:t xml:space="preserve"> - jednorázové nebo pravidelné poskytování darů na dobročinné účely, často s emocionálním nebo osobním vztahem k dané oblasti</w:t>
      </w:r>
    </w:p>
    <w:p w14:paraId="043DB708" w14:textId="77777777" w:rsidR="002A0CD6" w:rsidRPr="00FB0743" w:rsidRDefault="002A0CD6" w:rsidP="00FB0743">
      <w:pPr>
        <w:pStyle w:val="ListParagraph"/>
        <w:numPr>
          <w:ilvl w:val="0"/>
          <w:numId w:val="103"/>
        </w:numPr>
        <w:rPr>
          <w:lang w:val="cs-CZ"/>
        </w:rPr>
      </w:pPr>
      <w:r w:rsidRPr="00FB0743">
        <w:rPr>
          <w:rStyle w:val="Strong"/>
          <w:lang w:val="cs-CZ"/>
        </w:rPr>
        <w:t>Sponzoring</w:t>
      </w:r>
      <w:r w:rsidRPr="00FB0743">
        <w:rPr>
          <w:lang w:val="cs-CZ"/>
        </w:rPr>
        <w:t xml:space="preserve"> - forma marketingové spolupráce, kdy firma poskytuje finanční nebo materiální podporu výměnou za propagaci své značky; na rozdíl od filantropie je sponzoring marketingovým nástrojem s očekáváním návratnosti v podobě zviditelnění značky nebo zlepšení image</w:t>
      </w:r>
    </w:p>
    <w:p w14:paraId="65694CB8" w14:textId="77777777" w:rsidR="002A0CD6" w:rsidRPr="00C529C2" w:rsidRDefault="002A0CD6" w:rsidP="00D223C7">
      <w:pPr>
        <w:rPr>
          <w:lang w:val="cs-CZ"/>
        </w:rPr>
      </w:pPr>
    </w:p>
    <w:sectPr w:rsidR="002A0CD6" w:rsidRPr="00C529C2" w:rsidSect="0060521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0396A" w14:textId="77777777" w:rsidR="00911BD0" w:rsidRDefault="00911BD0" w:rsidP="00255CFB">
      <w:pPr>
        <w:spacing w:after="0" w:line="240" w:lineRule="auto"/>
      </w:pPr>
      <w:r>
        <w:separator/>
      </w:r>
    </w:p>
  </w:endnote>
  <w:endnote w:type="continuationSeparator" w:id="0">
    <w:p w14:paraId="2D8D3C31" w14:textId="77777777" w:rsidR="00911BD0" w:rsidRDefault="00911BD0" w:rsidP="00255CFB">
      <w:pPr>
        <w:spacing w:after="0" w:line="240" w:lineRule="auto"/>
      </w:pPr>
      <w:r>
        <w:continuationSeparator/>
      </w:r>
    </w:p>
  </w:endnote>
  <w:endnote w:type="continuationNotice" w:id="1">
    <w:p w14:paraId="3B480CE7" w14:textId="77777777" w:rsidR="00911BD0" w:rsidRDefault="00911B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Segoe WP">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Open Sans ExtraBold">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B" w14:textId="07E92998" w:rsidR="00E11DA3" w:rsidRPr="00967A25" w:rsidRDefault="00E11DA3">
    <w:pPr>
      <w:pStyle w:val="Footer"/>
      <w:rPr>
        <w:rFonts w:ascii="Segoe WP" w:hAnsi="Segoe WP" w:cs="Segoe WP" w:hint="eastAsia"/>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3D9892" w14:textId="77777777" w:rsidR="00911BD0" w:rsidRDefault="00911BD0" w:rsidP="00255CFB">
      <w:pPr>
        <w:spacing w:after="0" w:line="240" w:lineRule="auto"/>
      </w:pPr>
      <w:r>
        <w:separator/>
      </w:r>
    </w:p>
  </w:footnote>
  <w:footnote w:type="continuationSeparator" w:id="0">
    <w:p w14:paraId="6F2B1F61" w14:textId="77777777" w:rsidR="00911BD0" w:rsidRDefault="00911BD0" w:rsidP="00255CFB">
      <w:pPr>
        <w:spacing w:after="0" w:line="240" w:lineRule="auto"/>
      </w:pPr>
      <w:r>
        <w:continuationSeparator/>
      </w:r>
    </w:p>
  </w:footnote>
  <w:footnote w:type="continuationNotice" w:id="1">
    <w:p w14:paraId="4769FCDF" w14:textId="77777777" w:rsidR="00911BD0" w:rsidRDefault="00911B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2C259" w14:textId="4D9F9145" w:rsidR="00E11DA3" w:rsidRPr="002B609F" w:rsidRDefault="00E11DA3">
    <w:pPr>
      <w:pStyle w:val="Header"/>
      <w:rPr>
        <w:rFonts w:ascii="Segoe WP" w:hAnsi="Segoe WP" w:cs="Segoe WP" w:hint="eastAsia"/>
      </w:rPr>
    </w:pPr>
    <w:r w:rsidRPr="002B609F">
      <w:rPr>
        <w:rFonts w:ascii="Segoe WP" w:hAnsi="Segoe WP" w:cs="Segoe WP"/>
      </w:rPr>
      <w:t>Vojtěch Zicha</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sidR="002B1B94">
      <w:rPr>
        <w:rFonts w:ascii="Segoe WP" w:hAnsi="Segoe WP" w:cs="Segoe WP"/>
        <w:lang w:val="cs-CZ"/>
      </w:rPr>
      <w:t xml:space="preserve">SZZ </w:t>
    </w:r>
    <w:r w:rsidR="004B25F3">
      <w:rPr>
        <w:rFonts w:ascii="Segoe WP" w:hAnsi="Segoe WP" w:cs="Segoe WP"/>
        <w:lang w:val="cs-CZ"/>
      </w:rPr>
      <w:t>Globální podnikání 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05A69"/>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D2BD4"/>
    <w:multiLevelType w:val="hybridMultilevel"/>
    <w:tmpl w:val="22627A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A263FD"/>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4188C"/>
    <w:multiLevelType w:val="multilevel"/>
    <w:tmpl w:val="C310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524E86"/>
    <w:multiLevelType w:val="multilevel"/>
    <w:tmpl w:val="53FE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E52F1"/>
    <w:multiLevelType w:val="hybridMultilevel"/>
    <w:tmpl w:val="CE7882C8"/>
    <w:lvl w:ilvl="0" w:tplc="28629CC0">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F7584B"/>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F7FA6"/>
    <w:multiLevelType w:val="hybridMultilevel"/>
    <w:tmpl w:val="8736B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3FA1"/>
    <w:multiLevelType w:val="hybridMultilevel"/>
    <w:tmpl w:val="B4F84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F66878"/>
    <w:multiLevelType w:val="hybridMultilevel"/>
    <w:tmpl w:val="2BB42280"/>
    <w:lvl w:ilvl="0" w:tplc="1D9C468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D551C02"/>
    <w:multiLevelType w:val="hybridMultilevel"/>
    <w:tmpl w:val="6C56903E"/>
    <w:lvl w:ilvl="0" w:tplc="1D9C468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3073C0"/>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295AED"/>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E396D"/>
    <w:multiLevelType w:val="multilevel"/>
    <w:tmpl w:val="9230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ED318C"/>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332E60"/>
    <w:multiLevelType w:val="multilevel"/>
    <w:tmpl w:val="ABEA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93410D1"/>
    <w:multiLevelType w:val="hybridMultilevel"/>
    <w:tmpl w:val="B37651AA"/>
    <w:lvl w:ilvl="0" w:tplc="B83439D2">
      <w:start w:val="8"/>
      <w:numFmt w:val="bullet"/>
      <w:lvlText w:val="-"/>
      <w:lvlJc w:val="left"/>
      <w:pPr>
        <w:ind w:left="720" w:hanging="360"/>
      </w:pPr>
      <w:rPr>
        <w:rFonts w:ascii="Open Sans" w:eastAsiaTheme="minorEastAsia"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205C8"/>
    <w:multiLevelType w:val="hybridMultilevel"/>
    <w:tmpl w:val="FB602F8E"/>
    <w:lvl w:ilvl="0" w:tplc="73B8C2A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9B5533"/>
    <w:multiLevelType w:val="hybridMultilevel"/>
    <w:tmpl w:val="7F64A3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391616"/>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CF1BF9"/>
    <w:multiLevelType w:val="hybridMultilevel"/>
    <w:tmpl w:val="8AC295C4"/>
    <w:lvl w:ilvl="0" w:tplc="1D9C468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F412BF"/>
    <w:multiLevelType w:val="multilevel"/>
    <w:tmpl w:val="DFDA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8B19A7"/>
    <w:multiLevelType w:val="multilevel"/>
    <w:tmpl w:val="8492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8B77CB"/>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1D5EDD"/>
    <w:multiLevelType w:val="hybridMultilevel"/>
    <w:tmpl w:val="F5324A2E"/>
    <w:lvl w:ilvl="0" w:tplc="59ACB76A">
      <w:start w:val="1"/>
      <w:numFmt w:val="bullet"/>
      <w:pStyle w:val="Exampl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D15093"/>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3D7500"/>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04EB4"/>
    <w:multiLevelType w:val="multilevel"/>
    <w:tmpl w:val="4C921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6C5829"/>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123A60"/>
    <w:multiLevelType w:val="hybridMultilevel"/>
    <w:tmpl w:val="46A8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A2D48F3"/>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83314F"/>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371A7"/>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812382"/>
    <w:multiLevelType w:val="multilevel"/>
    <w:tmpl w:val="E642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C4200A"/>
    <w:multiLevelType w:val="multilevel"/>
    <w:tmpl w:val="D10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A13926"/>
    <w:multiLevelType w:val="hybridMultilevel"/>
    <w:tmpl w:val="65701A24"/>
    <w:lvl w:ilvl="0" w:tplc="1D9C468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E843344"/>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E93097E"/>
    <w:multiLevelType w:val="hybridMultilevel"/>
    <w:tmpl w:val="BEAE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F325A81"/>
    <w:multiLevelType w:val="multilevel"/>
    <w:tmpl w:val="90B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D84070"/>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2641F3"/>
    <w:multiLevelType w:val="multilevel"/>
    <w:tmpl w:val="6ED6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1652E21"/>
    <w:multiLevelType w:val="hybridMultilevel"/>
    <w:tmpl w:val="E5AC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1820F2C"/>
    <w:multiLevelType w:val="multilevel"/>
    <w:tmpl w:val="7CC4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F9521E"/>
    <w:multiLevelType w:val="hybridMultilevel"/>
    <w:tmpl w:val="E13A31D0"/>
    <w:lvl w:ilvl="0" w:tplc="95AC5D70">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52917D9"/>
    <w:multiLevelType w:val="multilevel"/>
    <w:tmpl w:val="3178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5B14E3"/>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E56482"/>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436CDE"/>
    <w:multiLevelType w:val="hybridMultilevel"/>
    <w:tmpl w:val="B8482DD4"/>
    <w:lvl w:ilvl="0" w:tplc="1D9C46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FF1C37"/>
    <w:multiLevelType w:val="multilevel"/>
    <w:tmpl w:val="5E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0A1FFA"/>
    <w:multiLevelType w:val="multilevel"/>
    <w:tmpl w:val="FDA6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B2F0B"/>
    <w:multiLevelType w:val="hybridMultilevel"/>
    <w:tmpl w:val="8736B4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8564E47"/>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AD5D4D"/>
    <w:multiLevelType w:val="multilevel"/>
    <w:tmpl w:val="57DE3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A8B7CA2"/>
    <w:multiLevelType w:val="hybridMultilevel"/>
    <w:tmpl w:val="600048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AB24EE1"/>
    <w:multiLevelType w:val="multilevel"/>
    <w:tmpl w:val="B24A5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3E6092"/>
    <w:multiLevelType w:val="hybridMultilevel"/>
    <w:tmpl w:val="38AC8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B861683"/>
    <w:multiLevelType w:val="hybridMultilevel"/>
    <w:tmpl w:val="A71ED93C"/>
    <w:lvl w:ilvl="0" w:tplc="1D9C4686">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4B9E231B"/>
    <w:multiLevelType w:val="multilevel"/>
    <w:tmpl w:val="D562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E543431"/>
    <w:multiLevelType w:val="multilevel"/>
    <w:tmpl w:val="DDCE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616A60"/>
    <w:multiLevelType w:val="multilevel"/>
    <w:tmpl w:val="266C819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50A87BC5"/>
    <w:multiLevelType w:val="multilevel"/>
    <w:tmpl w:val="EDC0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664BE9"/>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0E6E81"/>
    <w:multiLevelType w:val="hybridMultilevel"/>
    <w:tmpl w:val="54281056"/>
    <w:lvl w:ilvl="0" w:tplc="1D9C468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4701491"/>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92272A"/>
    <w:multiLevelType w:val="multilevel"/>
    <w:tmpl w:val="558E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E84B14"/>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C96EB7"/>
    <w:multiLevelType w:val="multilevel"/>
    <w:tmpl w:val="81D4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CD031C"/>
    <w:multiLevelType w:val="hybridMultilevel"/>
    <w:tmpl w:val="DE922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8DB086A"/>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0E468A"/>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6259E6"/>
    <w:multiLevelType w:val="multilevel"/>
    <w:tmpl w:val="2A78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6F4700"/>
    <w:multiLevelType w:val="multilevel"/>
    <w:tmpl w:val="FE08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9DE7284"/>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B09314D"/>
    <w:multiLevelType w:val="multilevel"/>
    <w:tmpl w:val="CE7882C8"/>
    <w:styleLink w:val="CurrentList2"/>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5B202D63"/>
    <w:multiLevelType w:val="multilevel"/>
    <w:tmpl w:val="F9167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CB271FB"/>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A96B46"/>
    <w:multiLevelType w:val="hybridMultilevel"/>
    <w:tmpl w:val="74C8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F103B69"/>
    <w:multiLevelType w:val="multilevel"/>
    <w:tmpl w:val="CD24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183399"/>
    <w:multiLevelType w:val="hybridMultilevel"/>
    <w:tmpl w:val="4D3080C0"/>
    <w:lvl w:ilvl="0" w:tplc="73B8C2A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0E04DDE"/>
    <w:multiLevelType w:val="multilevel"/>
    <w:tmpl w:val="0136B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2B90E06"/>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3340763"/>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45E4318"/>
    <w:multiLevelType w:val="multilevel"/>
    <w:tmpl w:val="792E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51F2409"/>
    <w:multiLevelType w:val="multilevel"/>
    <w:tmpl w:val="5042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E67D00"/>
    <w:multiLevelType w:val="hybridMultilevel"/>
    <w:tmpl w:val="9B50F564"/>
    <w:lvl w:ilvl="0" w:tplc="73B8C2A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8572C96"/>
    <w:multiLevelType w:val="hybridMultilevel"/>
    <w:tmpl w:val="BF62C32C"/>
    <w:lvl w:ilvl="0" w:tplc="73B8C2A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8A435CA"/>
    <w:multiLevelType w:val="hybridMultilevel"/>
    <w:tmpl w:val="A2F2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9C86B6E"/>
    <w:multiLevelType w:val="hybridMultilevel"/>
    <w:tmpl w:val="390047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15:restartNumberingAfterBreak="0">
    <w:nsid w:val="6ADD6346"/>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4B5AC2"/>
    <w:multiLevelType w:val="hybridMultilevel"/>
    <w:tmpl w:val="260C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0717ECA"/>
    <w:multiLevelType w:val="hybridMultilevel"/>
    <w:tmpl w:val="ADBED7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3217B45"/>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A122EA"/>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AF2332"/>
    <w:multiLevelType w:val="hybridMultilevel"/>
    <w:tmpl w:val="F65813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54A71F9"/>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955DD3"/>
    <w:multiLevelType w:val="hybridMultilevel"/>
    <w:tmpl w:val="60D06B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F69A3"/>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7B66AA"/>
    <w:multiLevelType w:val="hybridMultilevel"/>
    <w:tmpl w:val="84949D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C5A604B"/>
    <w:multiLevelType w:val="multilevel"/>
    <w:tmpl w:val="BD7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1D6AC1"/>
    <w:multiLevelType w:val="hybridMultilevel"/>
    <w:tmpl w:val="AF9A40D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E7942EB"/>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7B5E3C"/>
    <w:multiLevelType w:val="multilevel"/>
    <w:tmpl w:val="A4B0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26906">
    <w:abstractNumId w:val="16"/>
  </w:num>
  <w:num w:numId="2" w16cid:durableId="230317340">
    <w:abstractNumId w:val="25"/>
  </w:num>
  <w:num w:numId="3" w16cid:durableId="1031227773">
    <w:abstractNumId w:val="7"/>
  </w:num>
  <w:num w:numId="4" w16cid:durableId="1229537820">
    <w:abstractNumId w:val="90"/>
  </w:num>
  <w:num w:numId="5" w16cid:durableId="2047828188">
    <w:abstractNumId w:val="51"/>
  </w:num>
  <w:num w:numId="6" w16cid:durableId="700858593">
    <w:abstractNumId w:val="30"/>
  </w:num>
  <w:num w:numId="7" w16cid:durableId="1875262341">
    <w:abstractNumId w:val="38"/>
  </w:num>
  <w:num w:numId="8" w16cid:durableId="364721532">
    <w:abstractNumId w:val="1"/>
  </w:num>
  <w:num w:numId="9" w16cid:durableId="1194612791">
    <w:abstractNumId w:val="96"/>
  </w:num>
  <w:num w:numId="10" w16cid:durableId="1277523410">
    <w:abstractNumId w:val="56"/>
  </w:num>
  <w:num w:numId="11" w16cid:durableId="226190719">
    <w:abstractNumId w:val="5"/>
  </w:num>
  <w:num w:numId="12" w16cid:durableId="916012914">
    <w:abstractNumId w:val="60"/>
  </w:num>
  <w:num w:numId="13" w16cid:durableId="487215237">
    <w:abstractNumId w:val="44"/>
  </w:num>
  <w:num w:numId="14" w16cid:durableId="308754813">
    <w:abstractNumId w:val="74"/>
  </w:num>
  <w:num w:numId="15" w16cid:durableId="760417094">
    <w:abstractNumId w:val="86"/>
  </w:num>
  <w:num w:numId="16" w16cid:durableId="1417702414">
    <w:abstractNumId w:val="18"/>
  </w:num>
  <w:num w:numId="17" w16cid:durableId="1193374246">
    <w:abstractNumId w:val="79"/>
  </w:num>
  <w:num w:numId="18" w16cid:durableId="1635720112">
    <w:abstractNumId w:val="85"/>
  </w:num>
  <w:num w:numId="19" w16cid:durableId="924455094">
    <w:abstractNumId w:val="68"/>
  </w:num>
  <w:num w:numId="20" w16cid:durableId="1051733575">
    <w:abstractNumId w:val="21"/>
  </w:num>
  <w:num w:numId="21" w16cid:durableId="398402798">
    <w:abstractNumId w:val="98"/>
  </w:num>
  <w:num w:numId="22" w16cid:durableId="1961110443">
    <w:abstractNumId w:val="88"/>
  </w:num>
  <w:num w:numId="23" w16cid:durableId="2138136870">
    <w:abstractNumId w:val="42"/>
  </w:num>
  <w:num w:numId="24" w16cid:durableId="854341170">
    <w:abstractNumId w:val="100"/>
  </w:num>
  <w:num w:numId="25" w16cid:durableId="1778717992">
    <w:abstractNumId w:val="17"/>
  </w:num>
  <w:num w:numId="26" w16cid:durableId="936249525">
    <w:abstractNumId w:val="39"/>
  </w:num>
  <w:num w:numId="27" w16cid:durableId="664938764">
    <w:abstractNumId w:val="35"/>
  </w:num>
  <w:num w:numId="28" w16cid:durableId="1145468573">
    <w:abstractNumId w:val="83"/>
  </w:num>
  <w:num w:numId="29" w16cid:durableId="1746680827">
    <w:abstractNumId w:val="49"/>
  </w:num>
  <w:num w:numId="30" w16cid:durableId="121509861">
    <w:abstractNumId w:val="63"/>
  </w:num>
  <w:num w:numId="31" w16cid:durableId="2060278601">
    <w:abstractNumId w:val="57"/>
  </w:num>
  <w:num w:numId="32" w16cid:durableId="1119685802">
    <w:abstractNumId w:val="10"/>
  </w:num>
  <w:num w:numId="33" w16cid:durableId="34891107">
    <w:abstractNumId w:val="48"/>
  </w:num>
  <w:num w:numId="34" w16cid:durableId="873887774">
    <w:abstractNumId w:val="34"/>
  </w:num>
  <w:num w:numId="35" w16cid:durableId="1447508322">
    <w:abstractNumId w:val="78"/>
  </w:num>
  <w:num w:numId="36" w16cid:durableId="1560896149">
    <w:abstractNumId w:val="43"/>
  </w:num>
  <w:num w:numId="37" w16cid:durableId="136656509">
    <w:abstractNumId w:val="41"/>
  </w:num>
  <w:num w:numId="38" w16cid:durableId="1141459174">
    <w:abstractNumId w:val="22"/>
  </w:num>
  <w:num w:numId="39" w16cid:durableId="235627751">
    <w:abstractNumId w:val="65"/>
  </w:num>
  <w:num w:numId="40" w16cid:durableId="288900025">
    <w:abstractNumId w:val="50"/>
  </w:num>
  <w:num w:numId="41" w16cid:durableId="1992904067">
    <w:abstractNumId w:val="71"/>
  </w:num>
  <w:num w:numId="42" w16cid:durableId="104158856">
    <w:abstractNumId w:val="61"/>
  </w:num>
  <w:num w:numId="43" w16cid:durableId="669023659">
    <w:abstractNumId w:val="67"/>
  </w:num>
  <w:num w:numId="44" w16cid:durableId="263879952">
    <w:abstractNumId w:val="36"/>
  </w:num>
  <w:num w:numId="45" w16cid:durableId="351149174">
    <w:abstractNumId w:val="9"/>
  </w:num>
  <w:num w:numId="46" w16cid:durableId="1709182782">
    <w:abstractNumId w:val="87"/>
  </w:num>
  <w:num w:numId="47" w16cid:durableId="567040127">
    <w:abstractNumId w:val="32"/>
  </w:num>
  <w:num w:numId="48" w16cid:durableId="1911963245">
    <w:abstractNumId w:val="55"/>
  </w:num>
  <w:num w:numId="49" w16cid:durableId="820003662">
    <w:abstractNumId w:val="13"/>
  </w:num>
  <w:num w:numId="50" w16cid:durableId="593248760">
    <w:abstractNumId w:val="53"/>
  </w:num>
  <w:num w:numId="51" w16cid:durableId="46993365">
    <w:abstractNumId w:val="20"/>
  </w:num>
  <w:num w:numId="52" w16cid:durableId="888417524">
    <w:abstractNumId w:val="64"/>
  </w:num>
  <w:num w:numId="53" w16cid:durableId="950431379">
    <w:abstractNumId w:val="66"/>
  </w:num>
  <w:num w:numId="54" w16cid:durableId="637538694">
    <w:abstractNumId w:val="6"/>
  </w:num>
  <w:num w:numId="55" w16cid:durableId="195626349">
    <w:abstractNumId w:val="46"/>
  </w:num>
  <w:num w:numId="56" w16cid:durableId="31812202">
    <w:abstractNumId w:val="69"/>
  </w:num>
  <w:num w:numId="57" w16cid:durableId="1298219114">
    <w:abstractNumId w:val="70"/>
  </w:num>
  <w:num w:numId="58" w16cid:durableId="585187399">
    <w:abstractNumId w:val="33"/>
  </w:num>
  <w:num w:numId="59" w16cid:durableId="1325431280">
    <w:abstractNumId w:val="40"/>
  </w:num>
  <w:num w:numId="60" w16cid:durableId="1538739345">
    <w:abstractNumId w:val="37"/>
  </w:num>
  <w:num w:numId="61" w16cid:durableId="857499786">
    <w:abstractNumId w:val="0"/>
  </w:num>
  <w:num w:numId="62" w16cid:durableId="2056660143">
    <w:abstractNumId w:val="62"/>
  </w:num>
  <w:num w:numId="63" w16cid:durableId="1413090919">
    <w:abstractNumId w:val="97"/>
  </w:num>
  <w:num w:numId="64" w16cid:durableId="1609502819">
    <w:abstractNumId w:val="29"/>
  </w:num>
  <w:num w:numId="65" w16cid:durableId="889223118">
    <w:abstractNumId w:val="89"/>
  </w:num>
  <w:num w:numId="66" w16cid:durableId="866716686">
    <w:abstractNumId w:val="95"/>
  </w:num>
  <w:num w:numId="67" w16cid:durableId="39524928">
    <w:abstractNumId w:val="14"/>
  </w:num>
  <w:num w:numId="68" w16cid:durableId="1296913432">
    <w:abstractNumId w:val="52"/>
  </w:num>
  <w:num w:numId="69" w16cid:durableId="801074609">
    <w:abstractNumId w:val="81"/>
  </w:num>
  <w:num w:numId="70" w16cid:durableId="90443707">
    <w:abstractNumId w:val="82"/>
  </w:num>
  <w:num w:numId="71" w16cid:durableId="1441991402">
    <w:abstractNumId w:val="31"/>
  </w:num>
  <w:num w:numId="72" w16cid:durableId="1538394326">
    <w:abstractNumId w:val="92"/>
  </w:num>
  <w:num w:numId="73" w16cid:durableId="2122675546">
    <w:abstractNumId w:val="24"/>
  </w:num>
  <w:num w:numId="74" w16cid:durableId="141240185">
    <w:abstractNumId w:val="11"/>
  </w:num>
  <w:num w:numId="75" w16cid:durableId="1930503651">
    <w:abstractNumId w:val="102"/>
  </w:num>
  <w:num w:numId="76" w16cid:durableId="1788231376">
    <w:abstractNumId w:val="26"/>
  </w:num>
  <w:num w:numId="77" w16cid:durableId="735861512">
    <w:abstractNumId w:val="93"/>
  </w:num>
  <w:num w:numId="78" w16cid:durableId="2051417833">
    <w:abstractNumId w:val="12"/>
  </w:num>
  <w:num w:numId="79" w16cid:durableId="11617025">
    <w:abstractNumId w:val="101"/>
  </w:num>
  <w:num w:numId="80" w16cid:durableId="206185676">
    <w:abstractNumId w:val="47"/>
  </w:num>
  <w:num w:numId="81" w16cid:durableId="2059544912">
    <w:abstractNumId w:val="76"/>
  </w:num>
  <w:num w:numId="82" w16cid:durableId="1129280359">
    <w:abstractNumId w:val="27"/>
  </w:num>
  <w:num w:numId="83" w16cid:durableId="575941843">
    <w:abstractNumId w:val="73"/>
  </w:num>
  <w:num w:numId="84" w16cid:durableId="931358960">
    <w:abstractNumId w:val="2"/>
  </w:num>
  <w:num w:numId="85" w16cid:durableId="759133000">
    <w:abstractNumId w:val="59"/>
  </w:num>
  <w:num w:numId="86" w16cid:durableId="2116438703">
    <w:abstractNumId w:val="84"/>
  </w:num>
  <w:num w:numId="87" w16cid:durableId="1891454871">
    <w:abstractNumId w:val="72"/>
  </w:num>
  <w:num w:numId="88" w16cid:durableId="1429471811">
    <w:abstractNumId w:val="28"/>
  </w:num>
  <w:num w:numId="89" w16cid:durableId="1232735294">
    <w:abstractNumId w:val="80"/>
  </w:num>
  <w:num w:numId="90" w16cid:durableId="626859840">
    <w:abstractNumId w:val="58"/>
  </w:num>
  <w:num w:numId="91" w16cid:durableId="1388142870">
    <w:abstractNumId w:val="4"/>
  </w:num>
  <w:num w:numId="92" w16cid:durableId="992564755">
    <w:abstractNumId w:val="77"/>
  </w:num>
  <w:num w:numId="93" w16cid:durableId="1678849848">
    <w:abstractNumId w:val="45"/>
  </w:num>
  <w:num w:numId="94" w16cid:durableId="261378816">
    <w:abstractNumId w:val="15"/>
  </w:num>
  <w:num w:numId="95" w16cid:durableId="396825944">
    <w:abstractNumId w:val="75"/>
  </w:num>
  <w:num w:numId="96" w16cid:durableId="1777284216">
    <w:abstractNumId w:val="99"/>
  </w:num>
  <w:num w:numId="97" w16cid:durableId="731924534">
    <w:abstractNumId w:val="23"/>
  </w:num>
  <w:num w:numId="98" w16cid:durableId="1062753182">
    <w:abstractNumId w:val="3"/>
  </w:num>
  <w:num w:numId="99" w16cid:durableId="1395857342">
    <w:abstractNumId w:val="8"/>
  </w:num>
  <w:num w:numId="100" w16cid:durableId="784083776">
    <w:abstractNumId w:val="91"/>
  </w:num>
  <w:num w:numId="101" w16cid:durableId="1052730003">
    <w:abstractNumId w:val="94"/>
  </w:num>
  <w:num w:numId="102" w16cid:durableId="1626962853">
    <w:abstractNumId w:val="54"/>
  </w:num>
  <w:num w:numId="103" w16cid:durableId="717170056">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cs-CZ"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018CF"/>
    <w:rsid w:val="0000502B"/>
    <w:rsid w:val="00005950"/>
    <w:rsid w:val="00013AB3"/>
    <w:rsid w:val="00013B1B"/>
    <w:rsid w:val="00017346"/>
    <w:rsid w:val="00017EE1"/>
    <w:rsid w:val="00021ACA"/>
    <w:rsid w:val="00022276"/>
    <w:rsid w:val="00027D5D"/>
    <w:rsid w:val="00032A96"/>
    <w:rsid w:val="00035C7D"/>
    <w:rsid w:val="00036472"/>
    <w:rsid w:val="00036910"/>
    <w:rsid w:val="000425A3"/>
    <w:rsid w:val="00051F46"/>
    <w:rsid w:val="00054C59"/>
    <w:rsid w:val="00065D37"/>
    <w:rsid w:val="00067278"/>
    <w:rsid w:val="00073B92"/>
    <w:rsid w:val="000763C6"/>
    <w:rsid w:val="00082CF0"/>
    <w:rsid w:val="00083CFD"/>
    <w:rsid w:val="000851D2"/>
    <w:rsid w:val="00085806"/>
    <w:rsid w:val="000921D6"/>
    <w:rsid w:val="00096638"/>
    <w:rsid w:val="00097866"/>
    <w:rsid w:val="000A1357"/>
    <w:rsid w:val="000A24FA"/>
    <w:rsid w:val="000A5558"/>
    <w:rsid w:val="000A5D9B"/>
    <w:rsid w:val="000A633F"/>
    <w:rsid w:val="000B56AB"/>
    <w:rsid w:val="000B5777"/>
    <w:rsid w:val="000C0BF4"/>
    <w:rsid w:val="000C4287"/>
    <w:rsid w:val="000C757A"/>
    <w:rsid w:val="000D1B55"/>
    <w:rsid w:val="000E06DF"/>
    <w:rsid w:val="000E2AC1"/>
    <w:rsid w:val="000E4F88"/>
    <w:rsid w:val="000E7BB5"/>
    <w:rsid w:val="000F0396"/>
    <w:rsid w:val="000F287A"/>
    <w:rsid w:val="000F2EDA"/>
    <w:rsid w:val="000F6BCB"/>
    <w:rsid w:val="000F6DE3"/>
    <w:rsid w:val="000F6E20"/>
    <w:rsid w:val="000F71FD"/>
    <w:rsid w:val="000F7B85"/>
    <w:rsid w:val="00101F5B"/>
    <w:rsid w:val="0010273B"/>
    <w:rsid w:val="0010771F"/>
    <w:rsid w:val="00110745"/>
    <w:rsid w:val="00112AE0"/>
    <w:rsid w:val="001131AF"/>
    <w:rsid w:val="001147AA"/>
    <w:rsid w:val="00114DDF"/>
    <w:rsid w:val="00120A36"/>
    <w:rsid w:val="00123BB3"/>
    <w:rsid w:val="00124759"/>
    <w:rsid w:val="00124D2F"/>
    <w:rsid w:val="00130201"/>
    <w:rsid w:val="0013085D"/>
    <w:rsid w:val="00133A52"/>
    <w:rsid w:val="00134316"/>
    <w:rsid w:val="001422DD"/>
    <w:rsid w:val="001471AB"/>
    <w:rsid w:val="00151B26"/>
    <w:rsid w:val="001530E5"/>
    <w:rsid w:val="00167FD0"/>
    <w:rsid w:val="0017119C"/>
    <w:rsid w:val="00171C5C"/>
    <w:rsid w:val="00174D25"/>
    <w:rsid w:val="001853C5"/>
    <w:rsid w:val="001872FE"/>
    <w:rsid w:val="00190065"/>
    <w:rsid w:val="001A124D"/>
    <w:rsid w:val="001A4233"/>
    <w:rsid w:val="001A7B0D"/>
    <w:rsid w:val="001B17AD"/>
    <w:rsid w:val="001B18B3"/>
    <w:rsid w:val="001B3FBA"/>
    <w:rsid w:val="001B78C2"/>
    <w:rsid w:val="001B7BDF"/>
    <w:rsid w:val="001C69E5"/>
    <w:rsid w:val="001C76EC"/>
    <w:rsid w:val="001C7BB1"/>
    <w:rsid w:val="001D29C3"/>
    <w:rsid w:val="001D3C3C"/>
    <w:rsid w:val="001D5AED"/>
    <w:rsid w:val="001E1A91"/>
    <w:rsid w:val="001F2A21"/>
    <w:rsid w:val="001F3BAD"/>
    <w:rsid w:val="001F4323"/>
    <w:rsid w:val="001F5790"/>
    <w:rsid w:val="001F750D"/>
    <w:rsid w:val="00201F08"/>
    <w:rsid w:val="002039F9"/>
    <w:rsid w:val="00203A68"/>
    <w:rsid w:val="00203DBF"/>
    <w:rsid w:val="0020657B"/>
    <w:rsid w:val="00206693"/>
    <w:rsid w:val="002073B6"/>
    <w:rsid w:val="0021636F"/>
    <w:rsid w:val="0021716A"/>
    <w:rsid w:val="002221CA"/>
    <w:rsid w:val="002243E8"/>
    <w:rsid w:val="0022446B"/>
    <w:rsid w:val="00225099"/>
    <w:rsid w:val="00227CFC"/>
    <w:rsid w:val="002302C7"/>
    <w:rsid w:val="002328DD"/>
    <w:rsid w:val="002342BA"/>
    <w:rsid w:val="002379D4"/>
    <w:rsid w:val="00237E49"/>
    <w:rsid w:val="002457F4"/>
    <w:rsid w:val="00247A30"/>
    <w:rsid w:val="002504C8"/>
    <w:rsid w:val="0025208E"/>
    <w:rsid w:val="00255CFB"/>
    <w:rsid w:val="00257507"/>
    <w:rsid w:val="00260CFD"/>
    <w:rsid w:val="002643CA"/>
    <w:rsid w:val="0026553C"/>
    <w:rsid w:val="002705DD"/>
    <w:rsid w:val="00273AD0"/>
    <w:rsid w:val="00276140"/>
    <w:rsid w:val="00276293"/>
    <w:rsid w:val="00277161"/>
    <w:rsid w:val="00282A88"/>
    <w:rsid w:val="002836D3"/>
    <w:rsid w:val="00286143"/>
    <w:rsid w:val="00287E40"/>
    <w:rsid w:val="0029033E"/>
    <w:rsid w:val="00291AF5"/>
    <w:rsid w:val="00295B0A"/>
    <w:rsid w:val="00295B6C"/>
    <w:rsid w:val="00296510"/>
    <w:rsid w:val="00297849"/>
    <w:rsid w:val="00297E32"/>
    <w:rsid w:val="002A0CD6"/>
    <w:rsid w:val="002A3293"/>
    <w:rsid w:val="002A4C4A"/>
    <w:rsid w:val="002B0671"/>
    <w:rsid w:val="002B13F5"/>
    <w:rsid w:val="002B1B94"/>
    <w:rsid w:val="002B606D"/>
    <w:rsid w:val="002B609F"/>
    <w:rsid w:val="002C0561"/>
    <w:rsid w:val="002C3465"/>
    <w:rsid w:val="002C520C"/>
    <w:rsid w:val="002D203D"/>
    <w:rsid w:val="002D36F7"/>
    <w:rsid w:val="002D432D"/>
    <w:rsid w:val="002E0491"/>
    <w:rsid w:val="002E1135"/>
    <w:rsid w:val="002E1FCB"/>
    <w:rsid w:val="002F30D6"/>
    <w:rsid w:val="00301BFD"/>
    <w:rsid w:val="00304D74"/>
    <w:rsid w:val="00305FC2"/>
    <w:rsid w:val="00310105"/>
    <w:rsid w:val="003108A1"/>
    <w:rsid w:val="0031561F"/>
    <w:rsid w:val="00315DE8"/>
    <w:rsid w:val="0031683A"/>
    <w:rsid w:val="00321CBF"/>
    <w:rsid w:val="00321D9B"/>
    <w:rsid w:val="0032437C"/>
    <w:rsid w:val="003306CA"/>
    <w:rsid w:val="00332439"/>
    <w:rsid w:val="00333495"/>
    <w:rsid w:val="003431AF"/>
    <w:rsid w:val="00347868"/>
    <w:rsid w:val="00352397"/>
    <w:rsid w:val="00352C7C"/>
    <w:rsid w:val="00354F55"/>
    <w:rsid w:val="00355096"/>
    <w:rsid w:val="00356CD7"/>
    <w:rsid w:val="003603BB"/>
    <w:rsid w:val="00360932"/>
    <w:rsid w:val="00361E5E"/>
    <w:rsid w:val="00361F00"/>
    <w:rsid w:val="00363E7C"/>
    <w:rsid w:val="0036721E"/>
    <w:rsid w:val="003727F2"/>
    <w:rsid w:val="003733E7"/>
    <w:rsid w:val="0037379C"/>
    <w:rsid w:val="00380991"/>
    <w:rsid w:val="00380F67"/>
    <w:rsid w:val="003836A9"/>
    <w:rsid w:val="0038386A"/>
    <w:rsid w:val="0038668F"/>
    <w:rsid w:val="00386F04"/>
    <w:rsid w:val="003903BB"/>
    <w:rsid w:val="00396D5B"/>
    <w:rsid w:val="00397202"/>
    <w:rsid w:val="003A1173"/>
    <w:rsid w:val="003A578C"/>
    <w:rsid w:val="003B0C9C"/>
    <w:rsid w:val="003B2854"/>
    <w:rsid w:val="003B7DEE"/>
    <w:rsid w:val="003C7BBE"/>
    <w:rsid w:val="003D5841"/>
    <w:rsid w:val="003D7483"/>
    <w:rsid w:val="003E4A70"/>
    <w:rsid w:val="003E708A"/>
    <w:rsid w:val="003F0722"/>
    <w:rsid w:val="003F3029"/>
    <w:rsid w:val="003F6244"/>
    <w:rsid w:val="004011E6"/>
    <w:rsid w:val="00401A03"/>
    <w:rsid w:val="00403ACC"/>
    <w:rsid w:val="004042F8"/>
    <w:rsid w:val="004132FC"/>
    <w:rsid w:val="00417612"/>
    <w:rsid w:val="00424F56"/>
    <w:rsid w:val="00441F80"/>
    <w:rsid w:val="004459E7"/>
    <w:rsid w:val="00456E9C"/>
    <w:rsid w:val="0046048E"/>
    <w:rsid w:val="00462B18"/>
    <w:rsid w:val="00471235"/>
    <w:rsid w:val="00471E42"/>
    <w:rsid w:val="00472B1A"/>
    <w:rsid w:val="00476C6A"/>
    <w:rsid w:val="0048225C"/>
    <w:rsid w:val="00482A0F"/>
    <w:rsid w:val="00490AA2"/>
    <w:rsid w:val="00493308"/>
    <w:rsid w:val="00496157"/>
    <w:rsid w:val="004A4961"/>
    <w:rsid w:val="004A70D1"/>
    <w:rsid w:val="004B25F3"/>
    <w:rsid w:val="004B4BA3"/>
    <w:rsid w:val="004C121B"/>
    <w:rsid w:val="004C1387"/>
    <w:rsid w:val="004C2326"/>
    <w:rsid w:val="004C2F62"/>
    <w:rsid w:val="004C4435"/>
    <w:rsid w:val="004C47AA"/>
    <w:rsid w:val="004C7174"/>
    <w:rsid w:val="004C7A81"/>
    <w:rsid w:val="004D006D"/>
    <w:rsid w:val="004D17A9"/>
    <w:rsid w:val="004D79E3"/>
    <w:rsid w:val="004E05B9"/>
    <w:rsid w:val="004E3E4A"/>
    <w:rsid w:val="004E49B0"/>
    <w:rsid w:val="004E4A92"/>
    <w:rsid w:val="004F1876"/>
    <w:rsid w:val="004F24F2"/>
    <w:rsid w:val="004F46B5"/>
    <w:rsid w:val="004F6DC9"/>
    <w:rsid w:val="005006FB"/>
    <w:rsid w:val="00500F61"/>
    <w:rsid w:val="00506056"/>
    <w:rsid w:val="0050646A"/>
    <w:rsid w:val="0051013C"/>
    <w:rsid w:val="00510D26"/>
    <w:rsid w:val="00511F84"/>
    <w:rsid w:val="00513B02"/>
    <w:rsid w:val="005229C3"/>
    <w:rsid w:val="00523954"/>
    <w:rsid w:val="00525792"/>
    <w:rsid w:val="00532347"/>
    <w:rsid w:val="00533115"/>
    <w:rsid w:val="00540301"/>
    <w:rsid w:val="005410F0"/>
    <w:rsid w:val="005414FD"/>
    <w:rsid w:val="005422EC"/>
    <w:rsid w:val="005547D4"/>
    <w:rsid w:val="00557E3F"/>
    <w:rsid w:val="0056053F"/>
    <w:rsid w:val="005629CA"/>
    <w:rsid w:val="005640E6"/>
    <w:rsid w:val="00573FE4"/>
    <w:rsid w:val="005750F1"/>
    <w:rsid w:val="00577510"/>
    <w:rsid w:val="00577C12"/>
    <w:rsid w:val="00582F2F"/>
    <w:rsid w:val="00585283"/>
    <w:rsid w:val="00585E39"/>
    <w:rsid w:val="0059166D"/>
    <w:rsid w:val="005932E7"/>
    <w:rsid w:val="00593C8A"/>
    <w:rsid w:val="005956E5"/>
    <w:rsid w:val="005A755F"/>
    <w:rsid w:val="005B02A2"/>
    <w:rsid w:val="005C00B4"/>
    <w:rsid w:val="005C18DA"/>
    <w:rsid w:val="005C4843"/>
    <w:rsid w:val="005E025D"/>
    <w:rsid w:val="005E5286"/>
    <w:rsid w:val="005F20C4"/>
    <w:rsid w:val="00602D72"/>
    <w:rsid w:val="00603803"/>
    <w:rsid w:val="006049A8"/>
    <w:rsid w:val="0060521A"/>
    <w:rsid w:val="006053B4"/>
    <w:rsid w:val="00605C9A"/>
    <w:rsid w:val="00607863"/>
    <w:rsid w:val="00611C6E"/>
    <w:rsid w:val="00611CFD"/>
    <w:rsid w:val="00612C4A"/>
    <w:rsid w:val="00620F38"/>
    <w:rsid w:val="00622C1D"/>
    <w:rsid w:val="00630613"/>
    <w:rsid w:val="00631267"/>
    <w:rsid w:val="006315F1"/>
    <w:rsid w:val="006352CA"/>
    <w:rsid w:val="00637AB5"/>
    <w:rsid w:val="00642866"/>
    <w:rsid w:val="00644DFB"/>
    <w:rsid w:val="00653DCC"/>
    <w:rsid w:val="00656D50"/>
    <w:rsid w:val="00656F89"/>
    <w:rsid w:val="00660BB2"/>
    <w:rsid w:val="00663E7D"/>
    <w:rsid w:val="0066400B"/>
    <w:rsid w:val="006651D1"/>
    <w:rsid w:val="00677D0B"/>
    <w:rsid w:val="00681C42"/>
    <w:rsid w:val="00682598"/>
    <w:rsid w:val="00684ADB"/>
    <w:rsid w:val="006916D0"/>
    <w:rsid w:val="00695718"/>
    <w:rsid w:val="0069639A"/>
    <w:rsid w:val="00697515"/>
    <w:rsid w:val="006975E1"/>
    <w:rsid w:val="006979CD"/>
    <w:rsid w:val="00697F90"/>
    <w:rsid w:val="006A63E5"/>
    <w:rsid w:val="006B16EB"/>
    <w:rsid w:val="006B3E11"/>
    <w:rsid w:val="006B592C"/>
    <w:rsid w:val="006B5FA4"/>
    <w:rsid w:val="006B7679"/>
    <w:rsid w:val="006C2144"/>
    <w:rsid w:val="006C244D"/>
    <w:rsid w:val="006C2B73"/>
    <w:rsid w:val="006C6128"/>
    <w:rsid w:val="006C7FEF"/>
    <w:rsid w:val="006D1236"/>
    <w:rsid w:val="006D4767"/>
    <w:rsid w:val="006D704D"/>
    <w:rsid w:val="006E032C"/>
    <w:rsid w:val="006E615B"/>
    <w:rsid w:val="006E7C0A"/>
    <w:rsid w:val="006F33E8"/>
    <w:rsid w:val="00700FDF"/>
    <w:rsid w:val="00702C9E"/>
    <w:rsid w:val="00702F03"/>
    <w:rsid w:val="007045D7"/>
    <w:rsid w:val="00710EFA"/>
    <w:rsid w:val="007165AB"/>
    <w:rsid w:val="00720A38"/>
    <w:rsid w:val="0072287A"/>
    <w:rsid w:val="007251B7"/>
    <w:rsid w:val="007259CD"/>
    <w:rsid w:val="00730EAA"/>
    <w:rsid w:val="007350AF"/>
    <w:rsid w:val="00740432"/>
    <w:rsid w:val="00741AB4"/>
    <w:rsid w:val="007460FB"/>
    <w:rsid w:val="00750134"/>
    <w:rsid w:val="007516C4"/>
    <w:rsid w:val="00752573"/>
    <w:rsid w:val="00752968"/>
    <w:rsid w:val="007541BA"/>
    <w:rsid w:val="007569BC"/>
    <w:rsid w:val="0076086A"/>
    <w:rsid w:val="00761E52"/>
    <w:rsid w:val="00764A30"/>
    <w:rsid w:val="00764D6D"/>
    <w:rsid w:val="00767F14"/>
    <w:rsid w:val="007707C0"/>
    <w:rsid w:val="00770CEF"/>
    <w:rsid w:val="00772074"/>
    <w:rsid w:val="0077240D"/>
    <w:rsid w:val="0077515C"/>
    <w:rsid w:val="0077663E"/>
    <w:rsid w:val="007809A1"/>
    <w:rsid w:val="007827BC"/>
    <w:rsid w:val="00783109"/>
    <w:rsid w:val="0078319B"/>
    <w:rsid w:val="0078589B"/>
    <w:rsid w:val="00786DFC"/>
    <w:rsid w:val="00790865"/>
    <w:rsid w:val="00791692"/>
    <w:rsid w:val="00791BAC"/>
    <w:rsid w:val="007959B4"/>
    <w:rsid w:val="007A047F"/>
    <w:rsid w:val="007A2762"/>
    <w:rsid w:val="007A3826"/>
    <w:rsid w:val="007A724D"/>
    <w:rsid w:val="007A74D5"/>
    <w:rsid w:val="007B3089"/>
    <w:rsid w:val="007B389D"/>
    <w:rsid w:val="007B5B9F"/>
    <w:rsid w:val="007B665C"/>
    <w:rsid w:val="007C64E7"/>
    <w:rsid w:val="007D31F1"/>
    <w:rsid w:val="007D4D6B"/>
    <w:rsid w:val="007D5552"/>
    <w:rsid w:val="007D6EA8"/>
    <w:rsid w:val="007E40E2"/>
    <w:rsid w:val="007E7632"/>
    <w:rsid w:val="00800138"/>
    <w:rsid w:val="0080083D"/>
    <w:rsid w:val="0080479E"/>
    <w:rsid w:val="00807ADA"/>
    <w:rsid w:val="008112CD"/>
    <w:rsid w:val="008121E5"/>
    <w:rsid w:val="0081232A"/>
    <w:rsid w:val="00813761"/>
    <w:rsid w:val="008143CF"/>
    <w:rsid w:val="00815C6E"/>
    <w:rsid w:val="00820388"/>
    <w:rsid w:val="008205C0"/>
    <w:rsid w:val="00824F9D"/>
    <w:rsid w:val="00826157"/>
    <w:rsid w:val="008268F3"/>
    <w:rsid w:val="00831D4C"/>
    <w:rsid w:val="00833D5A"/>
    <w:rsid w:val="00834D9F"/>
    <w:rsid w:val="008406F0"/>
    <w:rsid w:val="00852399"/>
    <w:rsid w:val="008541EA"/>
    <w:rsid w:val="008557B2"/>
    <w:rsid w:val="008600A6"/>
    <w:rsid w:val="00865E25"/>
    <w:rsid w:val="00873A81"/>
    <w:rsid w:val="00874909"/>
    <w:rsid w:val="00875000"/>
    <w:rsid w:val="0087760B"/>
    <w:rsid w:val="00880410"/>
    <w:rsid w:val="00880A1A"/>
    <w:rsid w:val="00882789"/>
    <w:rsid w:val="0088722D"/>
    <w:rsid w:val="008910F1"/>
    <w:rsid w:val="0089167F"/>
    <w:rsid w:val="008925D8"/>
    <w:rsid w:val="008935E9"/>
    <w:rsid w:val="00894499"/>
    <w:rsid w:val="008A624B"/>
    <w:rsid w:val="008B1EFC"/>
    <w:rsid w:val="008B28ED"/>
    <w:rsid w:val="008B3158"/>
    <w:rsid w:val="008B4026"/>
    <w:rsid w:val="008C403D"/>
    <w:rsid w:val="008D0DCB"/>
    <w:rsid w:val="008D2270"/>
    <w:rsid w:val="008D3E82"/>
    <w:rsid w:val="008D63B3"/>
    <w:rsid w:val="008D69FE"/>
    <w:rsid w:val="008E10F2"/>
    <w:rsid w:val="008E128A"/>
    <w:rsid w:val="008E1D03"/>
    <w:rsid w:val="008E261F"/>
    <w:rsid w:val="008E6117"/>
    <w:rsid w:val="008E70E5"/>
    <w:rsid w:val="008F03B9"/>
    <w:rsid w:val="008F21A1"/>
    <w:rsid w:val="00901A2D"/>
    <w:rsid w:val="00902192"/>
    <w:rsid w:val="00903EF6"/>
    <w:rsid w:val="00905BEA"/>
    <w:rsid w:val="0091130E"/>
    <w:rsid w:val="00911BD0"/>
    <w:rsid w:val="00923AAA"/>
    <w:rsid w:val="00936D64"/>
    <w:rsid w:val="00937607"/>
    <w:rsid w:val="00941933"/>
    <w:rsid w:val="00943EDB"/>
    <w:rsid w:val="00945BA7"/>
    <w:rsid w:val="0094654D"/>
    <w:rsid w:val="00947CDB"/>
    <w:rsid w:val="00950434"/>
    <w:rsid w:val="00950597"/>
    <w:rsid w:val="00951F29"/>
    <w:rsid w:val="0095221C"/>
    <w:rsid w:val="0095606D"/>
    <w:rsid w:val="0095712B"/>
    <w:rsid w:val="00966CC5"/>
    <w:rsid w:val="009673EC"/>
    <w:rsid w:val="00967477"/>
    <w:rsid w:val="00967A25"/>
    <w:rsid w:val="00983627"/>
    <w:rsid w:val="00994285"/>
    <w:rsid w:val="009954FF"/>
    <w:rsid w:val="009A1022"/>
    <w:rsid w:val="009A1654"/>
    <w:rsid w:val="009A2345"/>
    <w:rsid w:val="009A6D59"/>
    <w:rsid w:val="009A7AC0"/>
    <w:rsid w:val="009B27CE"/>
    <w:rsid w:val="009B602B"/>
    <w:rsid w:val="009C0D0C"/>
    <w:rsid w:val="009C1B33"/>
    <w:rsid w:val="009C4894"/>
    <w:rsid w:val="009C5377"/>
    <w:rsid w:val="009C621E"/>
    <w:rsid w:val="009D33FB"/>
    <w:rsid w:val="009D6CA2"/>
    <w:rsid w:val="009D7528"/>
    <w:rsid w:val="009E411E"/>
    <w:rsid w:val="009E7F57"/>
    <w:rsid w:val="009F3A71"/>
    <w:rsid w:val="00A02C49"/>
    <w:rsid w:val="00A164E5"/>
    <w:rsid w:val="00A210AD"/>
    <w:rsid w:val="00A21247"/>
    <w:rsid w:val="00A22AC5"/>
    <w:rsid w:val="00A23E42"/>
    <w:rsid w:val="00A30271"/>
    <w:rsid w:val="00A30E65"/>
    <w:rsid w:val="00A31F9F"/>
    <w:rsid w:val="00A33431"/>
    <w:rsid w:val="00A33583"/>
    <w:rsid w:val="00A33F38"/>
    <w:rsid w:val="00A33F46"/>
    <w:rsid w:val="00A343E6"/>
    <w:rsid w:val="00A36B50"/>
    <w:rsid w:val="00A40EE3"/>
    <w:rsid w:val="00A44495"/>
    <w:rsid w:val="00A46D14"/>
    <w:rsid w:val="00A52088"/>
    <w:rsid w:val="00A55C52"/>
    <w:rsid w:val="00A64B09"/>
    <w:rsid w:val="00A6506C"/>
    <w:rsid w:val="00A71E2A"/>
    <w:rsid w:val="00A766F5"/>
    <w:rsid w:val="00A81209"/>
    <w:rsid w:val="00A828EB"/>
    <w:rsid w:val="00A86FC3"/>
    <w:rsid w:val="00A90A4C"/>
    <w:rsid w:val="00AA1670"/>
    <w:rsid w:val="00AA3BBF"/>
    <w:rsid w:val="00AA4CF3"/>
    <w:rsid w:val="00AC15F5"/>
    <w:rsid w:val="00AC28B5"/>
    <w:rsid w:val="00AD1000"/>
    <w:rsid w:val="00AD1D86"/>
    <w:rsid w:val="00AD6A91"/>
    <w:rsid w:val="00AD6F34"/>
    <w:rsid w:val="00AE0CA5"/>
    <w:rsid w:val="00AE16D9"/>
    <w:rsid w:val="00AE1EEC"/>
    <w:rsid w:val="00AE3CC4"/>
    <w:rsid w:val="00AE3E47"/>
    <w:rsid w:val="00AE3EBF"/>
    <w:rsid w:val="00AE750B"/>
    <w:rsid w:val="00B02A7B"/>
    <w:rsid w:val="00B078A9"/>
    <w:rsid w:val="00B20E6F"/>
    <w:rsid w:val="00B229DC"/>
    <w:rsid w:val="00B25B58"/>
    <w:rsid w:val="00B308FA"/>
    <w:rsid w:val="00B32BEA"/>
    <w:rsid w:val="00B356A8"/>
    <w:rsid w:val="00B42D28"/>
    <w:rsid w:val="00B44698"/>
    <w:rsid w:val="00B45E88"/>
    <w:rsid w:val="00B47D83"/>
    <w:rsid w:val="00B57580"/>
    <w:rsid w:val="00B63A57"/>
    <w:rsid w:val="00B66A66"/>
    <w:rsid w:val="00B74247"/>
    <w:rsid w:val="00B750EF"/>
    <w:rsid w:val="00B76413"/>
    <w:rsid w:val="00B7772E"/>
    <w:rsid w:val="00B77C68"/>
    <w:rsid w:val="00B828CF"/>
    <w:rsid w:val="00B83515"/>
    <w:rsid w:val="00B877D6"/>
    <w:rsid w:val="00B923C3"/>
    <w:rsid w:val="00B943E4"/>
    <w:rsid w:val="00B95DDB"/>
    <w:rsid w:val="00BB0595"/>
    <w:rsid w:val="00BB0A65"/>
    <w:rsid w:val="00BB38EA"/>
    <w:rsid w:val="00BB5511"/>
    <w:rsid w:val="00BC0FE2"/>
    <w:rsid w:val="00BC2B6A"/>
    <w:rsid w:val="00BC2C67"/>
    <w:rsid w:val="00BC6BFD"/>
    <w:rsid w:val="00BC75DE"/>
    <w:rsid w:val="00BD2C55"/>
    <w:rsid w:val="00BD5E30"/>
    <w:rsid w:val="00BD73C5"/>
    <w:rsid w:val="00BE302A"/>
    <w:rsid w:val="00BE6C1F"/>
    <w:rsid w:val="00BE791A"/>
    <w:rsid w:val="00BF0AA2"/>
    <w:rsid w:val="00BF2864"/>
    <w:rsid w:val="00BF38DE"/>
    <w:rsid w:val="00C00244"/>
    <w:rsid w:val="00C1476D"/>
    <w:rsid w:val="00C246F2"/>
    <w:rsid w:val="00C2581E"/>
    <w:rsid w:val="00C311D0"/>
    <w:rsid w:val="00C313C3"/>
    <w:rsid w:val="00C34877"/>
    <w:rsid w:val="00C409EC"/>
    <w:rsid w:val="00C40E70"/>
    <w:rsid w:val="00C44E0D"/>
    <w:rsid w:val="00C529C2"/>
    <w:rsid w:val="00C56C74"/>
    <w:rsid w:val="00C57FA2"/>
    <w:rsid w:val="00C76092"/>
    <w:rsid w:val="00C7663D"/>
    <w:rsid w:val="00C77FA3"/>
    <w:rsid w:val="00C849AC"/>
    <w:rsid w:val="00C85447"/>
    <w:rsid w:val="00C92A94"/>
    <w:rsid w:val="00C92C89"/>
    <w:rsid w:val="00C94739"/>
    <w:rsid w:val="00C97829"/>
    <w:rsid w:val="00CA4D6F"/>
    <w:rsid w:val="00CA55F6"/>
    <w:rsid w:val="00CA5B03"/>
    <w:rsid w:val="00CB0BB2"/>
    <w:rsid w:val="00CB1127"/>
    <w:rsid w:val="00CB4A8D"/>
    <w:rsid w:val="00CC0A26"/>
    <w:rsid w:val="00CD1A82"/>
    <w:rsid w:val="00CD3B7B"/>
    <w:rsid w:val="00CD6E76"/>
    <w:rsid w:val="00CD7D6A"/>
    <w:rsid w:val="00CE30C9"/>
    <w:rsid w:val="00CE3B39"/>
    <w:rsid w:val="00CF0E34"/>
    <w:rsid w:val="00CF7F22"/>
    <w:rsid w:val="00D029F7"/>
    <w:rsid w:val="00D03510"/>
    <w:rsid w:val="00D06982"/>
    <w:rsid w:val="00D073A6"/>
    <w:rsid w:val="00D078E4"/>
    <w:rsid w:val="00D14094"/>
    <w:rsid w:val="00D1470F"/>
    <w:rsid w:val="00D20CB4"/>
    <w:rsid w:val="00D20D61"/>
    <w:rsid w:val="00D20E97"/>
    <w:rsid w:val="00D223C7"/>
    <w:rsid w:val="00D237D6"/>
    <w:rsid w:val="00D33CA6"/>
    <w:rsid w:val="00D36E95"/>
    <w:rsid w:val="00D37879"/>
    <w:rsid w:val="00D37D17"/>
    <w:rsid w:val="00D4160A"/>
    <w:rsid w:val="00D41A4B"/>
    <w:rsid w:val="00D42CBA"/>
    <w:rsid w:val="00D431AE"/>
    <w:rsid w:val="00D437A9"/>
    <w:rsid w:val="00D44360"/>
    <w:rsid w:val="00D47EF8"/>
    <w:rsid w:val="00D54BCF"/>
    <w:rsid w:val="00D60BBB"/>
    <w:rsid w:val="00D62277"/>
    <w:rsid w:val="00D62D53"/>
    <w:rsid w:val="00D63B5F"/>
    <w:rsid w:val="00D66714"/>
    <w:rsid w:val="00D67986"/>
    <w:rsid w:val="00D704F7"/>
    <w:rsid w:val="00D72580"/>
    <w:rsid w:val="00D72889"/>
    <w:rsid w:val="00D7649F"/>
    <w:rsid w:val="00D77870"/>
    <w:rsid w:val="00D77B1F"/>
    <w:rsid w:val="00D80420"/>
    <w:rsid w:val="00D83C89"/>
    <w:rsid w:val="00D84A18"/>
    <w:rsid w:val="00D85A9F"/>
    <w:rsid w:val="00D952F5"/>
    <w:rsid w:val="00DA0E68"/>
    <w:rsid w:val="00DA1DB4"/>
    <w:rsid w:val="00DA255A"/>
    <w:rsid w:val="00DA2771"/>
    <w:rsid w:val="00DA4FA1"/>
    <w:rsid w:val="00DA7D4C"/>
    <w:rsid w:val="00DB1233"/>
    <w:rsid w:val="00DB23E2"/>
    <w:rsid w:val="00DB415E"/>
    <w:rsid w:val="00DB4536"/>
    <w:rsid w:val="00DB4E56"/>
    <w:rsid w:val="00DC1080"/>
    <w:rsid w:val="00DC2272"/>
    <w:rsid w:val="00DC5A73"/>
    <w:rsid w:val="00DD2F3F"/>
    <w:rsid w:val="00DD5917"/>
    <w:rsid w:val="00DD6DB6"/>
    <w:rsid w:val="00DD77D8"/>
    <w:rsid w:val="00DD7FE0"/>
    <w:rsid w:val="00DE1BC8"/>
    <w:rsid w:val="00DE38E5"/>
    <w:rsid w:val="00DE7A44"/>
    <w:rsid w:val="00DF222F"/>
    <w:rsid w:val="00DF3262"/>
    <w:rsid w:val="00DF3F77"/>
    <w:rsid w:val="00DF45E8"/>
    <w:rsid w:val="00DF479B"/>
    <w:rsid w:val="00DF7AB1"/>
    <w:rsid w:val="00E109F1"/>
    <w:rsid w:val="00E11DA3"/>
    <w:rsid w:val="00E1203B"/>
    <w:rsid w:val="00E14407"/>
    <w:rsid w:val="00E15D02"/>
    <w:rsid w:val="00E22832"/>
    <w:rsid w:val="00E22CF0"/>
    <w:rsid w:val="00E25BEB"/>
    <w:rsid w:val="00E25DAA"/>
    <w:rsid w:val="00E2682F"/>
    <w:rsid w:val="00E269BD"/>
    <w:rsid w:val="00E30C83"/>
    <w:rsid w:val="00E322A4"/>
    <w:rsid w:val="00E37532"/>
    <w:rsid w:val="00E37D27"/>
    <w:rsid w:val="00E37E6B"/>
    <w:rsid w:val="00E43183"/>
    <w:rsid w:val="00E44104"/>
    <w:rsid w:val="00E507A4"/>
    <w:rsid w:val="00E51E04"/>
    <w:rsid w:val="00E55659"/>
    <w:rsid w:val="00E55812"/>
    <w:rsid w:val="00E55EF9"/>
    <w:rsid w:val="00E57D20"/>
    <w:rsid w:val="00E64FD4"/>
    <w:rsid w:val="00E65BD6"/>
    <w:rsid w:val="00E678E0"/>
    <w:rsid w:val="00E700AD"/>
    <w:rsid w:val="00E706DC"/>
    <w:rsid w:val="00E744DF"/>
    <w:rsid w:val="00E759A5"/>
    <w:rsid w:val="00E82962"/>
    <w:rsid w:val="00E8744D"/>
    <w:rsid w:val="00E94762"/>
    <w:rsid w:val="00EA6340"/>
    <w:rsid w:val="00EA78CB"/>
    <w:rsid w:val="00EB09F4"/>
    <w:rsid w:val="00EB3B14"/>
    <w:rsid w:val="00EB7B27"/>
    <w:rsid w:val="00EC0AFB"/>
    <w:rsid w:val="00EC3F50"/>
    <w:rsid w:val="00EC6A9B"/>
    <w:rsid w:val="00ED2A25"/>
    <w:rsid w:val="00ED2AC7"/>
    <w:rsid w:val="00ED5B5D"/>
    <w:rsid w:val="00ED7461"/>
    <w:rsid w:val="00ED74C2"/>
    <w:rsid w:val="00EE01E5"/>
    <w:rsid w:val="00EE0B03"/>
    <w:rsid w:val="00EE3A29"/>
    <w:rsid w:val="00EF5895"/>
    <w:rsid w:val="00EF7A1E"/>
    <w:rsid w:val="00F142E2"/>
    <w:rsid w:val="00F22D2A"/>
    <w:rsid w:val="00F254E0"/>
    <w:rsid w:val="00F258AB"/>
    <w:rsid w:val="00F25CE6"/>
    <w:rsid w:val="00F30453"/>
    <w:rsid w:val="00F30691"/>
    <w:rsid w:val="00F36024"/>
    <w:rsid w:val="00F36BC0"/>
    <w:rsid w:val="00F36DBE"/>
    <w:rsid w:val="00F40690"/>
    <w:rsid w:val="00F419B2"/>
    <w:rsid w:val="00F4406C"/>
    <w:rsid w:val="00F46172"/>
    <w:rsid w:val="00F47A7D"/>
    <w:rsid w:val="00F53BF7"/>
    <w:rsid w:val="00F5429A"/>
    <w:rsid w:val="00F64B45"/>
    <w:rsid w:val="00F7052F"/>
    <w:rsid w:val="00F778E3"/>
    <w:rsid w:val="00F80A93"/>
    <w:rsid w:val="00F826FA"/>
    <w:rsid w:val="00F82FE8"/>
    <w:rsid w:val="00F91C50"/>
    <w:rsid w:val="00F9285C"/>
    <w:rsid w:val="00FA086E"/>
    <w:rsid w:val="00FA3628"/>
    <w:rsid w:val="00FB051A"/>
    <w:rsid w:val="00FB0608"/>
    <w:rsid w:val="00FB0743"/>
    <w:rsid w:val="00FB3059"/>
    <w:rsid w:val="00FC2866"/>
    <w:rsid w:val="00FC4F55"/>
    <w:rsid w:val="00FC5D9C"/>
    <w:rsid w:val="00FD4FB3"/>
    <w:rsid w:val="00FD6B69"/>
    <w:rsid w:val="00FE2CCC"/>
    <w:rsid w:val="00FE34BF"/>
    <w:rsid w:val="00FE431F"/>
    <w:rsid w:val="00FE47C6"/>
    <w:rsid w:val="00FE76D2"/>
    <w:rsid w:val="00FF18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AA7D6095-B88D-4BA5-B5A5-E221345F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0D1"/>
    <w:pPr>
      <w:jc w:val="both"/>
    </w:pPr>
    <w:rPr>
      <w:rFonts w:ascii="Open Sans" w:hAnsi="Open Sans"/>
    </w:rPr>
  </w:style>
  <w:style w:type="paragraph" w:styleId="Heading1">
    <w:name w:val="heading 1"/>
    <w:basedOn w:val="Normal"/>
    <w:next w:val="Normal"/>
    <w:link w:val="Heading1Char"/>
    <w:uiPriority w:val="9"/>
    <w:qFormat/>
    <w:rsid w:val="00875000"/>
    <w:pPr>
      <w:keepNext/>
      <w:keepLines/>
      <w:numPr>
        <w:numId w:val="1"/>
      </w:numPr>
      <w:pBdr>
        <w:bottom w:val="single" w:sz="4" w:space="1" w:color="595959" w:themeColor="text1" w:themeTint="A6"/>
      </w:pBdr>
      <w:spacing w:before="360"/>
      <w:ind w:left="576" w:hanging="576"/>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54C59"/>
    <w:pPr>
      <w:keepNext/>
      <w:keepLines/>
      <w:numPr>
        <w:ilvl w:val="1"/>
        <w:numId w:val="1"/>
      </w:numPr>
      <w:spacing w:before="360" w:after="0"/>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054C59"/>
    <w:pPr>
      <w:keepNext/>
      <w:keepLines/>
      <w:numPr>
        <w:ilvl w:val="2"/>
        <w:numId w:val="1"/>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609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00"/>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054C59"/>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unhideWhenUsed/>
    <w:qFormat/>
    <w:rsid w:val="002B609F"/>
    <w:pPr>
      <w:outlineLvl w:val="9"/>
    </w:pPr>
  </w:style>
  <w:style w:type="paragraph" w:styleId="ListParagraph">
    <w:name w:val="List Paragraph"/>
    <w:basedOn w:val="Normal"/>
    <w:link w:val="ListParagraphChar"/>
    <w:uiPriority w:val="34"/>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2"/>
      </w:numPr>
      <w:ind w:left="360"/>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paragraph" w:customStyle="1" w:styleId="p1">
    <w:name w:val="p1"/>
    <w:basedOn w:val="Normal"/>
    <w:rsid w:val="00DF3F77"/>
    <w:pPr>
      <w:spacing w:after="0" w:line="240" w:lineRule="auto"/>
    </w:pPr>
    <w:rPr>
      <w:rFonts w:ascii="Times New Roman" w:eastAsia="Times New Roman" w:hAnsi="Times New Roman" w:cs="Times New Roman"/>
      <w:color w:val="000000"/>
      <w:sz w:val="18"/>
      <w:szCs w:val="18"/>
    </w:rPr>
  </w:style>
  <w:style w:type="paragraph" w:customStyle="1" w:styleId="p2">
    <w:name w:val="p2"/>
    <w:basedOn w:val="Normal"/>
    <w:rsid w:val="00DF3F77"/>
    <w:pPr>
      <w:spacing w:after="0" w:line="240" w:lineRule="auto"/>
    </w:pPr>
    <w:rPr>
      <w:rFonts w:ascii="Arial" w:eastAsia="Times New Roman" w:hAnsi="Arial" w:cs="Arial"/>
      <w:color w:val="3F6CAF"/>
      <w:sz w:val="9"/>
      <w:szCs w:val="9"/>
    </w:rPr>
  </w:style>
  <w:style w:type="character" w:customStyle="1" w:styleId="s1">
    <w:name w:val="s1"/>
    <w:basedOn w:val="DefaultParagraphFont"/>
    <w:rsid w:val="00DF3F77"/>
    <w:rPr>
      <w:rFonts w:ascii="Helvetica" w:hAnsi="Helvetica" w:hint="default"/>
      <w:sz w:val="15"/>
      <w:szCs w:val="15"/>
    </w:rPr>
  </w:style>
  <w:style w:type="character" w:customStyle="1" w:styleId="s2">
    <w:name w:val="s2"/>
    <w:basedOn w:val="DefaultParagraphFont"/>
    <w:rsid w:val="00DF3F77"/>
    <w:rPr>
      <w:rFonts w:ascii="Arial" w:hAnsi="Arial" w:cs="Arial" w:hint="default"/>
      <w:sz w:val="15"/>
      <w:szCs w:val="15"/>
    </w:rPr>
  </w:style>
  <w:style w:type="character" w:customStyle="1" w:styleId="s3">
    <w:name w:val="s3"/>
    <w:basedOn w:val="DefaultParagraphFont"/>
    <w:rsid w:val="00DF3F77"/>
    <w:rPr>
      <w:rFonts w:ascii="Arial" w:hAnsi="Arial" w:cs="Arial" w:hint="default"/>
      <w:color w:val="3F6CAF"/>
      <w:sz w:val="9"/>
      <w:szCs w:val="9"/>
    </w:rPr>
  </w:style>
  <w:style w:type="paragraph" w:styleId="TOC1">
    <w:name w:val="toc 1"/>
    <w:basedOn w:val="Normal"/>
    <w:next w:val="Normal"/>
    <w:autoRedefine/>
    <w:uiPriority w:val="39"/>
    <w:unhideWhenUsed/>
    <w:rsid w:val="00352C7C"/>
    <w:pPr>
      <w:spacing w:after="100"/>
    </w:pPr>
  </w:style>
  <w:style w:type="character" w:styleId="Hyperlink">
    <w:name w:val="Hyperlink"/>
    <w:basedOn w:val="DefaultParagraphFont"/>
    <w:uiPriority w:val="99"/>
    <w:unhideWhenUsed/>
    <w:rsid w:val="00352C7C"/>
    <w:rPr>
      <w:color w:val="5F5F5F" w:themeColor="hyperlink"/>
      <w:u w:val="single"/>
    </w:rPr>
  </w:style>
  <w:style w:type="character" w:customStyle="1" w:styleId="apple-converted-space">
    <w:name w:val="apple-converted-space"/>
    <w:basedOn w:val="DefaultParagraphFont"/>
    <w:rsid w:val="00E30C83"/>
  </w:style>
  <w:style w:type="numbering" w:customStyle="1" w:styleId="CurrentList1">
    <w:name w:val="Current List1"/>
    <w:uiPriority w:val="99"/>
    <w:rsid w:val="001F4323"/>
    <w:pPr>
      <w:numPr>
        <w:numId w:val="12"/>
      </w:numPr>
    </w:pPr>
  </w:style>
  <w:style w:type="numbering" w:customStyle="1" w:styleId="CurrentList2">
    <w:name w:val="Current List2"/>
    <w:uiPriority w:val="99"/>
    <w:rsid w:val="001F4323"/>
    <w:pPr>
      <w:numPr>
        <w:numId w:val="14"/>
      </w:numPr>
    </w:pPr>
  </w:style>
  <w:style w:type="paragraph" w:styleId="TOC2">
    <w:name w:val="toc 2"/>
    <w:basedOn w:val="Normal"/>
    <w:next w:val="Normal"/>
    <w:autoRedefine/>
    <w:uiPriority w:val="39"/>
    <w:unhideWhenUsed/>
    <w:rsid w:val="00B44698"/>
    <w:pPr>
      <w:spacing w:after="100"/>
      <w:ind w:left="220"/>
    </w:pPr>
  </w:style>
  <w:style w:type="paragraph" w:styleId="TOC3">
    <w:name w:val="toc 3"/>
    <w:basedOn w:val="Normal"/>
    <w:next w:val="Normal"/>
    <w:autoRedefine/>
    <w:uiPriority w:val="39"/>
    <w:unhideWhenUsed/>
    <w:rsid w:val="00B44698"/>
    <w:pPr>
      <w:spacing w:after="100"/>
      <w:ind w:left="440"/>
    </w:pPr>
  </w:style>
  <w:style w:type="paragraph" w:styleId="NormalWeb">
    <w:name w:val="Normal (Web)"/>
    <w:basedOn w:val="Normal"/>
    <w:uiPriority w:val="99"/>
    <w:semiHidden/>
    <w:unhideWhenUsed/>
    <w:rsid w:val="002A0CD6"/>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whitespace-normal">
    <w:name w:val="whitespace-normal"/>
    <w:basedOn w:val="Normal"/>
    <w:rsid w:val="00C529C2"/>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813">
      <w:bodyDiv w:val="1"/>
      <w:marLeft w:val="0"/>
      <w:marRight w:val="0"/>
      <w:marTop w:val="0"/>
      <w:marBottom w:val="0"/>
      <w:divBdr>
        <w:top w:val="none" w:sz="0" w:space="0" w:color="auto"/>
        <w:left w:val="none" w:sz="0" w:space="0" w:color="auto"/>
        <w:bottom w:val="none" w:sz="0" w:space="0" w:color="auto"/>
        <w:right w:val="none" w:sz="0" w:space="0" w:color="auto"/>
      </w:divBdr>
      <w:divsChild>
        <w:div w:id="1495534566">
          <w:marLeft w:val="360"/>
          <w:marRight w:val="0"/>
          <w:marTop w:val="200"/>
          <w:marBottom w:val="0"/>
          <w:divBdr>
            <w:top w:val="none" w:sz="0" w:space="0" w:color="auto"/>
            <w:left w:val="none" w:sz="0" w:space="0" w:color="auto"/>
            <w:bottom w:val="none" w:sz="0" w:space="0" w:color="auto"/>
            <w:right w:val="none" w:sz="0" w:space="0" w:color="auto"/>
          </w:divBdr>
        </w:div>
        <w:div w:id="825052202">
          <w:marLeft w:val="360"/>
          <w:marRight w:val="0"/>
          <w:marTop w:val="200"/>
          <w:marBottom w:val="0"/>
          <w:divBdr>
            <w:top w:val="none" w:sz="0" w:space="0" w:color="auto"/>
            <w:left w:val="none" w:sz="0" w:space="0" w:color="auto"/>
            <w:bottom w:val="none" w:sz="0" w:space="0" w:color="auto"/>
            <w:right w:val="none" w:sz="0" w:space="0" w:color="auto"/>
          </w:divBdr>
        </w:div>
        <w:div w:id="1330906594">
          <w:marLeft w:val="360"/>
          <w:marRight w:val="0"/>
          <w:marTop w:val="200"/>
          <w:marBottom w:val="0"/>
          <w:divBdr>
            <w:top w:val="none" w:sz="0" w:space="0" w:color="auto"/>
            <w:left w:val="none" w:sz="0" w:space="0" w:color="auto"/>
            <w:bottom w:val="none" w:sz="0" w:space="0" w:color="auto"/>
            <w:right w:val="none" w:sz="0" w:space="0" w:color="auto"/>
          </w:divBdr>
        </w:div>
        <w:div w:id="802431033">
          <w:marLeft w:val="360"/>
          <w:marRight w:val="0"/>
          <w:marTop w:val="200"/>
          <w:marBottom w:val="0"/>
          <w:divBdr>
            <w:top w:val="none" w:sz="0" w:space="0" w:color="auto"/>
            <w:left w:val="none" w:sz="0" w:space="0" w:color="auto"/>
            <w:bottom w:val="none" w:sz="0" w:space="0" w:color="auto"/>
            <w:right w:val="none" w:sz="0" w:space="0" w:color="auto"/>
          </w:divBdr>
        </w:div>
        <w:div w:id="121047882">
          <w:marLeft w:val="360"/>
          <w:marRight w:val="0"/>
          <w:marTop w:val="200"/>
          <w:marBottom w:val="0"/>
          <w:divBdr>
            <w:top w:val="none" w:sz="0" w:space="0" w:color="auto"/>
            <w:left w:val="none" w:sz="0" w:space="0" w:color="auto"/>
            <w:bottom w:val="none" w:sz="0" w:space="0" w:color="auto"/>
            <w:right w:val="none" w:sz="0" w:space="0" w:color="auto"/>
          </w:divBdr>
        </w:div>
        <w:div w:id="1240754605">
          <w:marLeft w:val="360"/>
          <w:marRight w:val="0"/>
          <w:marTop w:val="200"/>
          <w:marBottom w:val="0"/>
          <w:divBdr>
            <w:top w:val="none" w:sz="0" w:space="0" w:color="auto"/>
            <w:left w:val="none" w:sz="0" w:space="0" w:color="auto"/>
            <w:bottom w:val="none" w:sz="0" w:space="0" w:color="auto"/>
            <w:right w:val="none" w:sz="0" w:space="0" w:color="auto"/>
          </w:divBdr>
        </w:div>
        <w:div w:id="857237234">
          <w:marLeft w:val="360"/>
          <w:marRight w:val="0"/>
          <w:marTop w:val="200"/>
          <w:marBottom w:val="0"/>
          <w:divBdr>
            <w:top w:val="none" w:sz="0" w:space="0" w:color="auto"/>
            <w:left w:val="none" w:sz="0" w:space="0" w:color="auto"/>
            <w:bottom w:val="none" w:sz="0" w:space="0" w:color="auto"/>
            <w:right w:val="none" w:sz="0" w:space="0" w:color="auto"/>
          </w:divBdr>
        </w:div>
      </w:divsChild>
    </w:div>
    <w:div w:id="8601223">
      <w:bodyDiv w:val="1"/>
      <w:marLeft w:val="0"/>
      <w:marRight w:val="0"/>
      <w:marTop w:val="0"/>
      <w:marBottom w:val="0"/>
      <w:divBdr>
        <w:top w:val="none" w:sz="0" w:space="0" w:color="auto"/>
        <w:left w:val="none" w:sz="0" w:space="0" w:color="auto"/>
        <w:bottom w:val="none" w:sz="0" w:space="0" w:color="auto"/>
        <w:right w:val="none" w:sz="0" w:space="0" w:color="auto"/>
      </w:divBdr>
    </w:div>
    <w:div w:id="22946744">
      <w:bodyDiv w:val="1"/>
      <w:marLeft w:val="0"/>
      <w:marRight w:val="0"/>
      <w:marTop w:val="0"/>
      <w:marBottom w:val="0"/>
      <w:divBdr>
        <w:top w:val="none" w:sz="0" w:space="0" w:color="auto"/>
        <w:left w:val="none" w:sz="0" w:space="0" w:color="auto"/>
        <w:bottom w:val="none" w:sz="0" w:space="0" w:color="auto"/>
        <w:right w:val="none" w:sz="0" w:space="0" w:color="auto"/>
      </w:divBdr>
    </w:div>
    <w:div w:id="37125339">
      <w:bodyDiv w:val="1"/>
      <w:marLeft w:val="0"/>
      <w:marRight w:val="0"/>
      <w:marTop w:val="0"/>
      <w:marBottom w:val="0"/>
      <w:divBdr>
        <w:top w:val="none" w:sz="0" w:space="0" w:color="auto"/>
        <w:left w:val="none" w:sz="0" w:space="0" w:color="auto"/>
        <w:bottom w:val="none" w:sz="0" w:space="0" w:color="auto"/>
        <w:right w:val="none" w:sz="0" w:space="0" w:color="auto"/>
      </w:divBdr>
    </w:div>
    <w:div w:id="91557097">
      <w:bodyDiv w:val="1"/>
      <w:marLeft w:val="0"/>
      <w:marRight w:val="0"/>
      <w:marTop w:val="0"/>
      <w:marBottom w:val="0"/>
      <w:divBdr>
        <w:top w:val="none" w:sz="0" w:space="0" w:color="auto"/>
        <w:left w:val="none" w:sz="0" w:space="0" w:color="auto"/>
        <w:bottom w:val="none" w:sz="0" w:space="0" w:color="auto"/>
        <w:right w:val="none" w:sz="0" w:space="0" w:color="auto"/>
      </w:divBdr>
    </w:div>
    <w:div w:id="118308550">
      <w:bodyDiv w:val="1"/>
      <w:marLeft w:val="0"/>
      <w:marRight w:val="0"/>
      <w:marTop w:val="0"/>
      <w:marBottom w:val="0"/>
      <w:divBdr>
        <w:top w:val="none" w:sz="0" w:space="0" w:color="auto"/>
        <w:left w:val="none" w:sz="0" w:space="0" w:color="auto"/>
        <w:bottom w:val="none" w:sz="0" w:space="0" w:color="auto"/>
        <w:right w:val="none" w:sz="0" w:space="0" w:color="auto"/>
      </w:divBdr>
    </w:div>
    <w:div w:id="141436525">
      <w:bodyDiv w:val="1"/>
      <w:marLeft w:val="0"/>
      <w:marRight w:val="0"/>
      <w:marTop w:val="0"/>
      <w:marBottom w:val="0"/>
      <w:divBdr>
        <w:top w:val="none" w:sz="0" w:space="0" w:color="auto"/>
        <w:left w:val="none" w:sz="0" w:space="0" w:color="auto"/>
        <w:bottom w:val="none" w:sz="0" w:space="0" w:color="auto"/>
        <w:right w:val="none" w:sz="0" w:space="0" w:color="auto"/>
      </w:divBdr>
    </w:div>
    <w:div w:id="143281157">
      <w:bodyDiv w:val="1"/>
      <w:marLeft w:val="0"/>
      <w:marRight w:val="0"/>
      <w:marTop w:val="0"/>
      <w:marBottom w:val="0"/>
      <w:divBdr>
        <w:top w:val="none" w:sz="0" w:space="0" w:color="auto"/>
        <w:left w:val="none" w:sz="0" w:space="0" w:color="auto"/>
        <w:bottom w:val="none" w:sz="0" w:space="0" w:color="auto"/>
        <w:right w:val="none" w:sz="0" w:space="0" w:color="auto"/>
      </w:divBdr>
    </w:div>
    <w:div w:id="155733148">
      <w:bodyDiv w:val="1"/>
      <w:marLeft w:val="0"/>
      <w:marRight w:val="0"/>
      <w:marTop w:val="0"/>
      <w:marBottom w:val="0"/>
      <w:divBdr>
        <w:top w:val="none" w:sz="0" w:space="0" w:color="auto"/>
        <w:left w:val="none" w:sz="0" w:space="0" w:color="auto"/>
        <w:bottom w:val="none" w:sz="0" w:space="0" w:color="auto"/>
        <w:right w:val="none" w:sz="0" w:space="0" w:color="auto"/>
      </w:divBdr>
    </w:div>
    <w:div w:id="179664741">
      <w:bodyDiv w:val="1"/>
      <w:marLeft w:val="0"/>
      <w:marRight w:val="0"/>
      <w:marTop w:val="0"/>
      <w:marBottom w:val="0"/>
      <w:divBdr>
        <w:top w:val="none" w:sz="0" w:space="0" w:color="auto"/>
        <w:left w:val="none" w:sz="0" w:space="0" w:color="auto"/>
        <w:bottom w:val="none" w:sz="0" w:space="0" w:color="auto"/>
        <w:right w:val="none" w:sz="0" w:space="0" w:color="auto"/>
      </w:divBdr>
    </w:div>
    <w:div w:id="225382482">
      <w:bodyDiv w:val="1"/>
      <w:marLeft w:val="0"/>
      <w:marRight w:val="0"/>
      <w:marTop w:val="0"/>
      <w:marBottom w:val="0"/>
      <w:divBdr>
        <w:top w:val="none" w:sz="0" w:space="0" w:color="auto"/>
        <w:left w:val="none" w:sz="0" w:space="0" w:color="auto"/>
        <w:bottom w:val="none" w:sz="0" w:space="0" w:color="auto"/>
        <w:right w:val="none" w:sz="0" w:space="0" w:color="auto"/>
      </w:divBdr>
    </w:div>
    <w:div w:id="292711572">
      <w:bodyDiv w:val="1"/>
      <w:marLeft w:val="0"/>
      <w:marRight w:val="0"/>
      <w:marTop w:val="0"/>
      <w:marBottom w:val="0"/>
      <w:divBdr>
        <w:top w:val="none" w:sz="0" w:space="0" w:color="auto"/>
        <w:left w:val="none" w:sz="0" w:space="0" w:color="auto"/>
        <w:bottom w:val="none" w:sz="0" w:space="0" w:color="auto"/>
        <w:right w:val="none" w:sz="0" w:space="0" w:color="auto"/>
      </w:divBdr>
    </w:div>
    <w:div w:id="302925932">
      <w:bodyDiv w:val="1"/>
      <w:marLeft w:val="0"/>
      <w:marRight w:val="0"/>
      <w:marTop w:val="0"/>
      <w:marBottom w:val="0"/>
      <w:divBdr>
        <w:top w:val="none" w:sz="0" w:space="0" w:color="auto"/>
        <w:left w:val="none" w:sz="0" w:space="0" w:color="auto"/>
        <w:bottom w:val="none" w:sz="0" w:space="0" w:color="auto"/>
        <w:right w:val="none" w:sz="0" w:space="0" w:color="auto"/>
      </w:divBdr>
    </w:div>
    <w:div w:id="307706424">
      <w:bodyDiv w:val="1"/>
      <w:marLeft w:val="0"/>
      <w:marRight w:val="0"/>
      <w:marTop w:val="0"/>
      <w:marBottom w:val="0"/>
      <w:divBdr>
        <w:top w:val="none" w:sz="0" w:space="0" w:color="auto"/>
        <w:left w:val="none" w:sz="0" w:space="0" w:color="auto"/>
        <w:bottom w:val="none" w:sz="0" w:space="0" w:color="auto"/>
        <w:right w:val="none" w:sz="0" w:space="0" w:color="auto"/>
      </w:divBdr>
    </w:div>
    <w:div w:id="372508804">
      <w:bodyDiv w:val="1"/>
      <w:marLeft w:val="0"/>
      <w:marRight w:val="0"/>
      <w:marTop w:val="0"/>
      <w:marBottom w:val="0"/>
      <w:divBdr>
        <w:top w:val="none" w:sz="0" w:space="0" w:color="auto"/>
        <w:left w:val="none" w:sz="0" w:space="0" w:color="auto"/>
        <w:bottom w:val="none" w:sz="0" w:space="0" w:color="auto"/>
        <w:right w:val="none" w:sz="0" w:space="0" w:color="auto"/>
      </w:divBdr>
    </w:div>
    <w:div w:id="380714256">
      <w:bodyDiv w:val="1"/>
      <w:marLeft w:val="0"/>
      <w:marRight w:val="0"/>
      <w:marTop w:val="0"/>
      <w:marBottom w:val="0"/>
      <w:divBdr>
        <w:top w:val="none" w:sz="0" w:space="0" w:color="auto"/>
        <w:left w:val="none" w:sz="0" w:space="0" w:color="auto"/>
        <w:bottom w:val="none" w:sz="0" w:space="0" w:color="auto"/>
        <w:right w:val="none" w:sz="0" w:space="0" w:color="auto"/>
      </w:divBdr>
    </w:div>
    <w:div w:id="411898152">
      <w:bodyDiv w:val="1"/>
      <w:marLeft w:val="0"/>
      <w:marRight w:val="0"/>
      <w:marTop w:val="0"/>
      <w:marBottom w:val="0"/>
      <w:divBdr>
        <w:top w:val="none" w:sz="0" w:space="0" w:color="auto"/>
        <w:left w:val="none" w:sz="0" w:space="0" w:color="auto"/>
        <w:bottom w:val="none" w:sz="0" w:space="0" w:color="auto"/>
        <w:right w:val="none" w:sz="0" w:space="0" w:color="auto"/>
      </w:divBdr>
    </w:div>
    <w:div w:id="422605195">
      <w:bodyDiv w:val="1"/>
      <w:marLeft w:val="0"/>
      <w:marRight w:val="0"/>
      <w:marTop w:val="0"/>
      <w:marBottom w:val="0"/>
      <w:divBdr>
        <w:top w:val="none" w:sz="0" w:space="0" w:color="auto"/>
        <w:left w:val="none" w:sz="0" w:space="0" w:color="auto"/>
        <w:bottom w:val="none" w:sz="0" w:space="0" w:color="auto"/>
        <w:right w:val="none" w:sz="0" w:space="0" w:color="auto"/>
      </w:divBdr>
      <w:divsChild>
        <w:div w:id="1398895989">
          <w:marLeft w:val="360"/>
          <w:marRight w:val="0"/>
          <w:marTop w:val="200"/>
          <w:marBottom w:val="0"/>
          <w:divBdr>
            <w:top w:val="none" w:sz="0" w:space="0" w:color="auto"/>
            <w:left w:val="none" w:sz="0" w:space="0" w:color="auto"/>
            <w:bottom w:val="none" w:sz="0" w:space="0" w:color="auto"/>
            <w:right w:val="none" w:sz="0" w:space="0" w:color="auto"/>
          </w:divBdr>
        </w:div>
        <w:div w:id="474218653">
          <w:marLeft w:val="360"/>
          <w:marRight w:val="0"/>
          <w:marTop w:val="200"/>
          <w:marBottom w:val="0"/>
          <w:divBdr>
            <w:top w:val="none" w:sz="0" w:space="0" w:color="auto"/>
            <w:left w:val="none" w:sz="0" w:space="0" w:color="auto"/>
            <w:bottom w:val="none" w:sz="0" w:space="0" w:color="auto"/>
            <w:right w:val="none" w:sz="0" w:space="0" w:color="auto"/>
          </w:divBdr>
        </w:div>
        <w:div w:id="420302775">
          <w:marLeft w:val="360"/>
          <w:marRight w:val="0"/>
          <w:marTop w:val="200"/>
          <w:marBottom w:val="0"/>
          <w:divBdr>
            <w:top w:val="none" w:sz="0" w:space="0" w:color="auto"/>
            <w:left w:val="none" w:sz="0" w:space="0" w:color="auto"/>
            <w:bottom w:val="none" w:sz="0" w:space="0" w:color="auto"/>
            <w:right w:val="none" w:sz="0" w:space="0" w:color="auto"/>
          </w:divBdr>
        </w:div>
        <w:div w:id="602541987">
          <w:marLeft w:val="360"/>
          <w:marRight w:val="0"/>
          <w:marTop w:val="200"/>
          <w:marBottom w:val="0"/>
          <w:divBdr>
            <w:top w:val="none" w:sz="0" w:space="0" w:color="auto"/>
            <w:left w:val="none" w:sz="0" w:space="0" w:color="auto"/>
            <w:bottom w:val="none" w:sz="0" w:space="0" w:color="auto"/>
            <w:right w:val="none" w:sz="0" w:space="0" w:color="auto"/>
          </w:divBdr>
        </w:div>
        <w:div w:id="80684302">
          <w:marLeft w:val="360"/>
          <w:marRight w:val="0"/>
          <w:marTop w:val="200"/>
          <w:marBottom w:val="0"/>
          <w:divBdr>
            <w:top w:val="none" w:sz="0" w:space="0" w:color="auto"/>
            <w:left w:val="none" w:sz="0" w:space="0" w:color="auto"/>
            <w:bottom w:val="none" w:sz="0" w:space="0" w:color="auto"/>
            <w:right w:val="none" w:sz="0" w:space="0" w:color="auto"/>
          </w:divBdr>
        </w:div>
      </w:divsChild>
    </w:div>
    <w:div w:id="424231264">
      <w:bodyDiv w:val="1"/>
      <w:marLeft w:val="0"/>
      <w:marRight w:val="0"/>
      <w:marTop w:val="0"/>
      <w:marBottom w:val="0"/>
      <w:divBdr>
        <w:top w:val="none" w:sz="0" w:space="0" w:color="auto"/>
        <w:left w:val="none" w:sz="0" w:space="0" w:color="auto"/>
        <w:bottom w:val="none" w:sz="0" w:space="0" w:color="auto"/>
        <w:right w:val="none" w:sz="0" w:space="0" w:color="auto"/>
      </w:divBdr>
    </w:div>
    <w:div w:id="447626140">
      <w:bodyDiv w:val="1"/>
      <w:marLeft w:val="0"/>
      <w:marRight w:val="0"/>
      <w:marTop w:val="0"/>
      <w:marBottom w:val="0"/>
      <w:divBdr>
        <w:top w:val="none" w:sz="0" w:space="0" w:color="auto"/>
        <w:left w:val="none" w:sz="0" w:space="0" w:color="auto"/>
        <w:bottom w:val="none" w:sz="0" w:space="0" w:color="auto"/>
        <w:right w:val="none" w:sz="0" w:space="0" w:color="auto"/>
      </w:divBdr>
    </w:div>
    <w:div w:id="493377824">
      <w:bodyDiv w:val="1"/>
      <w:marLeft w:val="0"/>
      <w:marRight w:val="0"/>
      <w:marTop w:val="0"/>
      <w:marBottom w:val="0"/>
      <w:divBdr>
        <w:top w:val="none" w:sz="0" w:space="0" w:color="auto"/>
        <w:left w:val="none" w:sz="0" w:space="0" w:color="auto"/>
        <w:bottom w:val="none" w:sz="0" w:space="0" w:color="auto"/>
        <w:right w:val="none" w:sz="0" w:space="0" w:color="auto"/>
      </w:divBdr>
    </w:div>
    <w:div w:id="554976286">
      <w:bodyDiv w:val="1"/>
      <w:marLeft w:val="0"/>
      <w:marRight w:val="0"/>
      <w:marTop w:val="0"/>
      <w:marBottom w:val="0"/>
      <w:divBdr>
        <w:top w:val="none" w:sz="0" w:space="0" w:color="auto"/>
        <w:left w:val="none" w:sz="0" w:space="0" w:color="auto"/>
        <w:bottom w:val="none" w:sz="0" w:space="0" w:color="auto"/>
        <w:right w:val="none" w:sz="0" w:space="0" w:color="auto"/>
      </w:divBdr>
    </w:div>
    <w:div w:id="590546571">
      <w:bodyDiv w:val="1"/>
      <w:marLeft w:val="0"/>
      <w:marRight w:val="0"/>
      <w:marTop w:val="0"/>
      <w:marBottom w:val="0"/>
      <w:divBdr>
        <w:top w:val="none" w:sz="0" w:space="0" w:color="auto"/>
        <w:left w:val="none" w:sz="0" w:space="0" w:color="auto"/>
        <w:bottom w:val="none" w:sz="0" w:space="0" w:color="auto"/>
        <w:right w:val="none" w:sz="0" w:space="0" w:color="auto"/>
      </w:divBdr>
    </w:div>
    <w:div w:id="591552253">
      <w:bodyDiv w:val="1"/>
      <w:marLeft w:val="0"/>
      <w:marRight w:val="0"/>
      <w:marTop w:val="0"/>
      <w:marBottom w:val="0"/>
      <w:divBdr>
        <w:top w:val="none" w:sz="0" w:space="0" w:color="auto"/>
        <w:left w:val="none" w:sz="0" w:space="0" w:color="auto"/>
        <w:bottom w:val="none" w:sz="0" w:space="0" w:color="auto"/>
        <w:right w:val="none" w:sz="0" w:space="0" w:color="auto"/>
      </w:divBdr>
    </w:div>
    <w:div w:id="595135616">
      <w:bodyDiv w:val="1"/>
      <w:marLeft w:val="0"/>
      <w:marRight w:val="0"/>
      <w:marTop w:val="0"/>
      <w:marBottom w:val="0"/>
      <w:divBdr>
        <w:top w:val="none" w:sz="0" w:space="0" w:color="auto"/>
        <w:left w:val="none" w:sz="0" w:space="0" w:color="auto"/>
        <w:bottom w:val="none" w:sz="0" w:space="0" w:color="auto"/>
        <w:right w:val="none" w:sz="0" w:space="0" w:color="auto"/>
      </w:divBdr>
    </w:div>
    <w:div w:id="627591227">
      <w:bodyDiv w:val="1"/>
      <w:marLeft w:val="0"/>
      <w:marRight w:val="0"/>
      <w:marTop w:val="0"/>
      <w:marBottom w:val="0"/>
      <w:divBdr>
        <w:top w:val="none" w:sz="0" w:space="0" w:color="auto"/>
        <w:left w:val="none" w:sz="0" w:space="0" w:color="auto"/>
        <w:bottom w:val="none" w:sz="0" w:space="0" w:color="auto"/>
        <w:right w:val="none" w:sz="0" w:space="0" w:color="auto"/>
      </w:divBdr>
    </w:div>
    <w:div w:id="648249175">
      <w:bodyDiv w:val="1"/>
      <w:marLeft w:val="0"/>
      <w:marRight w:val="0"/>
      <w:marTop w:val="0"/>
      <w:marBottom w:val="0"/>
      <w:divBdr>
        <w:top w:val="none" w:sz="0" w:space="0" w:color="auto"/>
        <w:left w:val="none" w:sz="0" w:space="0" w:color="auto"/>
        <w:bottom w:val="none" w:sz="0" w:space="0" w:color="auto"/>
        <w:right w:val="none" w:sz="0" w:space="0" w:color="auto"/>
      </w:divBdr>
    </w:div>
    <w:div w:id="648288957">
      <w:bodyDiv w:val="1"/>
      <w:marLeft w:val="0"/>
      <w:marRight w:val="0"/>
      <w:marTop w:val="0"/>
      <w:marBottom w:val="0"/>
      <w:divBdr>
        <w:top w:val="none" w:sz="0" w:space="0" w:color="auto"/>
        <w:left w:val="none" w:sz="0" w:space="0" w:color="auto"/>
        <w:bottom w:val="none" w:sz="0" w:space="0" w:color="auto"/>
        <w:right w:val="none" w:sz="0" w:space="0" w:color="auto"/>
      </w:divBdr>
    </w:div>
    <w:div w:id="673920468">
      <w:bodyDiv w:val="1"/>
      <w:marLeft w:val="0"/>
      <w:marRight w:val="0"/>
      <w:marTop w:val="0"/>
      <w:marBottom w:val="0"/>
      <w:divBdr>
        <w:top w:val="none" w:sz="0" w:space="0" w:color="auto"/>
        <w:left w:val="none" w:sz="0" w:space="0" w:color="auto"/>
        <w:bottom w:val="none" w:sz="0" w:space="0" w:color="auto"/>
        <w:right w:val="none" w:sz="0" w:space="0" w:color="auto"/>
      </w:divBdr>
    </w:div>
    <w:div w:id="679547817">
      <w:bodyDiv w:val="1"/>
      <w:marLeft w:val="0"/>
      <w:marRight w:val="0"/>
      <w:marTop w:val="0"/>
      <w:marBottom w:val="0"/>
      <w:divBdr>
        <w:top w:val="none" w:sz="0" w:space="0" w:color="auto"/>
        <w:left w:val="none" w:sz="0" w:space="0" w:color="auto"/>
        <w:bottom w:val="none" w:sz="0" w:space="0" w:color="auto"/>
        <w:right w:val="none" w:sz="0" w:space="0" w:color="auto"/>
      </w:divBdr>
    </w:div>
    <w:div w:id="693000475">
      <w:bodyDiv w:val="1"/>
      <w:marLeft w:val="0"/>
      <w:marRight w:val="0"/>
      <w:marTop w:val="0"/>
      <w:marBottom w:val="0"/>
      <w:divBdr>
        <w:top w:val="none" w:sz="0" w:space="0" w:color="auto"/>
        <w:left w:val="none" w:sz="0" w:space="0" w:color="auto"/>
        <w:bottom w:val="none" w:sz="0" w:space="0" w:color="auto"/>
        <w:right w:val="none" w:sz="0" w:space="0" w:color="auto"/>
      </w:divBdr>
    </w:div>
    <w:div w:id="699671229">
      <w:bodyDiv w:val="1"/>
      <w:marLeft w:val="0"/>
      <w:marRight w:val="0"/>
      <w:marTop w:val="0"/>
      <w:marBottom w:val="0"/>
      <w:divBdr>
        <w:top w:val="none" w:sz="0" w:space="0" w:color="auto"/>
        <w:left w:val="none" w:sz="0" w:space="0" w:color="auto"/>
        <w:bottom w:val="none" w:sz="0" w:space="0" w:color="auto"/>
        <w:right w:val="none" w:sz="0" w:space="0" w:color="auto"/>
      </w:divBdr>
    </w:div>
    <w:div w:id="703482959">
      <w:bodyDiv w:val="1"/>
      <w:marLeft w:val="0"/>
      <w:marRight w:val="0"/>
      <w:marTop w:val="0"/>
      <w:marBottom w:val="0"/>
      <w:divBdr>
        <w:top w:val="none" w:sz="0" w:space="0" w:color="auto"/>
        <w:left w:val="none" w:sz="0" w:space="0" w:color="auto"/>
        <w:bottom w:val="none" w:sz="0" w:space="0" w:color="auto"/>
        <w:right w:val="none" w:sz="0" w:space="0" w:color="auto"/>
      </w:divBdr>
    </w:div>
    <w:div w:id="752360311">
      <w:bodyDiv w:val="1"/>
      <w:marLeft w:val="0"/>
      <w:marRight w:val="0"/>
      <w:marTop w:val="0"/>
      <w:marBottom w:val="0"/>
      <w:divBdr>
        <w:top w:val="none" w:sz="0" w:space="0" w:color="auto"/>
        <w:left w:val="none" w:sz="0" w:space="0" w:color="auto"/>
        <w:bottom w:val="none" w:sz="0" w:space="0" w:color="auto"/>
        <w:right w:val="none" w:sz="0" w:space="0" w:color="auto"/>
      </w:divBdr>
    </w:div>
    <w:div w:id="762728771">
      <w:bodyDiv w:val="1"/>
      <w:marLeft w:val="0"/>
      <w:marRight w:val="0"/>
      <w:marTop w:val="0"/>
      <w:marBottom w:val="0"/>
      <w:divBdr>
        <w:top w:val="none" w:sz="0" w:space="0" w:color="auto"/>
        <w:left w:val="none" w:sz="0" w:space="0" w:color="auto"/>
        <w:bottom w:val="none" w:sz="0" w:space="0" w:color="auto"/>
        <w:right w:val="none" w:sz="0" w:space="0" w:color="auto"/>
      </w:divBdr>
    </w:div>
    <w:div w:id="770668013">
      <w:bodyDiv w:val="1"/>
      <w:marLeft w:val="0"/>
      <w:marRight w:val="0"/>
      <w:marTop w:val="0"/>
      <w:marBottom w:val="0"/>
      <w:divBdr>
        <w:top w:val="none" w:sz="0" w:space="0" w:color="auto"/>
        <w:left w:val="none" w:sz="0" w:space="0" w:color="auto"/>
        <w:bottom w:val="none" w:sz="0" w:space="0" w:color="auto"/>
        <w:right w:val="none" w:sz="0" w:space="0" w:color="auto"/>
      </w:divBdr>
    </w:div>
    <w:div w:id="775322015">
      <w:bodyDiv w:val="1"/>
      <w:marLeft w:val="0"/>
      <w:marRight w:val="0"/>
      <w:marTop w:val="0"/>
      <w:marBottom w:val="0"/>
      <w:divBdr>
        <w:top w:val="none" w:sz="0" w:space="0" w:color="auto"/>
        <w:left w:val="none" w:sz="0" w:space="0" w:color="auto"/>
        <w:bottom w:val="none" w:sz="0" w:space="0" w:color="auto"/>
        <w:right w:val="none" w:sz="0" w:space="0" w:color="auto"/>
      </w:divBdr>
    </w:div>
    <w:div w:id="790824403">
      <w:bodyDiv w:val="1"/>
      <w:marLeft w:val="0"/>
      <w:marRight w:val="0"/>
      <w:marTop w:val="0"/>
      <w:marBottom w:val="0"/>
      <w:divBdr>
        <w:top w:val="none" w:sz="0" w:space="0" w:color="auto"/>
        <w:left w:val="none" w:sz="0" w:space="0" w:color="auto"/>
        <w:bottom w:val="none" w:sz="0" w:space="0" w:color="auto"/>
        <w:right w:val="none" w:sz="0" w:space="0" w:color="auto"/>
      </w:divBdr>
    </w:div>
    <w:div w:id="808326129">
      <w:bodyDiv w:val="1"/>
      <w:marLeft w:val="0"/>
      <w:marRight w:val="0"/>
      <w:marTop w:val="0"/>
      <w:marBottom w:val="0"/>
      <w:divBdr>
        <w:top w:val="none" w:sz="0" w:space="0" w:color="auto"/>
        <w:left w:val="none" w:sz="0" w:space="0" w:color="auto"/>
        <w:bottom w:val="none" w:sz="0" w:space="0" w:color="auto"/>
        <w:right w:val="none" w:sz="0" w:space="0" w:color="auto"/>
      </w:divBdr>
    </w:div>
    <w:div w:id="812605008">
      <w:bodyDiv w:val="1"/>
      <w:marLeft w:val="0"/>
      <w:marRight w:val="0"/>
      <w:marTop w:val="0"/>
      <w:marBottom w:val="0"/>
      <w:divBdr>
        <w:top w:val="none" w:sz="0" w:space="0" w:color="auto"/>
        <w:left w:val="none" w:sz="0" w:space="0" w:color="auto"/>
        <w:bottom w:val="none" w:sz="0" w:space="0" w:color="auto"/>
        <w:right w:val="none" w:sz="0" w:space="0" w:color="auto"/>
      </w:divBdr>
    </w:div>
    <w:div w:id="821890711">
      <w:bodyDiv w:val="1"/>
      <w:marLeft w:val="0"/>
      <w:marRight w:val="0"/>
      <w:marTop w:val="0"/>
      <w:marBottom w:val="0"/>
      <w:divBdr>
        <w:top w:val="none" w:sz="0" w:space="0" w:color="auto"/>
        <w:left w:val="none" w:sz="0" w:space="0" w:color="auto"/>
        <w:bottom w:val="none" w:sz="0" w:space="0" w:color="auto"/>
        <w:right w:val="none" w:sz="0" w:space="0" w:color="auto"/>
      </w:divBdr>
    </w:div>
    <w:div w:id="830097070">
      <w:bodyDiv w:val="1"/>
      <w:marLeft w:val="0"/>
      <w:marRight w:val="0"/>
      <w:marTop w:val="0"/>
      <w:marBottom w:val="0"/>
      <w:divBdr>
        <w:top w:val="none" w:sz="0" w:space="0" w:color="auto"/>
        <w:left w:val="none" w:sz="0" w:space="0" w:color="auto"/>
        <w:bottom w:val="none" w:sz="0" w:space="0" w:color="auto"/>
        <w:right w:val="none" w:sz="0" w:space="0" w:color="auto"/>
      </w:divBdr>
    </w:div>
    <w:div w:id="852188364">
      <w:bodyDiv w:val="1"/>
      <w:marLeft w:val="0"/>
      <w:marRight w:val="0"/>
      <w:marTop w:val="0"/>
      <w:marBottom w:val="0"/>
      <w:divBdr>
        <w:top w:val="none" w:sz="0" w:space="0" w:color="auto"/>
        <w:left w:val="none" w:sz="0" w:space="0" w:color="auto"/>
        <w:bottom w:val="none" w:sz="0" w:space="0" w:color="auto"/>
        <w:right w:val="none" w:sz="0" w:space="0" w:color="auto"/>
      </w:divBdr>
    </w:div>
    <w:div w:id="866676008">
      <w:bodyDiv w:val="1"/>
      <w:marLeft w:val="0"/>
      <w:marRight w:val="0"/>
      <w:marTop w:val="0"/>
      <w:marBottom w:val="0"/>
      <w:divBdr>
        <w:top w:val="none" w:sz="0" w:space="0" w:color="auto"/>
        <w:left w:val="none" w:sz="0" w:space="0" w:color="auto"/>
        <w:bottom w:val="none" w:sz="0" w:space="0" w:color="auto"/>
        <w:right w:val="none" w:sz="0" w:space="0" w:color="auto"/>
      </w:divBdr>
    </w:div>
    <w:div w:id="877665338">
      <w:bodyDiv w:val="1"/>
      <w:marLeft w:val="0"/>
      <w:marRight w:val="0"/>
      <w:marTop w:val="0"/>
      <w:marBottom w:val="0"/>
      <w:divBdr>
        <w:top w:val="none" w:sz="0" w:space="0" w:color="auto"/>
        <w:left w:val="none" w:sz="0" w:space="0" w:color="auto"/>
        <w:bottom w:val="none" w:sz="0" w:space="0" w:color="auto"/>
        <w:right w:val="none" w:sz="0" w:space="0" w:color="auto"/>
      </w:divBdr>
    </w:div>
    <w:div w:id="944726128">
      <w:bodyDiv w:val="1"/>
      <w:marLeft w:val="0"/>
      <w:marRight w:val="0"/>
      <w:marTop w:val="0"/>
      <w:marBottom w:val="0"/>
      <w:divBdr>
        <w:top w:val="none" w:sz="0" w:space="0" w:color="auto"/>
        <w:left w:val="none" w:sz="0" w:space="0" w:color="auto"/>
        <w:bottom w:val="none" w:sz="0" w:space="0" w:color="auto"/>
        <w:right w:val="none" w:sz="0" w:space="0" w:color="auto"/>
      </w:divBdr>
    </w:div>
    <w:div w:id="950941438">
      <w:bodyDiv w:val="1"/>
      <w:marLeft w:val="0"/>
      <w:marRight w:val="0"/>
      <w:marTop w:val="0"/>
      <w:marBottom w:val="0"/>
      <w:divBdr>
        <w:top w:val="none" w:sz="0" w:space="0" w:color="auto"/>
        <w:left w:val="none" w:sz="0" w:space="0" w:color="auto"/>
        <w:bottom w:val="none" w:sz="0" w:space="0" w:color="auto"/>
        <w:right w:val="none" w:sz="0" w:space="0" w:color="auto"/>
      </w:divBdr>
    </w:div>
    <w:div w:id="995691883">
      <w:bodyDiv w:val="1"/>
      <w:marLeft w:val="0"/>
      <w:marRight w:val="0"/>
      <w:marTop w:val="0"/>
      <w:marBottom w:val="0"/>
      <w:divBdr>
        <w:top w:val="none" w:sz="0" w:space="0" w:color="auto"/>
        <w:left w:val="none" w:sz="0" w:space="0" w:color="auto"/>
        <w:bottom w:val="none" w:sz="0" w:space="0" w:color="auto"/>
        <w:right w:val="none" w:sz="0" w:space="0" w:color="auto"/>
      </w:divBdr>
    </w:div>
    <w:div w:id="1005942719">
      <w:bodyDiv w:val="1"/>
      <w:marLeft w:val="0"/>
      <w:marRight w:val="0"/>
      <w:marTop w:val="0"/>
      <w:marBottom w:val="0"/>
      <w:divBdr>
        <w:top w:val="none" w:sz="0" w:space="0" w:color="auto"/>
        <w:left w:val="none" w:sz="0" w:space="0" w:color="auto"/>
        <w:bottom w:val="none" w:sz="0" w:space="0" w:color="auto"/>
        <w:right w:val="none" w:sz="0" w:space="0" w:color="auto"/>
      </w:divBdr>
    </w:div>
    <w:div w:id="1020469204">
      <w:bodyDiv w:val="1"/>
      <w:marLeft w:val="0"/>
      <w:marRight w:val="0"/>
      <w:marTop w:val="0"/>
      <w:marBottom w:val="0"/>
      <w:divBdr>
        <w:top w:val="none" w:sz="0" w:space="0" w:color="auto"/>
        <w:left w:val="none" w:sz="0" w:space="0" w:color="auto"/>
        <w:bottom w:val="none" w:sz="0" w:space="0" w:color="auto"/>
        <w:right w:val="none" w:sz="0" w:space="0" w:color="auto"/>
      </w:divBdr>
    </w:div>
    <w:div w:id="1036664175">
      <w:bodyDiv w:val="1"/>
      <w:marLeft w:val="0"/>
      <w:marRight w:val="0"/>
      <w:marTop w:val="0"/>
      <w:marBottom w:val="0"/>
      <w:divBdr>
        <w:top w:val="none" w:sz="0" w:space="0" w:color="auto"/>
        <w:left w:val="none" w:sz="0" w:space="0" w:color="auto"/>
        <w:bottom w:val="none" w:sz="0" w:space="0" w:color="auto"/>
        <w:right w:val="none" w:sz="0" w:space="0" w:color="auto"/>
      </w:divBdr>
    </w:div>
    <w:div w:id="1056126536">
      <w:bodyDiv w:val="1"/>
      <w:marLeft w:val="0"/>
      <w:marRight w:val="0"/>
      <w:marTop w:val="0"/>
      <w:marBottom w:val="0"/>
      <w:divBdr>
        <w:top w:val="none" w:sz="0" w:space="0" w:color="auto"/>
        <w:left w:val="none" w:sz="0" w:space="0" w:color="auto"/>
        <w:bottom w:val="none" w:sz="0" w:space="0" w:color="auto"/>
        <w:right w:val="none" w:sz="0" w:space="0" w:color="auto"/>
      </w:divBdr>
    </w:div>
    <w:div w:id="1077898733">
      <w:bodyDiv w:val="1"/>
      <w:marLeft w:val="0"/>
      <w:marRight w:val="0"/>
      <w:marTop w:val="0"/>
      <w:marBottom w:val="0"/>
      <w:divBdr>
        <w:top w:val="none" w:sz="0" w:space="0" w:color="auto"/>
        <w:left w:val="none" w:sz="0" w:space="0" w:color="auto"/>
        <w:bottom w:val="none" w:sz="0" w:space="0" w:color="auto"/>
        <w:right w:val="none" w:sz="0" w:space="0" w:color="auto"/>
      </w:divBdr>
    </w:div>
    <w:div w:id="1155023504">
      <w:bodyDiv w:val="1"/>
      <w:marLeft w:val="0"/>
      <w:marRight w:val="0"/>
      <w:marTop w:val="0"/>
      <w:marBottom w:val="0"/>
      <w:divBdr>
        <w:top w:val="none" w:sz="0" w:space="0" w:color="auto"/>
        <w:left w:val="none" w:sz="0" w:space="0" w:color="auto"/>
        <w:bottom w:val="none" w:sz="0" w:space="0" w:color="auto"/>
        <w:right w:val="none" w:sz="0" w:space="0" w:color="auto"/>
      </w:divBdr>
    </w:div>
    <w:div w:id="1175609798">
      <w:bodyDiv w:val="1"/>
      <w:marLeft w:val="0"/>
      <w:marRight w:val="0"/>
      <w:marTop w:val="0"/>
      <w:marBottom w:val="0"/>
      <w:divBdr>
        <w:top w:val="none" w:sz="0" w:space="0" w:color="auto"/>
        <w:left w:val="none" w:sz="0" w:space="0" w:color="auto"/>
        <w:bottom w:val="none" w:sz="0" w:space="0" w:color="auto"/>
        <w:right w:val="none" w:sz="0" w:space="0" w:color="auto"/>
      </w:divBdr>
    </w:div>
    <w:div w:id="1182165519">
      <w:bodyDiv w:val="1"/>
      <w:marLeft w:val="0"/>
      <w:marRight w:val="0"/>
      <w:marTop w:val="0"/>
      <w:marBottom w:val="0"/>
      <w:divBdr>
        <w:top w:val="none" w:sz="0" w:space="0" w:color="auto"/>
        <w:left w:val="none" w:sz="0" w:space="0" w:color="auto"/>
        <w:bottom w:val="none" w:sz="0" w:space="0" w:color="auto"/>
        <w:right w:val="none" w:sz="0" w:space="0" w:color="auto"/>
      </w:divBdr>
    </w:div>
    <w:div w:id="1182864625">
      <w:bodyDiv w:val="1"/>
      <w:marLeft w:val="0"/>
      <w:marRight w:val="0"/>
      <w:marTop w:val="0"/>
      <w:marBottom w:val="0"/>
      <w:divBdr>
        <w:top w:val="none" w:sz="0" w:space="0" w:color="auto"/>
        <w:left w:val="none" w:sz="0" w:space="0" w:color="auto"/>
        <w:bottom w:val="none" w:sz="0" w:space="0" w:color="auto"/>
        <w:right w:val="none" w:sz="0" w:space="0" w:color="auto"/>
      </w:divBdr>
    </w:div>
    <w:div w:id="1184513522">
      <w:bodyDiv w:val="1"/>
      <w:marLeft w:val="0"/>
      <w:marRight w:val="0"/>
      <w:marTop w:val="0"/>
      <w:marBottom w:val="0"/>
      <w:divBdr>
        <w:top w:val="none" w:sz="0" w:space="0" w:color="auto"/>
        <w:left w:val="none" w:sz="0" w:space="0" w:color="auto"/>
        <w:bottom w:val="none" w:sz="0" w:space="0" w:color="auto"/>
        <w:right w:val="none" w:sz="0" w:space="0" w:color="auto"/>
      </w:divBdr>
    </w:div>
    <w:div w:id="1214735105">
      <w:bodyDiv w:val="1"/>
      <w:marLeft w:val="0"/>
      <w:marRight w:val="0"/>
      <w:marTop w:val="0"/>
      <w:marBottom w:val="0"/>
      <w:divBdr>
        <w:top w:val="none" w:sz="0" w:space="0" w:color="auto"/>
        <w:left w:val="none" w:sz="0" w:space="0" w:color="auto"/>
        <w:bottom w:val="none" w:sz="0" w:space="0" w:color="auto"/>
        <w:right w:val="none" w:sz="0" w:space="0" w:color="auto"/>
      </w:divBdr>
    </w:div>
    <w:div w:id="1261336870">
      <w:bodyDiv w:val="1"/>
      <w:marLeft w:val="0"/>
      <w:marRight w:val="0"/>
      <w:marTop w:val="0"/>
      <w:marBottom w:val="0"/>
      <w:divBdr>
        <w:top w:val="none" w:sz="0" w:space="0" w:color="auto"/>
        <w:left w:val="none" w:sz="0" w:space="0" w:color="auto"/>
        <w:bottom w:val="none" w:sz="0" w:space="0" w:color="auto"/>
        <w:right w:val="none" w:sz="0" w:space="0" w:color="auto"/>
      </w:divBdr>
    </w:div>
    <w:div w:id="1266036655">
      <w:bodyDiv w:val="1"/>
      <w:marLeft w:val="0"/>
      <w:marRight w:val="0"/>
      <w:marTop w:val="0"/>
      <w:marBottom w:val="0"/>
      <w:divBdr>
        <w:top w:val="none" w:sz="0" w:space="0" w:color="auto"/>
        <w:left w:val="none" w:sz="0" w:space="0" w:color="auto"/>
        <w:bottom w:val="none" w:sz="0" w:space="0" w:color="auto"/>
        <w:right w:val="none" w:sz="0" w:space="0" w:color="auto"/>
      </w:divBdr>
    </w:div>
    <w:div w:id="1283727992">
      <w:bodyDiv w:val="1"/>
      <w:marLeft w:val="0"/>
      <w:marRight w:val="0"/>
      <w:marTop w:val="0"/>
      <w:marBottom w:val="0"/>
      <w:divBdr>
        <w:top w:val="none" w:sz="0" w:space="0" w:color="auto"/>
        <w:left w:val="none" w:sz="0" w:space="0" w:color="auto"/>
        <w:bottom w:val="none" w:sz="0" w:space="0" w:color="auto"/>
        <w:right w:val="none" w:sz="0" w:space="0" w:color="auto"/>
      </w:divBdr>
    </w:div>
    <w:div w:id="1358701640">
      <w:bodyDiv w:val="1"/>
      <w:marLeft w:val="0"/>
      <w:marRight w:val="0"/>
      <w:marTop w:val="0"/>
      <w:marBottom w:val="0"/>
      <w:divBdr>
        <w:top w:val="none" w:sz="0" w:space="0" w:color="auto"/>
        <w:left w:val="none" w:sz="0" w:space="0" w:color="auto"/>
        <w:bottom w:val="none" w:sz="0" w:space="0" w:color="auto"/>
        <w:right w:val="none" w:sz="0" w:space="0" w:color="auto"/>
      </w:divBdr>
    </w:div>
    <w:div w:id="1384597231">
      <w:bodyDiv w:val="1"/>
      <w:marLeft w:val="0"/>
      <w:marRight w:val="0"/>
      <w:marTop w:val="0"/>
      <w:marBottom w:val="0"/>
      <w:divBdr>
        <w:top w:val="none" w:sz="0" w:space="0" w:color="auto"/>
        <w:left w:val="none" w:sz="0" w:space="0" w:color="auto"/>
        <w:bottom w:val="none" w:sz="0" w:space="0" w:color="auto"/>
        <w:right w:val="none" w:sz="0" w:space="0" w:color="auto"/>
      </w:divBdr>
    </w:div>
    <w:div w:id="1391349206">
      <w:bodyDiv w:val="1"/>
      <w:marLeft w:val="0"/>
      <w:marRight w:val="0"/>
      <w:marTop w:val="0"/>
      <w:marBottom w:val="0"/>
      <w:divBdr>
        <w:top w:val="none" w:sz="0" w:space="0" w:color="auto"/>
        <w:left w:val="none" w:sz="0" w:space="0" w:color="auto"/>
        <w:bottom w:val="none" w:sz="0" w:space="0" w:color="auto"/>
        <w:right w:val="none" w:sz="0" w:space="0" w:color="auto"/>
      </w:divBdr>
    </w:div>
    <w:div w:id="1392844375">
      <w:bodyDiv w:val="1"/>
      <w:marLeft w:val="0"/>
      <w:marRight w:val="0"/>
      <w:marTop w:val="0"/>
      <w:marBottom w:val="0"/>
      <w:divBdr>
        <w:top w:val="none" w:sz="0" w:space="0" w:color="auto"/>
        <w:left w:val="none" w:sz="0" w:space="0" w:color="auto"/>
        <w:bottom w:val="none" w:sz="0" w:space="0" w:color="auto"/>
        <w:right w:val="none" w:sz="0" w:space="0" w:color="auto"/>
      </w:divBdr>
    </w:div>
    <w:div w:id="1400862897">
      <w:bodyDiv w:val="1"/>
      <w:marLeft w:val="0"/>
      <w:marRight w:val="0"/>
      <w:marTop w:val="0"/>
      <w:marBottom w:val="0"/>
      <w:divBdr>
        <w:top w:val="none" w:sz="0" w:space="0" w:color="auto"/>
        <w:left w:val="none" w:sz="0" w:space="0" w:color="auto"/>
        <w:bottom w:val="none" w:sz="0" w:space="0" w:color="auto"/>
        <w:right w:val="none" w:sz="0" w:space="0" w:color="auto"/>
      </w:divBdr>
    </w:div>
    <w:div w:id="1419986329">
      <w:bodyDiv w:val="1"/>
      <w:marLeft w:val="0"/>
      <w:marRight w:val="0"/>
      <w:marTop w:val="0"/>
      <w:marBottom w:val="0"/>
      <w:divBdr>
        <w:top w:val="none" w:sz="0" w:space="0" w:color="auto"/>
        <w:left w:val="none" w:sz="0" w:space="0" w:color="auto"/>
        <w:bottom w:val="none" w:sz="0" w:space="0" w:color="auto"/>
        <w:right w:val="none" w:sz="0" w:space="0" w:color="auto"/>
      </w:divBdr>
    </w:div>
    <w:div w:id="1473790906">
      <w:bodyDiv w:val="1"/>
      <w:marLeft w:val="0"/>
      <w:marRight w:val="0"/>
      <w:marTop w:val="0"/>
      <w:marBottom w:val="0"/>
      <w:divBdr>
        <w:top w:val="none" w:sz="0" w:space="0" w:color="auto"/>
        <w:left w:val="none" w:sz="0" w:space="0" w:color="auto"/>
        <w:bottom w:val="none" w:sz="0" w:space="0" w:color="auto"/>
        <w:right w:val="none" w:sz="0" w:space="0" w:color="auto"/>
      </w:divBdr>
    </w:div>
    <w:div w:id="1476491108">
      <w:bodyDiv w:val="1"/>
      <w:marLeft w:val="0"/>
      <w:marRight w:val="0"/>
      <w:marTop w:val="0"/>
      <w:marBottom w:val="0"/>
      <w:divBdr>
        <w:top w:val="none" w:sz="0" w:space="0" w:color="auto"/>
        <w:left w:val="none" w:sz="0" w:space="0" w:color="auto"/>
        <w:bottom w:val="none" w:sz="0" w:space="0" w:color="auto"/>
        <w:right w:val="none" w:sz="0" w:space="0" w:color="auto"/>
      </w:divBdr>
    </w:div>
    <w:div w:id="1484082872">
      <w:bodyDiv w:val="1"/>
      <w:marLeft w:val="0"/>
      <w:marRight w:val="0"/>
      <w:marTop w:val="0"/>
      <w:marBottom w:val="0"/>
      <w:divBdr>
        <w:top w:val="none" w:sz="0" w:space="0" w:color="auto"/>
        <w:left w:val="none" w:sz="0" w:space="0" w:color="auto"/>
        <w:bottom w:val="none" w:sz="0" w:space="0" w:color="auto"/>
        <w:right w:val="none" w:sz="0" w:space="0" w:color="auto"/>
      </w:divBdr>
    </w:div>
    <w:div w:id="1498307425">
      <w:bodyDiv w:val="1"/>
      <w:marLeft w:val="0"/>
      <w:marRight w:val="0"/>
      <w:marTop w:val="0"/>
      <w:marBottom w:val="0"/>
      <w:divBdr>
        <w:top w:val="none" w:sz="0" w:space="0" w:color="auto"/>
        <w:left w:val="none" w:sz="0" w:space="0" w:color="auto"/>
        <w:bottom w:val="none" w:sz="0" w:space="0" w:color="auto"/>
        <w:right w:val="none" w:sz="0" w:space="0" w:color="auto"/>
      </w:divBdr>
    </w:div>
    <w:div w:id="1503624877">
      <w:bodyDiv w:val="1"/>
      <w:marLeft w:val="0"/>
      <w:marRight w:val="0"/>
      <w:marTop w:val="0"/>
      <w:marBottom w:val="0"/>
      <w:divBdr>
        <w:top w:val="none" w:sz="0" w:space="0" w:color="auto"/>
        <w:left w:val="none" w:sz="0" w:space="0" w:color="auto"/>
        <w:bottom w:val="none" w:sz="0" w:space="0" w:color="auto"/>
        <w:right w:val="none" w:sz="0" w:space="0" w:color="auto"/>
      </w:divBdr>
      <w:divsChild>
        <w:div w:id="1846633136">
          <w:marLeft w:val="360"/>
          <w:marRight w:val="0"/>
          <w:marTop w:val="200"/>
          <w:marBottom w:val="0"/>
          <w:divBdr>
            <w:top w:val="none" w:sz="0" w:space="0" w:color="auto"/>
            <w:left w:val="none" w:sz="0" w:space="0" w:color="auto"/>
            <w:bottom w:val="none" w:sz="0" w:space="0" w:color="auto"/>
            <w:right w:val="none" w:sz="0" w:space="0" w:color="auto"/>
          </w:divBdr>
        </w:div>
        <w:div w:id="1052923063">
          <w:marLeft w:val="360"/>
          <w:marRight w:val="0"/>
          <w:marTop w:val="200"/>
          <w:marBottom w:val="0"/>
          <w:divBdr>
            <w:top w:val="none" w:sz="0" w:space="0" w:color="auto"/>
            <w:left w:val="none" w:sz="0" w:space="0" w:color="auto"/>
            <w:bottom w:val="none" w:sz="0" w:space="0" w:color="auto"/>
            <w:right w:val="none" w:sz="0" w:space="0" w:color="auto"/>
          </w:divBdr>
        </w:div>
        <w:div w:id="1616793865">
          <w:marLeft w:val="360"/>
          <w:marRight w:val="0"/>
          <w:marTop w:val="200"/>
          <w:marBottom w:val="0"/>
          <w:divBdr>
            <w:top w:val="none" w:sz="0" w:space="0" w:color="auto"/>
            <w:left w:val="none" w:sz="0" w:space="0" w:color="auto"/>
            <w:bottom w:val="none" w:sz="0" w:space="0" w:color="auto"/>
            <w:right w:val="none" w:sz="0" w:space="0" w:color="auto"/>
          </w:divBdr>
        </w:div>
        <w:div w:id="528835780">
          <w:marLeft w:val="360"/>
          <w:marRight w:val="0"/>
          <w:marTop w:val="200"/>
          <w:marBottom w:val="0"/>
          <w:divBdr>
            <w:top w:val="none" w:sz="0" w:space="0" w:color="auto"/>
            <w:left w:val="none" w:sz="0" w:space="0" w:color="auto"/>
            <w:bottom w:val="none" w:sz="0" w:space="0" w:color="auto"/>
            <w:right w:val="none" w:sz="0" w:space="0" w:color="auto"/>
          </w:divBdr>
        </w:div>
      </w:divsChild>
    </w:div>
    <w:div w:id="1521384759">
      <w:bodyDiv w:val="1"/>
      <w:marLeft w:val="0"/>
      <w:marRight w:val="0"/>
      <w:marTop w:val="0"/>
      <w:marBottom w:val="0"/>
      <w:divBdr>
        <w:top w:val="none" w:sz="0" w:space="0" w:color="auto"/>
        <w:left w:val="none" w:sz="0" w:space="0" w:color="auto"/>
        <w:bottom w:val="none" w:sz="0" w:space="0" w:color="auto"/>
        <w:right w:val="none" w:sz="0" w:space="0" w:color="auto"/>
      </w:divBdr>
    </w:div>
    <w:div w:id="1521427389">
      <w:bodyDiv w:val="1"/>
      <w:marLeft w:val="0"/>
      <w:marRight w:val="0"/>
      <w:marTop w:val="0"/>
      <w:marBottom w:val="0"/>
      <w:divBdr>
        <w:top w:val="none" w:sz="0" w:space="0" w:color="auto"/>
        <w:left w:val="none" w:sz="0" w:space="0" w:color="auto"/>
        <w:bottom w:val="none" w:sz="0" w:space="0" w:color="auto"/>
        <w:right w:val="none" w:sz="0" w:space="0" w:color="auto"/>
      </w:divBdr>
    </w:div>
    <w:div w:id="1534225447">
      <w:bodyDiv w:val="1"/>
      <w:marLeft w:val="0"/>
      <w:marRight w:val="0"/>
      <w:marTop w:val="0"/>
      <w:marBottom w:val="0"/>
      <w:divBdr>
        <w:top w:val="none" w:sz="0" w:space="0" w:color="auto"/>
        <w:left w:val="none" w:sz="0" w:space="0" w:color="auto"/>
        <w:bottom w:val="none" w:sz="0" w:space="0" w:color="auto"/>
        <w:right w:val="none" w:sz="0" w:space="0" w:color="auto"/>
      </w:divBdr>
    </w:div>
    <w:div w:id="1537112622">
      <w:bodyDiv w:val="1"/>
      <w:marLeft w:val="0"/>
      <w:marRight w:val="0"/>
      <w:marTop w:val="0"/>
      <w:marBottom w:val="0"/>
      <w:divBdr>
        <w:top w:val="none" w:sz="0" w:space="0" w:color="auto"/>
        <w:left w:val="none" w:sz="0" w:space="0" w:color="auto"/>
        <w:bottom w:val="none" w:sz="0" w:space="0" w:color="auto"/>
        <w:right w:val="none" w:sz="0" w:space="0" w:color="auto"/>
      </w:divBdr>
    </w:div>
    <w:div w:id="1566456390">
      <w:bodyDiv w:val="1"/>
      <w:marLeft w:val="0"/>
      <w:marRight w:val="0"/>
      <w:marTop w:val="0"/>
      <w:marBottom w:val="0"/>
      <w:divBdr>
        <w:top w:val="none" w:sz="0" w:space="0" w:color="auto"/>
        <w:left w:val="none" w:sz="0" w:space="0" w:color="auto"/>
        <w:bottom w:val="none" w:sz="0" w:space="0" w:color="auto"/>
        <w:right w:val="none" w:sz="0" w:space="0" w:color="auto"/>
      </w:divBdr>
    </w:div>
    <w:div w:id="1571386059">
      <w:bodyDiv w:val="1"/>
      <w:marLeft w:val="0"/>
      <w:marRight w:val="0"/>
      <w:marTop w:val="0"/>
      <w:marBottom w:val="0"/>
      <w:divBdr>
        <w:top w:val="none" w:sz="0" w:space="0" w:color="auto"/>
        <w:left w:val="none" w:sz="0" w:space="0" w:color="auto"/>
        <w:bottom w:val="none" w:sz="0" w:space="0" w:color="auto"/>
        <w:right w:val="none" w:sz="0" w:space="0" w:color="auto"/>
      </w:divBdr>
    </w:div>
    <w:div w:id="1627811681">
      <w:bodyDiv w:val="1"/>
      <w:marLeft w:val="0"/>
      <w:marRight w:val="0"/>
      <w:marTop w:val="0"/>
      <w:marBottom w:val="0"/>
      <w:divBdr>
        <w:top w:val="none" w:sz="0" w:space="0" w:color="auto"/>
        <w:left w:val="none" w:sz="0" w:space="0" w:color="auto"/>
        <w:bottom w:val="none" w:sz="0" w:space="0" w:color="auto"/>
        <w:right w:val="none" w:sz="0" w:space="0" w:color="auto"/>
      </w:divBdr>
    </w:div>
    <w:div w:id="1629509080">
      <w:bodyDiv w:val="1"/>
      <w:marLeft w:val="0"/>
      <w:marRight w:val="0"/>
      <w:marTop w:val="0"/>
      <w:marBottom w:val="0"/>
      <w:divBdr>
        <w:top w:val="none" w:sz="0" w:space="0" w:color="auto"/>
        <w:left w:val="none" w:sz="0" w:space="0" w:color="auto"/>
        <w:bottom w:val="none" w:sz="0" w:space="0" w:color="auto"/>
        <w:right w:val="none" w:sz="0" w:space="0" w:color="auto"/>
      </w:divBdr>
    </w:div>
    <w:div w:id="1668971087">
      <w:bodyDiv w:val="1"/>
      <w:marLeft w:val="0"/>
      <w:marRight w:val="0"/>
      <w:marTop w:val="0"/>
      <w:marBottom w:val="0"/>
      <w:divBdr>
        <w:top w:val="none" w:sz="0" w:space="0" w:color="auto"/>
        <w:left w:val="none" w:sz="0" w:space="0" w:color="auto"/>
        <w:bottom w:val="none" w:sz="0" w:space="0" w:color="auto"/>
        <w:right w:val="none" w:sz="0" w:space="0" w:color="auto"/>
      </w:divBdr>
    </w:div>
    <w:div w:id="1712535362">
      <w:bodyDiv w:val="1"/>
      <w:marLeft w:val="0"/>
      <w:marRight w:val="0"/>
      <w:marTop w:val="0"/>
      <w:marBottom w:val="0"/>
      <w:divBdr>
        <w:top w:val="none" w:sz="0" w:space="0" w:color="auto"/>
        <w:left w:val="none" w:sz="0" w:space="0" w:color="auto"/>
        <w:bottom w:val="none" w:sz="0" w:space="0" w:color="auto"/>
        <w:right w:val="none" w:sz="0" w:space="0" w:color="auto"/>
      </w:divBdr>
    </w:div>
    <w:div w:id="1741756673">
      <w:bodyDiv w:val="1"/>
      <w:marLeft w:val="0"/>
      <w:marRight w:val="0"/>
      <w:marTop w:val="0"/>
      <w:marBottom w:val="0"/>
      <w:divBdr>
        <w:top w:val="none" w:sz="0" w:space="0" w:color="auto"/>
        <w:left w:val="none" w:sz="0" w:space="0" w:color="auto"/>
        <w:bottom w:val="none" w:sz="0" w:space="0" w:color="auto"/>
        <w:right w:val="none" w:sz="0" w:space="0" w:color="auto"/>
      </w:divBdr>
    </w:div>
    <w:div w:id="1741830850">
      <w:bodyDiv w:val="1"/>
      <w:marLeft w:val="0"/>
      <w:marRight w:val="0"/>
      <w:marTop w:val="0"/>
      <w:marBottom w:val="0"/>
      <w:divBdr>
        <w:top w:val="none" w:sz="0" w:space="0" w:color="auto"/>
        <w:left w:val="none" w:sz="0" w:space="0" w:color="auto"/>
        <w:bottom w:val="none" w:sz="0" w:space="0" w:color="auto"/>
        <w:right w:val="none" w:sz="0" w:space="0" w:color="auto"/>
      </w:divBdr>
    </w:div>
    <w:div w:id="1756583366">
      <w:bodyDiv w:val="1"/>
      <w:marLeft w:val="0"/>
      <w:marRight w:val="0"/>
      <w:marTop w:val="0"/>
      <w:marBottom w:val="0"/>
      <w:divBdr>
        <w:top w:val="none" w:sz="0" w:space="0" w:color="auto"/>
        <w:left w:val="none" w:sz="0" w:space="0" w:color="auto"/>
        <w:bottom w:val="none" w:sz="0" w:space="0" w:color="auto"/>
        <w:right w:val="none" w:sz="0" w:space="0" w:color="auto"/>
      </w:divBdr>
    </w:div>
    <w:div w:id="1759014876">
      <w:bodyDiv w:val="1"/>
      <w:marLeft w:val="0"/>
      <w:marRight w:val="0"/>
      <w:marTop w:val="0"/>
      <w:marBottom w:val="0"/>
      <w:divBdr>
        <w:top w:val="none" w:sz="0" w:space="0" w:color="auto"/>
        <w:left w:val="none" w:sz="0" w:space="0" w:color="auto"/>
        <w:bottom w:val="none" w:sz="0" w:space="0" w:color="auto"/>
        <w:right w:val="none" w:sz="0" w:space="0" w:color="auto"/>
      </w:divBdr>
    </w:div>
    <w:div w:id="1776703924">
      <w:bodyDiv w:val="1"/>
      <w:marLeft w:val="0"/>
      <w:marRight w:val="0"/>
      <w:marTop w:val="0"/>
      <w:marBottom w:val="0"/>
      <w:divBdr>
        <w:top w:val="none" w:sz="0" w:space="0" w:color="auto"/>
        <w:left w:val="none" w:sz="0" w:space="0" w:color="auto"/>
        <w:bottom w:val="none" w:sz="0" w:space="0" w:color="auto"/>
        <w:right w:val="none" w:sz="0" w:space="0" w:color="auto"/>
      </w:divBdr>
    </w:div>
    <w:div w:id="1784617114">
      <w:bodyDiv w:val="1"/>
      <w:marLeft w:val="0"/>
      <w:marRight w:val="0"/>
      <w:marTop w:val="0"/>
      <w:marBottom w:val="0"/>
      <w:divBdr>
        <w:top w:val="none" w:sz="0" w:space="0" w:color="auto"/>
        <w:left w:val="none" w:sz="0" w:space="0" w:color="auto"/>
        <w:bottom w:val="none" w:sz="0" w:space="0" w:color="auto"/>
        <w:right w:val="none" w:sz="0" w:space="0" w:color="auto"/>
      </w:divBdr>
    </w:div>
    <w:div w:id="1811168638">
      <w:bodyDiv w:val="1"/>
      <w:marLeft w:val="0"/>
      <w:marRight w:val="0"/>
      <w:marTop w:val="0"/>
      <w:marBottom w:val="0"/>
      <w:divBdr>
        <w:top w:val="none" w:sz="0" w:space="0" w:color="auto"/>
        <w:left w:val="none" w:sz="0" w:space="0" w:color="auto"/>
        <w:bottom w:val="none" w:sz="0" w:space="0" w:color="auto"/>
        <w:right w:val="none" w:sz="0" w:space="0" w:color="auto"/>
      </w:divBdr>
    </w:div>
    <w:div w:id="1812942644">
      <w:bodyDiv w:val="1"/>
      <w:marLeft w:val="0"/>
      <w:marRight w:val="0"/>
      <w:marTop w:val="0"/>
      <w:marBottom w:val="0"/>
      <w:divBdr>
        <w:top w:val="none" w:sz="0" w:space="0" w:color="auto"/>
        <w:left w:val="none" w:sz="0" w:space="0" w:color="auto"/>
        <w:bottom w:val="none" w:sz="0" w:space="0" w:color="auto"/>
        <w:right w:val="none" w:sz="0" w:space="0" w:color="auto"/>
      </w:divBdr>
    </w:div>
    <w:div w:id="1898711112">
      <w:bodyDiv w:val="1"/>
      <w:marLeft w:val="0"/>
      <w:marRight w:val="0"/>
      <w:marTop w:val="0"/>
      <w:marBottom w:val="0"/>
      <w:divBdr>
        <w:top w:val="none" w:sz="0" w:space="0" w:color="auto"/>
        <w:left w:val="none" w:sz="0" w:space="0" w:color="auto"/>
        <w:bottom w:val="none" w:sz="0" w:space="0" w:color="auto"/>
        <w:right w:val="none" w:sz="0" w:space="0" w:color="auto"/>
      </w:divBdr>
    </w:div>
    <w:div w:id="1899903349">
      <w:bodyDiv w:val="1"/>
      <w:marLeft w:val="0"/>
      <w:marRight w:val="0"/>
      <w:marTop w:val="0"/>
      <w:marBottom w:val="0"/>
      <w:divBdr>
        <w:top w:val="none" w:sz="0" w:space="0" w:color="auto"/>
        <w:left w:val="none" w:sz="0" w:space="0" w:color="auto"/>
        <w:bottom w:val="none" w:sz="0" w:space="0" w:color="auto"/>
        <w:right w:val="none" w:sz="0" w:space="0" w:color="auto"/>
      </w:divBdr>
    </w:div>
    <w:div w:id="1911578593">
      <w:bodyDiv w:val="1"/>
      <w:marLeft w:val="0"/>
      <w:marRight w:val="0"/>
      <w:marTop w:val="0"/>
      <w:marBottom w:val="0"/>
      <w:divBdr>
        <w:top w:val="none" w:sz="0" w:space="0" w:color="auto"/>
        <w:left w:val="none" w:sz="0" w:space="0" w:color="auto"/>
        <w:bottom w:val="none" w:sz="0" w:space="0" w:color="auto"/>
        <w:right w:val="none" w:sz="0" w:space="0" w:color="auto"/>
      </w:divBdr>
    </w:div>
    <w:div w:id="1957830054">
      <w:bodyDiv w:val="1"/>
      <w:marLeft w:val="0"/>
      <w:marRight w:val="0"/>
      <w:marTop w:val="0"/>
      <w:marBottom w:val="0"/>
      <w:divBdr>
        <w:top w:val="none" w:sz="0" w:space="0" w:color="auto"/>
        <w:left w:val="none" w:sz="0" w:space="0" w:color="auto"/>
        <w:bottom w:val="none" w:sz="0" w:space="0" w:color="auto"/>
        <w:right w:val="none" w:sz="0" w:space="0" w:color="auto"/>
      </w:divBdr>
    </w:div>
    <w:div w:id="1961297289">
      <w:bodyDiv w:val="1"/>
      <w:marLeft w:val="0"/>
      <w:marRight w:val="0"/>
      <w:marTop w:val="0"/>
      <w:marBottom w:val="0"/>
      <w:divBdr>
        <w:top w:val="none" w:sz="0" w:space="0" w:color="auto"/>
        <w:left w:val="none" w:sz="0" w:space="0" w:color="auto"/>
        <w:bottom w:val="none" w:sz="0" w:space="0" w:color="auto"/>
        <w:right w:val="none" w:sz="0" w:space="0" w:color="auto"/>
      </w:divBdr>
    </w:div>
    <w:div w:id="1966156139">
      <w:bodyDiv w:val="1"/>
      <w:marLeft w:val="0"/>
      <w:marRight w:val="0"/>
      <w:marTop w:val="0"/>
      <w:marBottom w:val="0"/>
      <w:divBdr>
        <w:top w:val="none" w:sz="0" w:space="0" w:color="auto"/>
        <w:left w:val="none" w:sz="0" w:space="0" w:color="auto"/>
        <w:bottom w:val="none" w:sz="0" w:space="0" w:color="auto"/>
        <w:right w:val="none" w:sz="0" w:space="0" w:color="auto"/>
      </w:divBdr>
    </w:div>
    <w:div w:id="1974672730">
      <w:bodyDiv w:val="1"/>
      <w:marLeft w:val="0"/>
      <w:marRight w:val="0"/>
      <w:marTop w:val="0"/>
      <w:marBottom w:val="0"/>
      <w:divBdr>
        <w:top w:val="none" w:sz="0" w:space="0" w:color="auto"/>
        <w:left w:val="none" w:sz="0" w:space="0" w:color="auto"/>
        <w:bottom w:val="none" w:sz="0" w:space="0" w:color="auto"/>
        <w:right w:val="none" w:sz="0" w:space="0" w:color="auto"/>
      </w:divBdr>
    </w:div>
    <w:div w:id="2000300993">
      <w:bodyDiv w:val="1"/>
      <w:marLeft w:val="0"/>
      <w:marRight w:val="0"/>
      <w:marTop w:val="0"/>
      <w:marBottom w:val="0"/>
      <w:divBdr>
        <w:top w:val="none" w:sz="0" w:space="0" w:color="auto"/>
        <w:left w:val="none" w:sz="0" w:space="0" w:color="auto"/>
        <w:bottom w:val="none" w:sz="0" w:space="0" w:color="auto"/>
        <w:right w:val="none" w:sz="0" w:space="0" w:color="auto"/>
      </w:divBdr>
    </w:div>
    <w:div w:id="2001228513">
      <w:bodyDiv w:val="1"/>
      <w:marLeft w:val="0"/>
      <w:marRight w:val="0"/>
      <w:marTop w:val="0"/>
      <w:marBottom w:val="0"/>
      <w:divBdr>
        <w:top w:val="none" w:sz="0" w:space="0" w:color="auto"/>
        <w:left w:val="none" w:sz="0" w:space="0" w:color="auto"/>
        <w:bottom w:val="none" w:sz="0" w:space="0" w:color="auto"/>
        <w:right w:val="none" w:sz="0" w:space="0" w:color="auto"/>
      </w:divBdr>
    </w:div>
    <w:div w:id="2039969182">
      <w:bodyDiv w:val="1"/>
      <w:marLeft w:val="0"/>
      <w:marRight w:val="0"/>
      <w:marTop w:val="0"/>
      <w:marBottom w:val="0"/>
      <w:divBdr>
        <w:top w:val="none" w:sz="0" w:space="0" w:color="auto"/>
        <w:left w:val="none" w:sz="0" w:space="0" w:color="auto"/>
        <w:bottom w:val="none" w:sz="0" w:space="0" w:color="auto"/>
        <w:right w:val="none" w:sz="0" w:space="0" w:color="auto"/>
      </w:divBdr>
    </w:div>
    <w:div w:id="2062971318">
      <w:bodyDiv w:val="1"/>
      <w:marLeft w:val="0"/>
      <w:marRight w:val="0"/>
      <w:marTop w:val="0"/>
      <w:marBottom w:val="0"/>
      <w:divBdr>
        <w:top w:val="none" w:sz="0" w:space="0" w:color="auto"/>
        <w:left w:val="none" w:sz="0" w:space="0" w:color="auto"/>
        <w:bottom w:val="none" w:sz="0" w:space="0" w:color="auto"/>
        <w:right w:val="none" w:sz="0" w:space="0" w:color="auto"/>
      </w:divBdr>
    </w:div>
    <w:div w:id="2075622669">
      <w:bodyDiv w:val="1"/>
      <w:marLeft w:val="0"/>
      <w:marRight w:val="0"/>
      <w:marTop w:val="0"/>
      <w:marBottom w:val="0"/>
      <w:divBdr>
        <w:top w:val="none" w:sz="0" w:space="0" w:color="auto"/>
        <w:left w:val="none" w:sz="0" w:space="0" w:color="auto"/>
        <w:bottom w:val="none" w:sz="0" w:space="0" w:color="auto"/>
        <w:right w:val="none" w:sz="0" w:space="0" w:color="auto"/>
      </w:divBdr>
    </w:div>
    <w:div w:id="2105295435">
      <w:bodyDiv w:val="1"/>
      <w:marLeft w:val="0"/>
      <w:marRight w:val="0"/>
      <w:marTop w:val="0"/>
      <w:marBottom w:val="0"/>
      <w:divBdr>
        <w:top w:val="none" w:sz="0" w:space="0" w:color="auto"/>
        <w:left w:val="none" w:sz="0" w:space="0" w:color="auto"/>
        <w:bottom w:val="none" w:sz="0" w:space="0" w:color="auto"/>
        <w:right w:val="none" w:sz="0" w:space="0" w:color="auto"/>
      </w:divBdr>
    </w:div>
    <w:div w:id="2132479491">
      <w:bodyDiv w:val="1"/>
      <w:marLeft w:val="0"/>
      <w:marRight w:val="0"/>
      <w:marTop w:val="0"/>
      <w:marBottom w:val="0"/>
      <w:divBdr>
        <w:top w:val="none" w:sz="0" w:space="0" w:color="auto"/>
        <w:left w:val="none" w:sz="0" w:space="0" w:color="auto"/>
        <w:bottom w:val="none" w:sz="0" w:space="0" w:color="auto"/>
        <w:right w:val="none" w:sz="0" w:space="0" w:color="auto"/>
      </w:divBdr>
    </w:div>
    <w:div w:id="2143382019">
      <w:bodyDiv w:val="1"/>
      <w:marLeft w:val="0"/>
      <w:marRight w:val="0"/>
      <w:marTop w:val="0"/>
      <w:marBottom w:val="0"/>
      <w:divBdr>
        <w:top w:val="none" w:sz="0" w:space="0" w:color="auto"/>
        <w:left w:val="none" w:sz="0" w:space="0" w:color="auto"/>
        <w:bottom w:val="none" w:sz="0" w:space="0" w:color="auto"/>
        <w:right w:val="none" w:sz="0" w:space="0" w:color="auto"/>
      </w:divBdr>
    </w:div>
    <w:div w:id="2145005880">
      <w:bodyDiv w:val="1"/>
      <w:marLeft w:val="0"/>
      <w:marRight w:val="0"/>
      <w:marTop w:val="0"/>
      <w:marBottom w:val="0"/>
      <w:divBdr>
        <w:top w:val="none" w:sz="0" w:space="0" w:color="auto"/>
        <w:left w:val="none" w:sz="0" w:space="0" w:color="auto"/>
        <w:bottom w:val="none" w:sz="0" w:space="0" w:color="auto"/>
        <w:right w:val="none" w:sz="0" w:space="0" w:color="auto"/>
      </w:divBdr>
    </w:div>
    <w:div w:id="214604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52</Pages>
  <Words>14869</Words>
  <Characters>84755</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99426</CharactersWithSpaces>
  <SharedDoc>false</SharedDoc>
  <HLinks>
    <vt:vector size="120" baseType="variant">
      <vt:variant>
        <vt:i4>1179703</vt:i4>
      </vt:variant>
      <vt:variant>
        <vt:i4>116</vt:i4>
      </vt:variant>
      <vt:variant>
        <vt:i4>0</vt:i4>
      </vt:variant>
      <vt:variant>
        <vt:i4>5</vt:i4>
      </vt:variant>
      <vt:variant>
        <vt:lpwstr/>
      </vt:variant>
      <vt:variant>
        <vt:lpwstr>_Toc190612782</vt:lpwstr>
      </vt:variant>
      <vt:variant>
        <vt:i4>1179703</vt:i4>
      </vt:variant>
      <vt:variant>
        <vt:i4>110</vt:i4>
      </vt:variant>
      <vt:variant>
        <vt:i4>0</vt:i4>
      </vt:variant>
      <vt:variant>
        <vt:i4>5</vt:i4>
      </vt:variant>
      <vt:variant>
        <vt:lpwstr/>
      </vt:variant>
      <vt:variant>
        <vt:lpwstr>_Toc190612781</vt:lpwstr>
      </vt:variant>
      <vt:variant>
        <vt:i4>1179703</vt:i4>
      </vt:variant>
      <vt:variant>
        <vt:i4>104</vt:i4>
      </vt:variant>
      <vt:variant>
        <vt:i4>0</vt:i4>
      </vt:variant>
      <vt:variant>
        <vt:i4>5</vt:i4>
      </vt:variant>
      <vt:variant>
        <vt:lpwstr/>
      </vt:variant>
      <vt:variant>
        <vt:lpwstr>_Toc190612780</vt:lpwstr>
      </vt:variant>
      <vt:variant>
        <vt:i4>1900599</vt:i4>
      </vt:variant>
      <vt:variant>
        <vt:i4>98</vt:i4>
      </vt:variant>
      <vt:variant>
        <vt:i4>0</vt:i4>
      </vt:variant>
      <vt:variant>
        <vt:i4>5</vt:i4>
      </vt:variant>
      <vt:variant>
        <vt:lpwstr/>
      </vt:variant>
      <vt:variant>
        <vt:lpwstr>_Toc190612779</vt:lpwstr>
      </vt:variant>
      <vt:variant>
        <vt:i4>1900599</vt:i4>
      </vt:variant>
      <vt:variant>
        <vt:i4>92</vt:i4>
      </vt:variant>
      <vt:variant>
        <vt:i4>0</vt:i4>
      </vt:variant>
      <vt:variant>
        <vt:i4>5</vt:i4>
      </vt:variant>
      <vt:variant>
        <vt:lpwstr/>
      </vt:variant>
      <vt:variant>
        <vt:lpwstr>_Toc190612778</vt:lpwstr>
      </vt:variant>
      <vt:variant>
        <vt:i4>1900599</vt:i4>
      </vt:variant>
      <vt:variant>
        <vt:i4>86</vt:i4>
      </vt:variant>
      <vt:variant>
        <vt:i4>0</vt:i4>
      </vt:variant>
      <vt:variant>
        <vt:i4>5</vt:i4>
      </vt:variant>
      <vt:variant>
        <vt:lpwstr/>
      </vt:variant>
      <vt:variant>
        <vt:lpwstr>_Toc190612777</vt:lpwstr>
      </vt:variant>
      <vt:variant>
        <vt:i4>1900599</vt:i4>
      </vt:variant>
      <vt:variant>
        <vt:i4>80</vt:i4>
      </vt:variant>
      <vt:variant>
        <vt:i4>0</vt:i4>
      </vt:variant>
      <vt:variant>
        <vt:i4>5</vt:i4>
      </vt:variant>
      <vt:variant>
        <vt:lpwstr/>
      </vt:variant>
      <vt:variant>
        <vt:lpwstr>_Toc190612776</vt:lpwstr>
      </vt:variant>
      <vt:variant>
        <vt:i4>1900599</vt:i4>
      </vt:variant>
      <vt:variant>
        <vt:i4>74</vt:i4>
      </vt:variant>
      <vt:variant>
        <vt:i4>0</vt:i4>
      </vt:variant>
      <vt:variant>
        <vt:i4>5</vt:i4>
      </vt:variant>
      <vt:variant>
        <vt:lpwstr/>
      </vt:variant>
      <vt:variant>
        <vt:lpwstr>_Toc190612775</vt:lpwstr>
      </vt:variant>
      <vt:variant>
        <vt:i4>1900599</vt:i4>
      </vt:variant>
      <vt:variant>
        <vt:i4>68</vt:i4>
      </vt:variant>
      <vt:variant>
        <vt:i4>0</vt:i4>
      </vt:variant>
      <vt:variant>
        <vt:i4>5</vt:i4>
      </vt:variant>
      <vt:variant>
        <vt:lpwstr/>
      </vt:variant>
      <vt:variant>
        <vt:lpwstr>_Toc190612774</vt:lpwstr>
      </vt:variant>
      <vt:variant>
        <vt:i4>1900599</vt:i4>
      </vt:variant>
      <vt:variant>
        <vt:i4>62</vt:i4>
      </vt:variant>
      <vt:variant>
        <vt:i4>0</vt:i4>
      </vt:variant>
      <vt:variant>
        <vt:i4>5</vt:i4>
      </vt:variant>
      <vt:variant>
        <vt:lpwstr/>
      </vt:variant>
      <vt:variant>
        <vt:lpwstr>_Toc190612773</vt:lpwstr>
      </vt:variant>
      <vt:variant>
        <vt:i4>1900599</vt:i4>
      </vt:variant>
      <vt:variant>
        <vt:i4>56</vt:i4>
      </vt:variant>
      <vt:variant>
        <vt:i4>0</vt:i4>
      </vt:variant>
      <vt:variant>
        <vt:i4>5</vt:i4>
      </vt:variant>
      <vt:variant>
        <vt:lpwstr/>
      </vt:variant>
      <vt:variant>
        <vt:lpwstr>_Toc190612772</vt:lpwstr>
      </vt:variant>
      <vt:variant>
        <vt:i4>1900599</vt:i4>
      </vt:variant>
      <vt:variant>
        <vt:i4>50</vt:i4>
      </vt:variant>
      <vt:variant>
        <vt:i4>0</vt:i4>
      </vt:variant>
      <vt:variant>
        <vt:i4>5</vt:i4>
      </vt:variant>
      <vt:variant>
        <vt:lpwstr/>
      </vt:variant>
      <vt:variant>
        <vt:lpwstr>_Toc190612771</vt:lpwstr>
      </vt:variant>
      <vt:variant>
        <vt:i4>1900599</vt:i4>
      </vt:variant>
      <vt:variant>
        <vt:i4>44</vt:i4>
      </vt:variant>
      <vt:variant>
        <vt:i4>0</vt:i4>
      </vt:variant>
      <vt:variant>
        <vt:i4>5</vt:i4>
      </vt:variant>
      <vt:variant>
        <vt:lpwstr/>
      </vt:variant>
      <vt:variant>
        <vt:lpwstr>_Toc190612770</vt:lpwstr>
      </vt:variant>
      <vt:variant>
        <vt:i4>1835063</vt:i4>
      </vt:variant>
      <vt:variant>
        <vt:i4>38</vt:i4>
      </vt:variant>
      <vt:variant>
        <vt:i4>0</vt:i4>
      </vt:variant>
      <vt:variant>
        <vt:i4>5</vt:i4>
      </vt:variant>
      <vt:variant>
        <vt:lpwstr/>
      </vt:variant>
      <vt:variant>
        <vt:lpwstr>_Toc190612769</vt:lpwstr>
      </vt:variant>
      <vt:variant>
        <vt:i4>1835063</vt:i4>
      </vt:variant>
      <vt:variant>
        <vt:i4>32</vt:i4>
      </vt:variant>
      <vt:variant>
        <vt:i4>0</vt:i4>
      </vt:variant>
      <vt:variant>
        <vt:i4>5</vt:i4>
      </vt:variant>
      <vt:variant>
        <vt:lpwstr/>
      </vt:variant>
      <vt:variant>
        <vt:lpwstr>_Toc190612768</vt:lpwstr>
      </vt:variant>
      <vt:variant>
        <vt:i4>1835063</vt:i4>
      </vt:variant>
      <vt:variant>
        <vt:i4>26</vt:i4>
      </vt:variant>
      <vt:variant>
        <vt:i4>0</vt:i4>
      </vt:variant>
      <vt:variant>
        <vt:i4>5</vt:i4>
      </vt:variant>
      <vt:variant>
        <vt:lpwstr/>
      </vt:variant>
      <vt:variant>
        <vt:lpwstr>_Toc190612767</vt:lpwstr>
      </vt:variant>
      <vt:variant>
        <vt:i4>1835063</vt:i4>
      </vt:variant>
      <vt:variant>
        <vt:i4>20</vt:i4>
      </vt:variant>
      <vt:variant>
        <vt:i4>0</vt:i4>
      </vt:variant>
      <vt:variant>
        <vt:i4>5</vt:i4>
      </vt:variant>
      <vt:variant>
        <vt:lpwstr/>
      </vt:variant>
      <vt:variant>
        <vt:lpwstr>_Toc190612761</vt:lpwstr>
      </vt:variant>
      <vt:variant>
        <vt:i4>2031671</vt:i4>
      </vt:variant>
      <vt:variant>
        <vt:i4>14</vt:i4>
      </vt:variant>
      <vt:variant>
        <vt:i4>0</vt:i4>
      </vt:variant>
      <vt:variant>
        <vt:i4>5</vt:i4>
      </vt:variant>
      <vt:variant>
        <vt:lpwstr/>
      </vt:variant>
      <vt:variant>
        <vt:lpwstr>_Toc190612755</vt:lpwstr>
      </vt:variant>
      <vt:variant>
        <vt:i4>1966135</vt:i4>
      </vt:variant>
      <vt:variant>
        <vt:i4>8</vt:i4>
      </vt:variant>
      <vt:variant>
        <vt:i4>0</vt:i4>
      </vt:variant>
      <vt:variant>
        <vt:i4>5</vt:i4>
      </vt:variant>
      <vt:variant>
        <vt:lpwstr/>
      </vt:variant>
      <vt:variant>
        <vt:lpwstr>_Toc190612749</vt:lpwstr>
      </vt:variant>
      <vt:variant>
        <vt:i4>1966135</vt:i4>
      </vt:variant>
      <vt:variant>
        <vt:i4>2</vt:i4>
      </vt:variant>
      <vt:variant>
        <vt:i4>0</vt:i4>
      </vt:variant>
      <vt:variant>
        <vt:i4>5</vt:i4>
      </vt:variant>
      <vt:variant>
        <vt:lpwstr/>
      </vt:variant>
      <vt:variant>
        <vt:lpwstr>_Toc190612745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485</cp:revision>
  <cp:lastPrinted>2025-03-01T13:27:00Z</cp:lastPrinted>
  <dcterms:created xsi:type="dcterms:W3CDTF">2013-09-16T17:31:00Z</dcterms:created>
  <dcterms:modified xsi:type="dcterms:W3CDTF">2025-04-14T06:17:00Z</dcterms:modified>
</cp:coreProperties>
</file>