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sponse-to-reviewer-comments"/>
    <w:p>
      <w:pPr>
        <w:pStyle w:val="ETASRHeading1"/>
      </w:pPr>
      <w:r>
        <w:t xml:space="preserve">Response to Reviewer Comments</w:t>
      </w:r>
    </w:p>
    <w:p>
      <w:pPr>
        <w:pStyle w:val="ETASRbodytext"/>
      </w:pPr>
      <w:r>
        <w:rPr>
          <w:b/>
          <w:bCs/>
        </w:rPr>
        <w:t xml:space="preserve">Manuscript #18579</w:t>
      </w:r>
      <w:r>
        <w:br/>
      </w:r>
      <w:r>
        <w:rPr>
          <w:b/>
          <w:bCs/>
        </w:rPr>
        <w:t xml:space="preserve">“Byzantine-Robust Federated Learning with Adaptive Aggregation and Blockchain: Empirical Validation of ATMA and Resolution of the Transparency Paradox”</w:t>
      </w:r>
      <w:r>
        <w:br/>
      </w:r>
      <w:r>
        <w:t xml:space="preserve">2026-04-13</w:t>
      </w:r>
    </w:p>
    <w:p>
      <w:pPr>
        <w:pStyle w:val="ETASRbodytext"/>
      </w:pPr>
      <w:r>
        <w:t xml:space="preserve">We sincerely thank the editor and reviewers for their constructive feedback. We have carefully addressed every comment below. The revised manuscript follows this response, and the major changes are described below. Page and section numbers refer to the revised manuscript that follows this response.</w:t>
      </w:r>
    </w:p>
    <w:bookmarkStart w:id="24" w:name="reviewer-a"/>
    <w:p>
      <w:pPr>
        <w:pStyle w:val="ETASRHeading2"/>
      </w:pPr>
      <w:r>
        <w:t xml:space="preserve">Reviewer A</w:t>
      </w:r>
    </w:p>
    <w:p>
      <w:pPr>
        <w:pStyle w:val="ETASRbodytext"/>
      </w:pPr>
      <w:r>
        <w:rPr>
          <w:b/>
          <w:bCs/>
        </w:rPr>
        <w:t xml:space="preserve">Comment A1:</w:t>
      </w:r>
      <w:r>
        <w:t xml:space="preserve"> </w:t>
      </w:r>
      <w:r>
        <w:t xml:space="preserve">“Attack types are limited to label-flip and random noise; sophisticated attacks (ALIE [18], backdoor [20]) require future study.”</w:t>
      </w:r>
      <w:r>
        <w:t xml:space="preserve"> </w:t>
      </w:r>
      <w:r>
        <w:t xml:space="preserve">Rephrase this as the citations look strange now.</w:t>
      </w:r>
    </w:p>
    <w:p>
      <w:pPr>
        <w:pStyle w:val="ETASRbodytext"/>
      </w:pPr>
      <w:r>
        <w:rPr>
          <w:b/>
          <w:bCs/>
        </w:rPr>
        <w:t xml:space="preserve">Answer:</w:t>
      </w:r>
      <w:r>
        <w:t xml:space="preserve"> </w:t>
      </w:r>
      <w:r>
        <w:t xml:space="preserve">We agree that the inline citation format was unclear. We have rephrased the sentence in the limitations section as follows:</w:t>
      </w:r>
      <w:r>
        <w:t xml:space="preserve"> </w:t>
      </w:r>
      <w:r>
        <w:t xml:space="preserve">“Attack types are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r>
        <w:t xml:space="preserve"> </w:t>
      </w:r>
      <w:r>
        <w:t xml:space="preserve">The citation numbers now clearly refer to the named authors and their specific attack methods.</w:t>
      </w:r>
    </w:p>
    <w:p>
      <w:pPr>
        <w:pStyle w:val="ETASRbodytext"/>
      </w:pPr>
      <w:r>
        <w:rPr>
          <w:b/>
          <w:bCs/>
        </w:rPr>
        <w:t xml:space="preserve">Comment A2:</w:t>
      </w:r>
      <w:r>
        <w:t xml:space="preserve"> </w:t>
      </w:r>
      <w:r>
        <w:t xml:space="preserve">Figures 1–2 not readable.</w:t>
      </w:r>
    </w:p>
    <w:p>
      <w:pPr>
        <w:pStyle w:val="ETASRbodytext"/>
      </w:pPr>
      <w:r>
        <w:rPr>
          <w:b/>
          <w:bCs/>
        </w:rPr>
        <w:t xml:space="preserve">Answer:</w:t>
      </w:r>
      <w:r>
        <w:t xml:space="preserve"> </w:t>
      </w:r>
      <w:r>
        <w:t xml:space="preserve">We regenerated both figures at publication quality. Figure 1 now uses 300 DPI resolution, distinct markers, thicker lines, larger labels, and a clearer legend. Figure 2 now uses 300 DPI resolution, thicker ROC curves, annotated operating point, larger labels, and clear AUC values.</w:t>
      </w:r>
    </w:p>
    <w:p>
      <w:pPr>
        <w:pStyle w:val="ETASRbodytext"/>
      </w:pPr>
      <w:r>
        <w:rPr>
          <w:b/>
          <w:bCs/>
        </w:rPr>
        <w:t xml:space="preserve">Comment A3:</w:t>
      </w:r>
      <w:r>
        <w:t xml:space="preserve"> </w:t>
      </w:r>
      <w:r>
        <w:t xml:space="preserve">Conclusion (and article) too short I think.</w:t>
      </w:r>
    </w:p>
    <w:p>
      <w:pPr>
        <w:pStyle w:val="ETASRbodytext"/>
      </w:pPr>
      <w:r>
        <w:rPr>
          <w:b/>
          <w:bCs/>
        </w:rPr>
        <w:t xml:space="preserve">Answer:</w:t>
      </w:r>
      <w:r>
        <w:t xml:space="preserve"> </w:t>
      </w:r>
      <w:r>
        <w:t xml:space="preserve">We substantially expanded the conclusion. The revised conclusion now includes: (1) summary of key findings with accuracy values and statistical tests, (2) comparative analysis with prior work, (3) practical contributions and deployment guidelines, (4) limitations, and (5) future work.</w:t>
      </w:r>
    </w:p>
    <w:p>
      <w:pPr>
        <w:pStyle w:val="ETASRbodytext"/>
      </w:pPr>
      <w:r>
        <w:rPr>
          <w:b/>
          <w:bCs/>
        </w:rPr>
        <w:t xml:space="preserve">Comment A4:</w:t>
      </w:r>
      <w:r>
        <w:t xml:space="preserve"> </w:t>
      </w:r>
      <w:r>
        <w:t xml:space="preserve">Expand it to include comparative analysis, contribution discussion.</w:t>
      </w:r>
    </w:p>
    <w:p>
      <w:pPr>
        <w:pStyle w:val="ETASRbodytext"/>
      </w:pPr>
      <w:r>
        <w:rPr>
          <w:b/>
          <w:bCs/>
        </w:rPr>
        <w:t xml:space="preserve">Answer:</w:t>
      </w:r>
      <w:r>
        <w:t xml:space="preserve"> </w:t>
      </w:r>
      <w:r>
        <w:t xml:space="preserve">Addressed in Comment A3. The revised conclusion includes a structured comparative analysis against key prior studies and an explicit discussion of practical contributions for Byzantine-robust federated learning deployment.</w:t>
      </w:r>
    </w:p>
    <w:bookmarkEnd w:id="24"/>
    <w:bookmarkStart w:id="25" w:name="reviewer-b"/>
    <w:p>
      <w:pPr>
        <w:pStyle w:val="ETASRHeading2"/>
      </w:pPr>
      <w:r>
        <w:t xml:space="preserve">Reviewer B</w:t>
      </w:r>
    </w:p>
    <w:p>
      <w:pPr>
        <w:pStyle w:val="ETASRbodytext"/>
      </w:pPr>
      <w:r>
        <w:rPr>
          <w:b/>
          <w:bCs/>
        </w:rPr>
        <w:t xml:space="preserve">Comment B1:</w:t>
      </w:r>
      <w:r>
        <w:t xml:space="preserve"> </w:t>
      </w:r>
      <w:r>
        <w:t xml:space="preserve">It is not clear what EXACTLY the authors did and how (step by step).</w:t>
      </w:r>
    </w:p>
    <w:p>
      <w:pPr>
        <w:pStyle w:val="ETASRbodytext"/>
      </w:pPr>
      <w:r>
        <w:rPr>
          <w:b/>
          <w:bCs/>
        </w:rPr>
        <w:t xml:space="preserve">Answer:</w:t>
      </w:r>
      <w:r>
        <w:t xml:space="preserve"> </w:t>
      </w:r>
      <w:r>
        <w:t xml:space="preserve">We added a new step-by-step experimental procedure describing exactly what was executed: data loading with</w:t>
      </w:r>
      <w:r>
        <w:t xml:space="preserve"> </w:t>
      </w:r>
      <w:r>
        <w:rPr>
          <w:rStyle w:val="VerbatimChar"/>
        </w:rPr>
        <w:t xml:space="preserve">torchvision.datasets.MNIST</w:t>
      </w:r>
      <w:r>
        <w:t xml:space="preserve"> </w:t>
      </w:r>
      <w:r>
        <w:t xml:space="preserve">and</w:t>
      </w:r>
      <w:r>
        <w:t xml:space="preserve"> </w:t>
      </w:r>
      <w:r>
        <w:rPr>
          <w:rStyle w:val="VerbatimChar"/>
        </w:rPr>
        <w:t xml:space="preserve">torchvision.datasets.CIFAR10</w:t>
      </w:r>
      <w:r>
        <w:t xml:space="preserve">; normalization using dataset-specific</w:t>
      </w:r>
      <w:r>
        <w:t xml:space="preserve"> </w:t>
      </w:r>
      <m:oMath>
        <m:r>
          <m:t>μ</m:t>
        </m:r>
      </m:oMath>
      <w:r>
        <w:t xml:space="preserve"> </w:t>
      </w:r>
      <w:r>
        <w:t xml:space="preserve">and</w:t>
      </w:r>
      <w:r>
        <w:t xml:space="preserve"> </w:t>
      </w:r>
      <m:oMath>
        <m:r>
          <m:t>σ</m:t>
        </m:r>
      </m:oMath>
      <w:r>
        <w:t xml:space="preserve"> </w:t>
      </w:r>
      <w:r>
        <w:t xml:space="preserve">values; Dirichlet(</w:t>
      </w:r>
      <m:oMath>
        <m:r>
          <m:t>α</m:t>
        </m:r>
        <m:r>
          <m:rPr>
            <m:sty m:val="p"/>
          </m:rPr>
          <m:t>=</m:t>
        </m:r>
        <m:r>
          <m:t>0.5</m:t>
        </m:r>
      </m:oMath>
      <w:r>
        <w:t xml:space="preserve">) non-IID partitioning using</w:t>
      </w:r>
      <w:r>
        <w:t xml:space="preserve"> </w:t>
      </w:r>
      <w:r>
        <w:rPr>
          <w:rStyle w:val="VerbatimChar"/>
        </w:rPr>
        <w:t xml:space="preserve">numpy.random.dirichlet</w:t>
      </w:r>
      <w:r>
        <w:t xml:space="preserve">; model initialization; Byzantine client selection; Ganache/Solidity blockchain deployment; local SGD training; label-flip and scaling attack injection with</w:t>
      </w:r>
      <w:r>
        <w:t xml:space="preserve"> </w:t>
      </w:r>
      <m:oMath>
        <m:r>
          <m:t>λ</m:t>
        </m:r>
        <m:r>
          <m:rPr>
            <m:sty m:val="p"/>
          </m:rPr>
          <m:t>=</m:t>
        </m:r>
        <m:r>
          <m:rPr>
            <m:sty m:val="p"/>
          </m:rPr>
          <m:t>−</m:t>
        </m:r>
        <m:r>
          <m:t>5.0</m:t>
        </m:r>
      </m:oMath>
      <w:r>
        <w:t xml:space="preserve">; SHA-256 blockchain submission; server-side aggregation; Byzantine detection logging; global update; testing; JSON serialization; and multi-seed replication.</w:t>
      </w:r>
    </w:p>
    <w:p>
      <w:pPr>
        <w:pStyle w:val="ETASRbodytext"/>
      </w:pPr>
      <w:r>
        <w:rPr>
          <w:b/>
          <w:bCs/>
        </w:rPr>
        <w:t xml:space="preserve">Comment B2:</w:t>
      </w:r>
      <w:r>
        <w:t xml:space="preserve"> </w:t>
      </w:r>
      <w:r>
        <w:t xml:space="preserve">There is no point in throwing a lot of terms without being specific on what you did exactly and how. Not generic information. SPECIFICALLY in this work.</w:t>
      </w:r>
    </w:p>
    <w:p>
      <w:pPr>
        <w:pStyle w:val="ETASRbodytext"/>
      </w:pPr>
      <w:r>
        <w:rPr>
          <w:b/>
          <w:bCs/>
        </w:rPr>
        <w:t xml:space="preserve">Answer:</w:t>
      </w:r>
      <w:r>
        <w:t xml:space="preserve"> </w:t>
      </w:r>
      <w:r>
        <w:t xml:space="preserve">We revised the paper to use specific implementation details instead of generic descriptions. The revised manuscript specifies exact algorithms, parameter values, datasets, seeds, smart-contract functions, gas costs, result files, and reproducibility details.</w:t>
      </w:r>
    </w:p>
    <w:p>
      <w:pPr>
        <w:pStyle w:val="ETASRbodytext"/>
        <w:sectPr>
          <w:type w:val="nextPage"/>
          <w:pgSz w:w="12240" w:h="15840"/>
          <w:pgMar w:top="1080" w:right="893" w:bottom="1440" w:left="893" w:header="720" w:footer="720" w:gutter="0"/>
          <w:cols w:space="360"/>
        </w:sectPr>
      </w:pPr>
      <w:r>
        <w:rPr>
          <w:b/>
          <w:bCs/>
        </w:rPr>
        <w:t xml:space="preserve">REVISED MANUSCRIPT FOLLOWS</w:t>
      </w:r>
    </w:p>
    <w:p>
      <w:pPr>
        <w:pStyle w:val="ETASRpapertitle"/>
      </w:pPr>
      <w:r>
        <w:rPr>
          <w:b/>
          <w:bCs/>
        </w:rPr>
        <w:t xml:space="preserve">Byzantine-Robust Federated Learning with Adaptive Aggregation and Blockchain: Empirical Validation of ATMA and Resolution of the Transparency Paradox</w:t>
      </w:r>
      <w:r>
        <w:br/>
      </w:r>
      <w:r>
        <w:t xml:space="preserve">Rachmad Andri Atmoko</w:t>
      </w:r>
      <m:oMath>
        <m:sSup>
          <m:e>
            <m:r>
              <m:t>​</m:t>
            </m:r>
          </m:e>
          <m:sup>
            <m:r>
              <m:t>1</m:t>
            </m:r>
            <m:r>
              <m:rPr>
                <m:sty m:val="p"/>
              </m:rPr>
              <m:t>,</m:t>
            </m:r>
            <m:r>
              <m:t>2</m:t>
            </m:r>
          </m:sup>
        </m:sSup>
      </m:oMath>
      <w:r>
        <w:t xml:space="preserve">, Sholeh Hadi Pramono</w:t>
      </w:r>
      <m:oMath>
        <m:sSup>
          <m:e>
            <m:r>
              <m:t>​</m:t>
            </m:r>
          </m:e>
          <m:sup>
            <m:r>
              <m:t>1</m:t>
            </m:r>
          </m:sup>
        </m:sSup>
      </m:oMath>
      <w:r>
        <w:t xml:space="preserve">, M. Fauzan Edy Purnomo</w:t>
      </w:r>
      <m:oMath>
        <m:sSup>
          <m:e>
            <m:r>
              <m:t>​</m:t>
            </m:r>
          </m:e>
          <m:sup>
            <m:r>
              <m:t>1</m:t>
            </m:r>
          </m:sup>
        </m:sSup>
      </m:oMath>
      <w:r>
        <w:t xml:space="preserve">, Panca Mudjirahardjo</w:t>
      </w:r>
      <m:oMath>
        <m:sSup>
          <m:e>
            <m:r>
              <m:t>​</m:t>
            </m:r>
          </m:e>
          <m:sup>
            <m:r>
              <m:t>1</m:t>
            </m:r>
          </m:sup>
        </m:sSup>
      </m:oMath>
      <w:r>
        <w:t xml:space="preserve">, Mahdin Rohmatillah</w:t>
      </w:r>
      <m:oMath>
        <m:sSup>
          <m:e>
            <m:r>
              <m:t>​</m:t>
            </m:r>
          </m:e>
          <m:sup>
            <m:r>
              <m:t>1</m:t>
            </m:r>
          </m:sup>
        </m:sSup>
      </m:oMath>
      <w:r>
        <w:t xml:space="preserve">, and 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r>
        <w:br/>
      </w:r>
      <w:r>
        <w:t xml:space="preserve">January 2026</w:t>
      </w:r>
    </w:p>
    <w:bookmarkEnd w:id="25"/>
    <w:bookmarkEnd w:id="26"/>
    <w:bookmarkStart w:id="28" w:name="abstract"/>
    <w:p>
      <w:pPr>
        <w:pStyle w:val="ETASRHeading5bold"/>
      </w:pPr>
      <w:r>
        <w:t xml:space="preserve">Abstract</w:t>
      </w:r>
    </w:p>
    <w:p>
      <w:pPr>
        <w:pStyle w:val="ETASR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27">
        <w:r>
          <w:rPr>
            <w:rStyle w:val="Hyperlink"/>
          </w:rPr>
          <w:t xml:space="preserve">https://github.com/vokasitibrawijaya/byzantine-robust-fl-blockchain</w:t>
        </w:r>
      </w:hyperlink>
      <w:r>
        <w:t xml:space="preserve">.</w:t>
      </w:r>
    </w:p>
    <w:p>
      <w:pPr>
        <w:pStyle w:val="ETASRkeywords"/>
        <w:sectPr>
          <w:type w:val="continuous"/>
          <w:pgSz w:w="12240" w:h="15840"/>
          <w:pgMar w:top="1080" w:right="893" w:bottom="1440" w:left="893" w:header="720" w:footer="720" w:gutter="0"/>
          <w:cols w:space="360"/>
        </w:sectPr>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End w:id="28"/>
    <w:bookmarkStart w:id="32" w:name="sec:introduction"/>
    <w:p>
      <w:pPr>
        <w:pStyle w:val="ETASRHeading1"/>
      </w:pPr>
      <w:r>
        <w:t xml:space="preserve">Introduction</w:t>
      </w:r>
    </w:p>
    <w:p>
      <w:pPr>
        <w:pStyle w:val="ETASRbodytext"/>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ETASR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29" w:name="motivation-and-challenges"/>
    <w:p>
      <w:pPr>
        <w:pStyle w:val="ETASRHeading2"/>
      </w:pPr>
      <w:r>
        <w:t xml:space="preserve">Motivation and Challenges</w:t>
      </w:r>
    </w:p>
    <w:p>
      <w:pPr>
        <w:pStyle w:val="ETASRbodytext"/>
      </w:pPr>
      <w:r>
        <w:t xml:space="preserve">Existing Byzantine-robust aggregation algorithms, such as Krum [3], Multi-Krum, and TrimmedMean [4], aim to identify and mitigate malicious updates. However, these methods face several challenges:</w:t>
      </w:r>
    </w:p>
    <w:p>
      <w:pPr>
        <w:pStyle w:val="ETASRbodytext"/>
        <w:numPr>
          <w:ilvl w:val="0"/>
          <w:numId w:val="1001"/>
        </w:numPr>
      </w:pPr>
      <w:r>
        <w:rPr>
          <w:b/>
          <w:bCs/>
        </w:rPr>
        <w:t xml:space="preserve">Performance Trade-offs:</w:t>
      </w:r>
      <w:r>
        <w:t xml:space="preserve"> </w:t>
      </w:r>
      <w:r>
        <w:t xml:space="preserve">Byzantine-robust algorithms are often believed to sacrifice accuracy for security, making practitioners hesitant to adopt them.</w:t>
      </w:r>
    </w:p>
    <w:p>
      <w:pPr>
        <w:pStyle w:val="ETASRbodytext"/>
        <w:numPr>
          <w:ilvl w:val="0"/>
          <w:numId w:val="1001"/>
        </w:numPr>
      </w:pPr>
      <w:r>
        <w:rPr>
          <w:b/>
          <w:bCs/>
        </w:rPr>
        <w:t xml:space="preserve">Lack of Transparency:</w:t>
      </w:r>
      <w:r>
        <w:t xml:space="preserve"> </w:t>
      </w:r>
      <w:r>
        <w:t xml:space="preserve">Without transparent audit mechanisms, it is difficult to detect and analyze Byzantine attacks in production systems.</w:t>
      </w:r>
    </w:p>
    <w:p>
      <w:pPr>
        <w:pStyle w:val="ETASRbodytext"/>
        <w:numPr>
          <w:ilvl w:val="0"/>
          <w:numId w:val="1001"/>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pStyle w:val="ETASRbodytext"/>
        <w:numPr>
          <w:ilvl w:val="0"/>
          <w:numId w:val="1001"/>
        </w:numPr>
      </w:pPr>
      <w:r>
        <w:rPr>
          <w:b/>
          <w:bCs/>
        </w:rPr>
        <w:t xml:space="preserve">Scalability Concerns:</w:t>
      </w:r>
      <w:r>
        <w:t xml:space="preserve"> </w:t>
      </w:r>
      <w:r>
        <w:t xml:space="preserve">The computational and communication overhead of robust aggregation methods raises questions about their practical deployment.</w:t>
      </w:r>
    </w:p>
    <w:bookmarkEnd w:id="29"/>
    <w:bookmarkStart w:id="30" w:name="contributions"/>
    <w:p>
      <w:pPr>
        <w:pStyle w:val="ETASRHeading2"/>
      </w:pPr>
      <w:r>
        <w:t xml:space="preserve">Contributions</w:t>
      </w:r>
    </w:p>
    <w:p>
      <w:pPr>
        <w:pStyle w:val="ETASRbodytext"/>
      </w:pPr>
      <w:r>
        <w:t xml:space="preserve">This paper addresses these challenges through an empirical study of Byzantine-robust federated learning integrated with blockchain technology. Our contributions are:</w:t>
      </w:r>
    </w:p>
    <w:p>
      <w:pPr>
        <w:pStyle w:val="ETASRbodytext"/>
        <w:numPr>
          <w:ilvl w:val="0"/>
          <w:numId w:val="1002"/>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pStyle w:val="ETASRbodytext"/>
        <w:numPr>
          <w:ilvl w:val="0"/>
          <w:numId w:val="1002"/>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pStyle w:val="ETASRbodytext"/>
        <w:numPr>
          <w:ilvl w:val="0"/>
          <w:numId w:val="1002"/>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pStyle w:val="ETASRbodytext"/>
        <w:numPr>
          <w:ilvl w:val="0"/>
          <w:numId w:val="1002"/>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pStyle w:val="ETASRbodytext"/>
        <w:numPr>
          <w:ilvl w:val="0"/>
          <w:numId w:val="1002"/>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pStyle w:val="ETASRbodytext"/>
        <w:numPr>
          <w:ilvl w:val="0"/>
          <w:numId w:val="1002"/>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pStyle w:val="ETASRbodytext"/>
        <w:numPr>
          <w:ilvl w:val="0"/>
          <w:numId w:val="1002"/>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pStyle w:val="ETASRbodytext"/>
        <w:numPr>
          <w:ilvl w:val="0"/>
          <w:numId w:val="1002"/>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30"/>
    <w:bookmarkStart w:id="31" w:name="paper-organization"/>
    <w:p>
      <w:pPr>
        <w:pStyle w:val="ETASRHeading2"/>
      </w:pPr>
      <w:r>
        <w:t xml:space="preserve">Paper Organization</w:t>
      </w:r>
    </w:p>
    <w:p>
      <w:pPr>
        <w:pStyle w:val="ETASRbodytext"/>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31"/>
    <w:bookmarkEnd w:id="32"/>
    <w:bookmarkStart w:id="37" w:name="sec:related"/>
    <w:p>
      <w:pPr>
        <w:pStyle w:val="ETASRHeading1"/>
      </w:pPr>
      <w:r>
        <w:t xml:space="preserve">Related Work</w:t>
      </w:r>
    </w:p>
    <w:bookmarkStart w:id="33" w:name="federated-learning"/>
    <w:p>
      <w:pPr>
        <w:pStyle w:val="ETASRHeading2"/>
      </w:pPr>
      <w:r>
        <w:t xml:space="preserve">Federated Learning</w:t>
      </w:r>
    </w:p>
    <w:p>
      <w:pPr>
        <w:pStyle w:val="ETASRbodytext"/>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33"/>
    <w:bookmarkStart w:id="34" w:name="byzantine-robust-aggregation"/>
    <w:p>
      <w:pPr>
        <w:pStyle w:val="ETASRHeading2"/>
      </w:pPr>
      <w:r>
        <w:t xml:space="preserve">Byzantine-Robust Aggregation</w:t>
      </w:r>
    </w:p>
    <w:p>
      <w:pPr>
        <w:pStyle w:val="ETASRbodytext"/>
      </w:pPr>
      <w:r>
        <w:t xml:space="preserve">Several Byzantine-robust aggregation methods have been proposed to defend against malicious clients:</w:t>
      </w:r>
    </w:p>
    <w:p>
      <w:pPr>
        <w:pStyle w:val="ETASR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ETASRbodytext"/>
      </w:pPr>
      <w:r>
        <w:rPr>
          <w:b/>
          <w:bCs/>
        </w:rPr>
        <w:t xml:space="preserve">Multi-Krum</w:t>
      </w:r>
      <w:r>
        <w:t xml:space="preserve"> </w:t>
      </w:r>
      <w:r>
        <w:t xml:space="preserve">extends Krum by selecting multiple updates instead of one, improving robustness while maintaining Byzantine tolerance.</w:t>
      </w:r>
    </w:p>
    <w:p>
      <w:pPr>
        <w:pStyle w:val="ETASR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ETASRbodytext"/>
      </w:pPr>
      <w:r>
        <w:rPr>
          <w:b/>
          <w:bCs/>
        </w:rPr>
        <w:t xml:space="preserve">Bulyan</w:t>
      </w:r>
      <w:r>
        <w:t xml:space="preserve"> </w:t>
      </w:r>
      <w:r>
        <w:t xml:space="preserve">[5] combines Krum selection with coordinate-wise median computation for enhanced security.</w:t>
      </w:r>
    </w:p>
    <w:p>
      <w:pPr>
        <w:pStyle w:val="ETASRbodytext"/>
      </w:pPr>
      <w:r>
        <w:t xml:space="preserve">Despite these advances, most studies report that Byzantine-robust methods achieve lower accuracy than undefended baselines, creating a perceived trade-off between security and performance.</w:t>
      </w:r>
    </w:p>
    <w:bookmarkEnd w:id="34"/>
    <w:bookmarkStart w:id="35" w:name="blockchain-in-federated-learning"/>
    <w:p>
      <w:pPr>
        <w:pStyle w:val="ETASRHeading2"/>
      </w:pPr>
      <w:r>
        <w:t xml:space="preserve">Blockchain in Federated Learning</w:t>
      </w:r>
    </w:p>
    <w:p>
      <w:pPr>
        <w:pStyle w:val="ETASRbodytext"/>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35"/>
    <w:bookmarkStart w:id="36" w:name="recent-advances-20242025"/>
    <w:p>
      <w:pPr>
        <w:pStyle w:val="ETASRHeading2"/>
      </w:pPr>
      <w:r>
        <w:t xml:space="preserve">Recent Advances (2024–2025)</w:t>
      </w:r>
    </w:p>
    <w:p>
      <w:pPr>
        <w:pStyle w:val="ETASRbodytext"/>
      </w:pPr>
      <w:r>
        <w:t xml:space="preserve">Several important works have advanced Byzantine-robust federated learning since 2023:</w:t>
      </w:r>
    </w:p>
    <w:p>
      <w:pPr>
        <w:pStyle w:val="ETASR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ETASR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ETASRbodytext"/>
      </w:pPr>
      <w:r>
        <w:rPr>
          <w:b/>
          <w:bCs/>
        </w:rPr>
        <w:t xml:space="preserve">FedCmp</w:t>
      </w:r>
      <w:r>
        <w:t xml:space="preserve"> [38] presents experimental comparisons of Byzantine defenses, providing valuable benchmarks. Our work extends this by integrating blockchain auditability.</w:t>
      </w:r>
    </w:p>
    <w:p>
      <w:pPr>
        <w:pStyle w:val="ETASR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ETASR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36"/>
    <w:bookmarkEnd w:id="37"/>
    <w:bookmarkStart w:id="45" w:name="sec:background"/>
    <w:p>
      <w:pPr>
        <w:pStyle w:val="ETASRHeading1"/>
      </w:pPr>
      <w:r>
        <w:t xml:space="preserve">Background and Problem Formulation</w:t>
      </w:r>
    </w:p>
    <w:bookmarkStart w:id="38" w:name="federated-learning-framework"/>
    <w:p>
      <w:pPr>
        <w:pStyle w:val="ETASRHeading2"/>
      </w:pPr>
      <w:r>
        <w:t xml:space="preserve">Federated Learning Framework</w:t>
      </w:r>
    </w:p>
    <w:p>
      <w:pPr>
        <w:pStyle w:val="ETASRbodytext"/>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ETASRbodytext"/>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38"/>
    <w:bookmarkStart w:id="39" w:name="byzantine-attack-model"/>
    <w:p>
      <w:pPr>
        <w:pStyle w:val="ETASRHeading2"/>
      </w:pPr>
      <w:r>
        <w:t xml:space="preserve">Byzantine Attack Model</w:t>
      </w:r>
    </w:p>
    <w:p>
      <w:pPr>
        <w:pStyle w:val="ETASRbodytext"/>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pStyle w:val="ETASRbodytext"/>
        <w:numPr>
          <w:ilvl w:val="0"/>
          <w:numId w:val="1003"/>
        </w:numPr>
      </w:pPr>
      <w:r>
        <w:t xml:space="preserve">Send random or inverted gradients</w:t>
      </w:r>
    </w:p>
    <w:p>
      <w:pPr>
        <w:pStyle w:val="ETASRbodytext"/>
        <w:numPr>
          <w:ilvl w:val="0"/>
          <w:numId w:val="1003"/>
        </w:numPr>
      </w:pPr>
      <w:r>
        <w:t xml:space="preserve">Scale gradients by large factors</w:t>
      </w:r>
    </w:p>
    <w:p>
      <w:pPr>
        <w:pStyle w:val="ETASRbodytext"/>
        <w:numPr>
          <w:ilvl w:val="0"/>
          <w:numId w:val="1003"/>
        </w:numPr>
      </w:pPr>
      <w:r>
        <w:t xml:space="preserve">Coordinate attacks across multiple clients</w:t>
      </w:r>
    </w:p>
    <w:p>
      <w:pPr>
        <w:pStyle w:val="ETASRbodytext"/>
        <w:numPr>
          <w:ilvl w:val="0"/>
          <w:numId w:val="1003"/>
        </w:numPr>
      </w:pPr>
      <w:r>
        <w:t xml:space="preserve">Poison the model to reduce accuracy</w:t>
      </w:r>
    </w:p>
    <w:p>
      <w:pPr>
        <w:pStyle w:val="ETASRbodytext"/>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39"/>
    <w:bookmarkStart w:id="43" w:name="aggregation-algorithms"/>
    <w:p>
      <w:pPr>
        <w:pStyle w:val="ETASRHeading2"/>
      </w:pPr>
      <w:r>
        <w:t xml:space="preserve">Aggregation Algorithms</w:t>
      </w:r>
    </w:p>
    <w:bookmarkStart w:id="40" w:name="federated-averaging-fedavg"/>
    <w:p>
      <w:pPr>
        <w:pStyle w:val="ETASRHeading3"/>
      </w:pPr>
      <w:r>
        <w:t xml:space="preserve">Federated Averaging (FedAvg)</w:t>
      </w:r>
    </w:p>
    <w:p>
      <w:pPr>
        <w:pStyle w:val="ETASRbodytext"/>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ETASRbodytext"/>
      </w:pPr>
      <w:r>
        <w:t xml:space="preserve">While simple and efficient, FedAvg offers no Byzantine defense.</w:t>
      </w:r>
    </w:p>
    <w:bookmarkEnd w:id="40"/>
    <w:bookmarkStart w:id="41" w:name="krum"/>
    <w:p>
      <w:pPr>
        <w:pStyle w:val="ETASRHeading3"/>
      </w:pPr>
      <w:r>
        <w:t xml:space="preserve">Krum</w:t>
      </w:r>
    </w:p>
    <w:p>
      <w:pPr>
        <w:pStyle w:val="ETASRbodytext"/>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ETASRbodytext"/>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41"/>
    <w:bookmarkStart w:id="42" w:name="trimmedmean"/>
    <w:p>
      <w:pPr>
        <w:pStyle w:val="ETASRHeading3"/>
      </w:pPr>
      <w:r>
        <w:t xml:space="preserve">TrimmedMean</w:t>
      </w:r>
    </w:p>
    <w:p>
      <w:pPr>
        <w:pStyle w:val="ETASRbodytext"/>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ETASRbodytext"/>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42"/>
    <w:bookmarkEnd w:id="43"/>
    <w:bookmarkStart w:id="44" w:name="blockchain-integration"/>
    <w:p>
      <w:pPr>
        <w:pStyle w:val="ETASRHeading2"/>
      </w:pPr>
      <w:r>
        <w:t xml:space="preserve">Blockchain Integration</w:t>
      </w:r>
    </w:p>
    <w:p>
      <w:pPr>
        <w:pStyle w:val="ETASRbodytext"/>
      </w:pPr>
      <w:r>
        <w:t xml:space="preserve">We deploy a smart contract on Ethereum that records:</w:t>
      </w:r>
    </w:p>
    <w:p>
      <w:pPr>
        <w:pStyle w:val="ETASRbodytext"/>
        <w:numPr>
          <w:ilvl w:val="0"/>
          <w:numId w:val="1004"/>
        </w:numPr>
      </w:pPr>
      <w:r>
        <w:t xml:space="preserve">Model updates from each client</w:t>
      </w:r>
    </w:p>
    <w:p>
      <w:pPr>
        <w:pStyle w:val="ETASRbodytext"/>
        <w:numPr>
          <w:ilvl w:val="0"/>
          <w:numId w:val="1004"/>
        </w:numPr>
      </w:pPr>
      <w:r>
        <w:t xml:space="preserve">Aggregated global model parameters</w:t>
      </w:r>
    </w:p>
    <w:p>
      <w:pPr>
        <w:pStyle w:val="ETASRbodytext"/>
        <w:numPr>
          <w:ilvl w:val="0"/>
          <w:numId w:val="1004"/>
        </w:numPr>
      </w:pPr>
      <w:r>
        <w:t xml:space="preserve">Byzantine detection flags</w:t>
      </w:r>
    </w:p>
    <w:p>
      <w:pPr>
        <w:pStyle w:val="ETASRbodytext"/>
        <w:numPr>
          <w:ilvl w:val="0"/>
          <w:numId w:val="1004"/>
        </w:numPr>
      </w:pPr>
      <w:r>
        <w:t xml:space="preserve">Training round metadata</w:t>
      </w:r>
    </w:p>
    <w:p>
      <w:pPr>
        <w:pStyle w:val="ETASRbodytext"/>
      </w:pPr>
      <w:r>
        <w:t xml:space="preserve">This provides an immutable audit trail for post-hoc analysis and accountability.</w:t>
      </w:r>
    </w:p>
    <w:bookmarkEnd w:id="44"/>
    <w:bookmarkEnd w:id="45"/>
    <w:bookmarkStart w:id="58" w:name="sec:methodology"/>
    <w:p>
      <w:pPr>
        <w:pStyle w:val="ETASRHeading1"/>
      </w:pPr>
      <w:r>
        <w:t xml:space="preserve">Methodology</w:t>
      </w:r>
    </w:p>
    <w:bookmarkStart w:id="47" w:name="reproducibility-and-artifacts"/>
    <w:p>
      <w:pPr>
        <w:pStyle w:val="ETASRHeading2"/>
      </w:pPr>
      <w:r>
        <w:t xml:space="preserve">Reproducibility and Artifacts</w:t>
      </w:r>
    </w:p>
    <w:p>
      <w:pPr>
        <w:pStyle w:val="ETASRbodytext"/>
      </w:pPr>
      <w:r>
        <w:t xml:space="preserve">To ensure full reproducibility, we provide:</w:t>
      </w:r>
    </w:p>
    <w:p>
      <w:pPr>
        <w:pStyle w:val="ETASRbodytext"/>
        <w:numPr>
          <w:ilvl w:val="0"/>
          <w:numId w:val="1005"/>
        </w:numPr>
      </w:pPr>
      <w:r>
        <w:rPr>
          <w:b/>
          <w:bCs/>
        </w:rPr>
        <w:t xml:space="preserve">Code Repository:</w:t>
      </w:r>
      <w:r>
        <w:t xml:space="preserve"> </w:t>
      </w:r>
      <w:r>
        <w:t xml:space="preserve">Complete implementation available at GitHub</w:t>
      </w:r>
      <w:r>
        <w:rPr>
          <w:rStyle w:val="FootnoteReference"/>
        </w:rPr>
        <w:footnoteReference w:id="46"/>
      </w:r>
      <w:r>
        <w:t xml:space="preserve"> </w:t>
      </w:r>
      <w:r>
        <w:t xml:space="preserve">including:</w:t>
      </w:r>
    </w:p>
    <w:p>
      <w:pPr>
        <w:pStyle w:val="ETASRbodytext"/>
        <w:numPr>
          <w:ilvl w:val="1"/>
          <w:numId w:val="1006"/>
        </w:numPr>
      </w:pPr>
      <w:r>
        <w:t xml:space="preserve">Aggregation algorithms (Krum, TrimmedMean, Median, ATMA)</w:t>
      </w:r>
    </w:p>
    <w:p>
      <w:pPr>
        <w:pStyle w:val="ETASRbodytext"/>
        <w:numPr>
          <w:ilvl w:val="1"/>
          <w:numId w:val="1006"/>
        </w:numPr>
      </w:pPr>
      <w:r>
        <w:t xml:space="preserve">Byzantine attack implementations (label-flip, sign-flip, scaling)</w:t>
      </w:r>
    </w:p>
    <w:p>
      <w:pPr>
        <w:pStyle w:val="ETASRbodytext"/>
        <w:numPr>
          <w:ilvl w:val="1"/>
          <w:numId w:val="1006"/>
        </w:numPr>
      </w:pPr>
      <w:r>
        <w:t xml:space="preserve">Blockchain integration (Ganache + Solidity contracts)</w:t>
      </w:r>
    </w:p>
    <w:p>
      <w:pPr>
        <w:pStyle w:val="ETASRbodytext"/>
        <w:numPr>
          <w:ilvl w:val="1"/>
          <w:numId w:val="1006"/>
        </w:numPr>
      </w:pPr>
      <w:r>
        <w:t xml:space="preserve">All experiment scripts with fixed seeds</w:t>
      </w:r>
    </w:p>
    <w:p>
      <w:pPr>
        <w:pStyle w:val="ETASRbodytext"/>
        <w:numPr>
          <w:ilvl w:val="0"/>
          <w:numId w:val="1005"/>
        </w:numPr>
      </w:pPr>
      <w:r>
        <w:rPr>
          <w:b/>
          <w:bCs/>
        </w:rPr>
        <w:t xml:space="preserve">Random Seeds:</w:t>
      </w:r>
      <w:r>
        <w:t xml:space="preserve"> </w:t>
      </w:r>
      <w:r>
        <w:t xml:space="preserve">All experiments use seeds 42, 43, 44 for reproducibility</w:t>
      </w:r>
    </w:p>
    <w:p>
      <w:pPr>
        <w:pStyle w:val="ETASRbodytext"/>
        <w:numPr>
          <w:ilvl w:val="0"/>
          <w:numId w:val="1005"/>
        </w:numPr>
      </w:pPr>
      <w:r>
        <w:rPr>
          <w:b/>
          <w:bCs/>
        </w:rPr>
        <w:t xml:space="preserve">Hardware:</w:t>
      </w:r>
      <w:r>
        <w:t xml:space="preserve"> </w:t>
      </w:r>
      <w:r>
        <w:t xml:space="preserve">NVIDIA GeForce RTX 5060 Ti, Intel Core i7, 32GB RAM</w:t>
      </w:r>
    </w:p>
    <w:p>
      <w:pPr>
        <w:pStyle w:val="ETASRbodytext"/>
        <w:numPr>
          <w:ilvl w:val="0"/>
          <w:numId w:val="1005"/>
        </w:numPr>
      </w:pPr>
      <w:r>
        <w:rPr>
          <w:b/>
          <w:bCs/>
        </w:rPr>
        <w:t xml:space="preserve">Software:</w:t>
      </w:r>
      <w:r>
        <w:t xml:space="preserve"> </w:t>
      </w:r>
      <w:r>
        <w:t xml:space="preserve">Python 3.10, PyTorch 2.0, web3.py 6.0, Solidity 0.8.19</w:t>
      </w:r>
    </w:p>
    <w:p>
      <w:pPr>
        <w:pStyle w:val="ETASRbodytext"/>
      </w:pPr>
      <w:r>
        <w:rPr>
          <w:b/>
          <w:bCs/>
        </w:rPr>
        <w:t xml:space="preserve">Metric Definitions:</w:t>
      </w:r>
    </w:p>
    <w:p>
      <w:pPr>
        <w:pStyle w:val="ETASRbodytext"/>
        <w:numPr>
          <w:ilvl w:val="0"/>
          <w:numId w:val="1007"/>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pStyle w:val="ETASRbodytext"/>
        <w:numPr>
          <w:ilvl w:val="0"/>
          <w:numId w:val="1007"/>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pStyle w:val="ETASRbodytext"/>
        <w:numPr>
          <w:ilvl w:val="0"/>
          <w:numId w:val="1007"/>
        </w:numPr>
      </w:pPr>
      <w:r>
        <w:rPr>
          <w:b/>
          <w:bCs/>
        </w:rPr>
        <w:t xml:space="preserve">Detected Attacks:</w:t>
      </w:r>
      <w:r>
        <w:t xml:space="preserve"> </w:t>
      </w:r>
      <w:r>
        <w:t xml:space="preserve">Count of rounds where Byzantine updates were identified and excluded (via distance-based outlier detection in Krum/TrimmedMean)</w:t>
      </w:r>
    </w:p>
    <w:p>
      <w:pPr>
        <w:pStyle w:val="ETASRbodytext"/>
        <w:numPr>
          <w:ilvl w:val="0"/>
          <w:numId w:val="1007"/>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47"/>
    <w:bookmarkStart w:id="52" w:name="experimental-setup"/>
    <w:p>
      <w:pPr>
        <w:pStyle w:val="ETASRHeading2"/>
      </w:pPr>
      <w:r>
        <w:t xml:space="preserve">Experimental Setup</w:t>
      </w:r>
    </w:p>
    <w:bookmarkStart w:id="48" w:name="dataset-and-model"/>
    <w:p>
      <w:pPr>
        <w:pStyle w:val="ETASRHeading3"/>
      </w:pPr>
      <w:r>
        <w:t xml:space="preserve">Dataset and Model</w:t>
      </w:r>
    </w:p>
    <w:p>
      <w:pPr>
        <w:pStyle w:val="ETASRbodytext"/>
      </w:pPr>
      <w:r>
        <w:t xml:space="preserve">We use the MNIST dataset [6], consisting of 70,000 handwritten digit images (60,000 training, 10,000 testing). We employ a simple convolutional neural network (SimpleCNN) with:</w:t>
      </w:r>
    </w:p>
    <w:p>
      <w:pPr>
        <w:pStyle w:val="ETASRbodytext"/>
        <w:numPr>
          <w:ilvl w:val="0"/>
          <w:numId w:val="1008"/>
        </w:numPr>
      </w:pPr>
      <w:r>
        <w:t xml:space="preserve">2 convolutional layers (32 and 64 filters)</w:t>
      </w:r>
    </w:p>
    <w:p>
      <w:pPr>
        <w:pStyle w:val="ETASRbodytext"/>
        <w:numPr>
          <w:ilvl w:val="0"/>
          <w:numId w:val="1008"/>
        </w:numPr>
      </w:pPr>
      <w:r>
        <w:t xml:space="preserve">2 fully connected layers (128 and 10 units)</w:t>
      </w:r>
    </w:p>
    <w:p>
      <w:pPr>
        <w:pStyle w:val="ETASRbodytext"/>
        <w:numPr>
          <w:ilvl w:val="0"/>
          <w:numId w:val="1008"/>
        </w:numPr>
      </w:pPr>
      <w:r>
        <w:t xml:space="preserve">ReLU activations and max pooling</w:t>
      </w:r>
    </w:p>
    <w:bookmarkEnd w:id="48"/>
    <w:bookmarkStart w:id="50" w:name="federated-learning-configuration"/>
    <w:p>
      <w:pPr>
        <w:pStyle w:val="ETASRHeading3"/>
      </w:pPr>
      <w:r>
        <w:t xml:space="preserve">Federated Learning Configuration</w:t>
      </w:r>
    </w:p>
    <w:bookmarkStart w:id="49" w:name="tab:fl_config"/>
    <w:p>
      <w:pPr>
        <w:pStyle w:val="ETASRbodytext"/>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ETASRtablecolhead"/>
              <w:jc w:val="left"/>
            </w:pPr>
            <w:r>
              <w:rPr>
                <w:b/>
                <w:bCs/>
              </w:rPr>
              <w:t xml:space="preserve">Parameter</w:t>
            </w:r>
          </w:p>
        </w:tc>
        <w:tc>
          <w:tcPr/>
          <w:p>
            <w:pPr>
              <w:pStyle w:val="ETASRtablecolhead"/>
              <w:jc w:val="left"/>
            </w:pPr>
            <w:r>
              <w:rPr>
                <w:b/>
                <w:bCs/>
              </w:rPr>
              <w:t xml:space="preserve">Value</w:t>
            </w:r>
          </w:p>
        </w:tc>
      </w:tr>
      <w:tr>
        <w:tc>
          <w:tcPr/>
          <w:p>
            <w:pPr>
              <w:pStyle w:val="ETASRtablecopy"/>
              <w:jc w:val="left"/>
            </w:pPr>
            <w:r>
              <w:t xml:space="preserve">Total Clients</w:t>
            </w:r>
          </w:p>
        </w:tc>
        <w:tc>
          <w:tcPr/>
          <w:p>
            <w:pPr>
              <w:pStyle w:val="ETASRtablecopy"/>
              <w:jc w:val="left"/>
            </w:pPr>
            <w:r>
              <w:t xml:space="preserve">20</w:t>
            </w:r>
          </w:p>
        </w:tc>
      </w:tr>
      <w:tr>
        <w:tc>
          <w:tcPr/>
          <w:p>
            <w:pPr>
              <w:pStyle w:val="ETASRtablecopy"/>
              <w:jc w:val="left"/>
            </w:pPr>
            <w:r>
              <w:t xml:space="preserve">Clients per Round</w:t>
            </w:r>
          </w:p>
        </w:tc>
        <w:tc>
          <w:tcPr/>
          <w:p>
            <w:pPr>
              <w:pStyle w:val="ETASRtablecopy"/>
              <w:jc w:val="left"/>
            </w:pPr>
            <w:r>
              <w:t xml:space="preserve">10 (50%)</w:t>
            </w:r>
          </w:p>
        </w:tc>
      </w:tr>
      <w:tr>
        <w:tc>
          <w:tcPr/>
          <w:p>
            <w:pPr>
              <w:pStyle w:val="ETASRtablecopy"/>
              <w:jc w:val="left"/>
            </w:pPr>
            <w:r>
              <w:t xml:space="preserve">Local Epochs</w:t>
            </w:r>
          </w:p>
        </w:tc>
        <w:tc>
          <w:tcPr/>
          <w:p>
            <w:pPr>
              <w:pStyle w:val="ETASRtablecopy"/>
              <w:jc w:val="left"/>
            </w:pPr>
            <w:r>
              <w:t xml:space="preserve">5</w:t>
            </w:r>
          </w:p>
        </w:tc>
      </w:tr>
      <w:tr>
        <w:tc>
          <w:tcPr/>
          <w:p>
            <w:pPr>
              <w:pStyle w:val="ETASRtablecopy"/>
              <w:jc w:val="left"/>
            </w:pPr>
            <w:r>
              <w:t xml:space="preserve">Learning Rate</w:t>
            </w:r>
          </w:p>
        </w:tc>
        <w:tc>
          <w:tcPr/>
          <w:p>
            <w:pPr>
              <w:pStyle w:val="ETASRtablecopy"/>
              <w:jc w:val="left"/>
            </w:pPr>
            <w:r>
              <w:t xml:space="preserve">0.01 (Krum), 0.05 (Others)</w:t>
            </w:r>
          </w:p>
        </w:tc>
      </w:tr>
      <w:tr>
        <w:tc>
          <w:tcPr/>
          <w:p>
            <w:pPr>
              <w:pStyle w:val="ETASRtablecopy"/>
              <w:jc w:val="left"/>
            </w:pPr>
            <w:r>
              <w:t xml:space="preserve">Batch Size</w:t>
            </w:r>
          </w:p>
        </w:tc>
        <w:tc>
          <w:tcPr/>
          <w:p>
            <w:pPr>
              <w:pStyle w:val="ETASRtablecopy"/>
              <w:jc w:val="left"/>
            </w:pPr>
            <w:r>
              <w:t xml:space="preserve">32</w:t>
            </w:r>
          </w:p>
        </w:tc>
      </w:tr>
      <w:tr>
        <w:tc>
          <w:tcPr/>
          <w:p>
            <w:pPr>
              <w:pStyle w:val="ETASRtablecopy"/>
              <w:jc w:val="left"/>
            </w:pPr>
            <w:r>
              <w:t xml:space="preserve">Byzantine Ratio</w:t>
            </w:r>
          </w:p>
        </w:tc>
        <w:tc>
          <w:tcPr/>
          <w:p>
            <w:pPr>
              <w:pStyle w:val="ETASRtablecopy"/>
              <w:jc w:val="left"/>
            </w:pPr>
            <w:r>
              <w:t xml:space="preserve">20% (4 clients)</w:t>
            </w:r>
          </w:p>
        </w:tc>
      </w:tr>
      <w:tr>
        <w:tc>
          <w:tcPr/>
          <w:p>
            <w:pPr>
              <w:pStyle w:val="ETASRtablecopy"/>
              <w:jc w:val="left"/>
            </w:pPr>
            <w:r>
              <w:t xml:space="preserve">Data Distribution</w:t>
            </w:r>
          </w:p>
        </w:tc>
        <w:tc>
          <w:tcPr/>
          <w:p>
            <w:pPr>
              <w:pStyle w:val="ETASRtablecopy"/>
              <w:jc w:val="left"/>
            </w:pPr>
            <w:r>
              <w:t xml:space="preserve">Non-IID</w:t>
            </w:r>
          </w:p>
        </w:tc>
      </w:tr>
      <w:tr>
        <w:tc>
          <w:tcPr/>
          <w:p>
            <w:pPr>
              <w:pStyle w:val="ETASRtablecopy"/>
              <w:jc w:val="left"/>
            </w:pPr>
            <w:r>
              <w:t xml:space="preserve">Training Rounds</w:t>
            </w:r>
          </w:p>
        </w:tc>
        <w:tc>
          <w:tcPr/>
          <w:p>
            <w:pPr>
              <w:pStyle w:val="ETASRtablecopy"/>
              <w:jc w:val="left"/>
            </w:pPr>
            <w:r>
              <w:t xml:space="preserve">50, 160</w:t>
            </w:r>
          </w:p>
        </w:tc>
      </w:tr>
    </w:tbl>
    <w:bookmarkEnd w:id="49"/>
    <w:p>
      <w:pPr>
        <w:pStyle w:val="ETASRbodytext"/>
      </w:pPr>
      <w:r>
        <w:t>Table 1 summarizes our federated learning configuration (see the experiment configuration table for complete experiment matrix across all datasets). We distribute data in a non-IID manner, where each client has a biased distribution over digit classes, simulating realistic heterogeneous data scenarios.</w:t>
      </w:r>
    </w:p>
    <w:bookmarkEnd w:id="50"/>
    <w:bookmarkStart w:id="51" w:name="byzantine-attack-strategy"/>
    <w:p>
      <w:pPr>
        <w:pStyle w:val="ETASRHeading3"/>
      </w:pPr>
      <w:r>
        <w:t xml:space="preserve">Byzantine Attack Strategy</w:t>
      </w:r>
    </w:p>
    <w:p>
      <w:pPr>
        <w:pStyle w:val="ETASRbodytext"/>
      </w:pPr>
      <w:r>
        <w:t xml:space="preserve">Byzantine clients implement a label flipping attack combined with gradient scaling:</w:t>
      </w:r>
    </w:p>
    <w:p>
      <w:pPr>
        <w:pStyle w:val="ETASRbodytext"/>
        <w:numPr>
          <w:ilvl w:val="0"/>
          <w:numId w:val="1009"/>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pStyle w:val="ETASRbodytext"/>
        <w:numPr>
          <w:ilvl w:val="0"/>
          <w:numId w:val="1009"/>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pStyle w:val="ETASRbodytext"/>
        <w:numPr>
          <w:ilvl w:val="0"/>
          <w:numId w:val="1009"/>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ETASRbodytext"/>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ETASRtablecolhead"/>
              <w:jc w:val="left"/>
            </w:pPr>
            <w:r>
              <w:rPr>
                <w:b/>
                <w:bCs/>
              </w:rPr>
              <w:t xml:space="preserve">Table</w:t>
            </w:r>
          </w:p>
        </w:tc>
        <w:tc>
          <w:tcPr/>
          <w:p>
            <w:pPr>
              <w:pStyle w:val="ETASRtablecolhead"/>
              <w:jc w:val="left"/>
            </w:pPr>
            <w:r>
              <w:rPr>
                <w:b/>
                <w:bCs/>
              </w:rPr>
              <w:t xml:space="preserve">Dataset</w:t>
            </w:r>
          </w:p>
        </w:tc>
        <w:tc>
          <w:tcPr/>
          <w:p>
            <w:pPr>
              <w:pStyle w:val="ETASRtablecolhead"/>
              <w:jc w:val="left"/>
            </w:pPr>
            <w:r>
              <w:rPr>
                <w:b/>
                <w:bCs/>
              </w:rPr>
              <w:t xml:space="preserve">Model</w:t>
            </w:r>
          </w:p>
        </w:tc>
        <w:tc>
          <w:tcPr/>
          <w:p>
            <w:pPr>
              <w:pStyle w:val="ETASRtablecolhead"/>
              <w:jc w:val="left"/>
            </w:pPr>
            <w:r>
              <w:rPr>
                <w:b/>
                <w:bCs/>
              </w:rPr>
              <w:t xml:space="preserve">Attack Type</w:t>
            </w:r>
          </w:p>
        </w:tc>
        <w:tc>
          <w:tcPr/>
          <w:p>
            <w:pPr>
              <w:pStyle w:val="ETASRtablecolhead"/>
              <w:jc w:val="left"/>
            </w:pPr>
            <w:r>
              <w:rPr>
                <w:b/>
                <w:bCs/>
              </w:rPr>
              <w:t xml:space="preserve">Byzantine</w:t>
            </w:r>
          </w:p>
        </w:tc>
        <w:tc>
          <w:tcPr/>
          <w:p>
            <w:pPr>
              <w:pStyle w:val="ETASRtablecolhead"/>
              <w:jc w:val="left"/>
            </w:pPr>
            <w:r>
              <w:rPr>
                <w:b/>
                <w:bCs/>
              </w:rPr>
              <w:t xml:space="preserve">Rounds</w:t>
            </w:r>
          </w:p>
        </w:tc>
        <w:tc>
          <w:tcPr/>
          <w:p>
            <w:pPr>
              <w:pStyle w:val="ETASRtablecolhead"/>
              <w:jc w:val="left"/>
            </w:pPr>
            <w:r>
              <w:rPr>
                <w:b/>
                <w:bCs/>
              </w:rPr>
              <w:t xml:space="preserve">Seeds</w:t>
            </w:r>
          </w:p>
        </w:tc>
        <w:tc>
          <w:tcPr/>
          <w:p>
            <w:pPr>
              <w:pStyle w:val="ETASRtablecolhead"/>
              <w:jc w:val="left"/>
            </w:pPr>
            <w:r>
              <w:rPr>
                <w:b/>
                <w:bCs/>
              </w:rPr>
              <w:t xml:space="preserve">Local Epochs</w:t>
            </w:r>
          </w:p>
        </w:tc>
        <w:tc>
          <w:tcPr/>
          <w:p>
            <w:pPr>
              <w:pStyle w:val="ETASRtablecolhead"/>
              <w:jc w:val="left"/>
            </w:pPr>
            <w:r>
              <w:rPr>
                <w:b/>
                <w:bCs/>
              </w:rPr>
              <w:t xml:space="preserve">Result File</w:t>
            </w:r>
          </w:p>
        </w:tc>
      </w:tr>
      <w:tr>
        <w:tc>
          <w:tcPr/>
          <w:p>
            <w:pPr>
              <w:pStyle w:val="ETASRtablecopy"/>
              <w:jc w:val="left"/>
            </w:pPr>
            <w:r>
              <w:t xml:space="preserve">II (Detection)</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Tamper detection</w:t>
            </w:r>
          </w:p>
        </w:tc>
        <w:tc>
          <w:tcPr/>
          <w:p>
            <w:pPr>
              <w:pStyle w:val="ETASRtablecopy"/>
              <w:jc w:val="left"/>
            </w:pPr>
            <w:r>
              <w:t xml:space="preserve">30% prob</w:t>
            </w:r>
          </w:p>
        </w:tc>
        <w:tc>
          <w:tcPr/>
          <w:p>
            <w:pPr>
              <w:pStyle w:val="ETASRtablecopy"/>
              <w:jc w:val="left"/>
            </w:pPr>
            <w:r>
              <w:t xml:space="preserve">50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h2_valid_rerun.json</w:t>
            </w:r>
          </w:p>
        </w:tc>
      </w:tr>
      <w:tr>
        <w:tc>
          <w:tcPr/>
          <w:p>
            <w:pPr>
              <w:pStyle w:val="ETASRtablecopy"/>
              <w:jc w:val="left"/>
            </w:pPr>
            <w:r>
              <w:t xml:space="preserve">III (Overall)</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Label-flip+scale</w:t>
            </w:r>
          </w:p>
        </w:tc>
        <w:tc>
          <w:tcPr/>
          <w:p>
            <w:pPr>
              <w:pStyle w:val="ETASRtablecopy"/>
              <w:jc w:val="left"/>
            </w:pPr>
            <w:r>
              <w:t xml:space="preserve">4/20 (20%)</w:t>
            </w:r>
          </w:p>
        </w:tc>
        <w:tc>
          <w:tcPr/>
          <w:p>
            <w:pPr>
              <w:pStyle w:val="ETASRtablecopy"/>
              <w:jc w:val="left"/>
            </w:pPr>
            <w:r>
              <w:t xml:space="preserve">50-160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mnist_results.json</w:t>
            </w:r>
          </w:p>
        </w:tc>
      </w:tr>
      <w:tr>
        <w:tc>
          <w:tcPr/>
          <w:p>
            <w:pPr>
              <w:pStyle w:val="ETASRtablecopy"/>
              <w:jc w:val="left"/>
            </w:pPr>
            <w:r>
              <w:t xml:space="preserve">VI (Real FL)</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Sign-flip</w:t>
            </w:r>
          </w:p>
        </w:tc>
        <w:tc>
          <w:tcPr/>
          <w:p>
            <w:pPr>
              <w:pStyle w:val="ETASRtablecopy"/>
              <w:jc w:val="left"/>
            </w:pPr>
            <w:r>
              <w:t xml:space="preserve">4/20 (20%)</w:t>
            </w:r>
          </w:p>
        </w:tc>
        <w:tc>
          <w:tcPr/>
          <w:p>
            <w:pPr>
              <w:pStyle w:val="ETASRtablecopy"/>
              <w:jc w:val="left"/>
            </w:pPr>
            <w:r>
              <w:t xml:space="preserve">20</w:t>
            </w:r>
          </w:p>
        </w:tc>
        <w:tc>
          <w:tcPr/>
          <w:p>
            <w:pPr>
              <w:pStyle w:val="ETASRtablecopy"/>
              <w:jc w:val="left"/>
            </w:pPr>
            <w:r>
              <w:t xml:space="preserve">42-44</w:t>
            </w:r>
          </w:p>
        </w:tc>
        <w:tc>
          <w:tcPr/>
          <w:p>
            <w:pPr>
              <w:pStyle w:val="ETASRtablecopy"/>
              <w:jc w:val="left"/>
            </w:pPr>
            <w:r>
              <w:t xml:space="preserve">5</w:t>
            </w:r>
          </w:p>
        </w:tc>
        <w:tc>
          <w:tcPr/>
          <w:p>
            <w:pPr>
              <w:pStyle w:val="ETASRtablecopy"/>
              <w:jc w:val="left"/>
            </w:pPr>
            <w:r>
              <w:t xml:space="preserve">real_fl_FIXED.json</w:t>
            </w:r>
          </w:p>
        </w:tc>
      </w:tr>
      <w:tr>
        <w:tc>
          <w:tcPr/>
          <w:p>
            <w:pPr>
              <w:pStyle w:val="ETASRtablecopy"/>
              <w:jc w:val="left"/>
            </w:pPr>
            <w:r>
              <w:t xml:space="preserve">(CIFAR-10)</w:t>
            </w:r>
          </w:p>
        </w:tc>
        <w:tc>
          <w:tcPr/>
          <w:p>
            <w:pPr>
              <w:pStyle w:val="ETASRtablecopy"/>
              <w:jc w:val="left"/>
            </w:pPr>
            <w:r>
              <w:t xml:space="preserve">CIFAR-10</w:t>
            </w:r>
          </w:p>
        </w:tc>
        <w:tc>
          <w:tcPr/>
          <w:p>
            <w:pPr>
              <w:pStyle w:val="ETASRtablecopy"/>
              <w:jc w:val="left"/>
            </w:pPr>
            <w:r>
              <w:t xml:space="preserve">ResNet-18</w:t>
            </w:r>
          </w:p>
        </w:tc>
        <w:tc>
          <w:tcPr/>
          <w:p>
            <w:pPr>
              <w:pStyle w:val="ETASRtablecopy"/>
              <w:jc w:val="left"/>
            </w:pPr>
            <w:r>
              <w:t xml:space="preserve">Label-flip (</w:t>
            </w:r>
            <m:oMath>
              <m:r>
                <m:t>λ</m:t>
              </m:r>
            </m:oMath>
            <w:r>
              <w:t xml:space="preserve">=-5)</w:t>
            </w:r>
          </w:p>
        </w:tc>
        <w:tc>
          <w:tcPr/>
          <w:p>
            <w:pPr>
              <w:pStyle w:val="ETASRtablecopy"/>
              <w:jc w:val="left"/>
            </w:pPr>
            <w:r>
              <w:t xml:space="preserve">4/20 (20%)</w:t>
            </w:r>
          </w:p>
        </w:tc>
        <w:tc>
          <w:tcPr/>
          <w:p>
            <w:pPr>
              <w:pStyle w:val="ETASRtablecopy"/>
              <w:jc w:val="left"/>
            </w:pPr>
            <w:r>
              <w:t xml:space="preserve">50-160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cifar10_simple.json</w:t>
            </w:r>
          </w:p>
        </w:tc>
      </w:tr>
      <w:tr>
        <w:tc>
          <w:tcPr/>
          <w:p>
            <w:pPr>
              <w:pStyle w:val="ETASRtablecopy"/>
              <w:jc w:val="left"/>
            </w:pPr>
            <w:r>
              <w:t xml:space="preserve">(Multi-seed)</w:t>
            </w:r>
          </w:p>
        </w:tc>
        <w:tc>
          <w:tcPr/>
          <w:p>
            <w:pPr>
              <w:pStyle w:val="ETASRtablecopy"/>
              <w:jc w:val="left"/>
            </w:pPr>
            <w:r>
              <w:t xml:space="preserve">CIFAR-10</w:t>
            </w:r>
          </w:p>
        </w:tc>
        <w:tc>
          <w:tcPr/>
          <w:p>
            <w:pPr>
              <w:pStyle w:val="ETASRtablecopy"/>
              <w:jc w:val="left"/>
            </w:pPr>
            <w:r>
              <w:t xml:space="preserve">ResNet-18</w:t>
            </w:r>
          </w:p>
        </w:tc>
        <w:tc>
          <w:tcPr/>
          <w:p>
            <w:pPr>
              <w:pStyle w:val="ETASRtablecopy"/>
              <w:jc w:val="left"/>
            </w:pPr>
            <w:r>
              <w:t xml:space="preserve">Label-flip (</w:t>
            </w:r>
            <m:oMath>
              <m:r>
                <m:t>λ</m:t>
              </m:r>
            </m:oMath>
            <w:r>
              <w:t xml:space="preserve">=-5)</w:t>
            </w:r>
          </w:p>
        </w:tc>
        <w:tc>
          <w:tcPr/>
          <w:p>
            <w:pPr>
              <w:pStyle w:val="ETASRtablecopy"/>
              <w:jc w:val="left"/>
            </w:pPr>
            <w:r>
              <w:t xml:space="preserve">4/20 (20%)</w:t>
            </w:r>
          </w:p>
        </w:tc>
        <w:tc>
          <w:tcPr/>
          <w:p>
            <w:pPr>
              <w:pStyle w:val="ETASRtablecopy"/>
              <w:jc w:val="left"/>
            </w:pPr>
            <w:r>
              <w:t xml:space="preserve">50</w:t>
            </w:r>
          </w:p>
        </w:tc>
        <w:tc>
          <w:tcPr/>
          <w:p>
            <w:pPr>
              <w:pStyle w:val="ETASRtablecopy"/>
              <w:jc w:val="left"/>
            </w:pPr>
            <w:r>
              <w:t xml:space="preserve">42-44</w:t>
            </w:r>
            <m:oMath>
              <m:sSup>
                <m:e>
                  <m:r>
                    <m:t>​</m:t>
                  </m:r>
                </m:e>
                <m:sup>
                  <m:r>
                    <m:rPr>
                      <m:sty m:val="p"/>
                    </m:rPr>
                    <m:t>*</m:t>
                  </m:r>
                </m:sup>
              </m:sSup>
            </m:oMath>
          </w:p>
        </w:tc>
        <w:tc>
          <w:tcPr/>
          <w:p>
            <w:pPr>
              <w:pStyle w:val="ETASRtablecopy"/>
              <w:jc w:val="left"/>
            </w:pPr>
            <w:r>
              <w:t xml:space="preserve">3</w:t>
            </w:r>
            <m:oMath>
              <m:sSup>
                <m:e>
                  <m:r>
                    <m:t>​</m:t>
                  </m:r>
                </m:e>
                <m:sup>
                  <m:r>
                    <m:rPr>
                      <m:sty m:val="p"/>
                    </m:rPr>
                    <m:t>†</m:t>
                  </m:r>
                </m:sup>
              </m:sSup>
            </m:oMath>
          </w:p>
        </w:tc>
        <w:tc>
          <w:tcPr/>
          <w:p>
            <w:pPr>
              <w:pStyle w:val="ETASRtablecopy"/>
              <w:jc w:val="left"/>
            </w:pPr>
            <w:r>
              <w:t xml:space="preserve">multiseed.json</w:t>
            </w:r>
          </w:p>
        </w:tc>
      </w:tr>
      <w:tr>
        <w:tc>
          <w:tcPr/>
          <w:p>
            <w:pPr>
              <w:pStyle w:val="ETASRtablecopy"/>
              <w:jc w:val="left"/>
            </w:pPr>
            <w:r>
              <w:t xml:space="preserve">(Gas Cost)</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blockchain_cost.json</w:t>
            </w:r>
          </w:p>
        </w:tc>
      </w:tr>
    </w:tbl>
    <w:p>
      <w:pPr>
        <w:pStyle w:val="ETASR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51"/>
    <w:bookmarkEnd w:id="52"/>
    <w:bookmarkStart w:id="55" w:name="blockchain-infrastructure"/>
    <w:p>
      <w:pPr>
        <w:pStyle w:val="ETASRHeading2"/>
      </w:pPr>
      <w:r>
        <w:t xml:space="preserve">Blockchain Infrastructure</w:t>
      </w:r>
    </w:p>
    <w:bookmarkStart w:id="53" w:name="local-network-topology-b"/>
    <w:p>
      <w:pPr>
        <w:pStyle w:val="ETASRHeading3"/>
      </w:pPr>
      <w:r>
        <w:t xml:space="preserve">Local Network (Topology B)</w:t>
      </w:r>
    </w:p>
    <w:p>
      <w:pPr>
        <w:pStyle w:val="ETASRbodytext"/>
      </w:pPr>
      <w:r>
        <w:t xml:space="preserve">We use Ganache (Truffle Suite) to simulate a local Ethereum network with:</w:t>
      </w:r>
    </w:p>
    <w:p>
      <w:pPr>
        <w:pStyle w:val="ETASRbodytext"/>
        <w:numPr>
          <w:ilvl w:val="0"/>
          <w:numId w:val="1010"/>
        </w:numPr>
      </w:pPr>
      <w:r>
        <w:t xml:space="preserve">Chain ID: 1337 (default Ganache)</w:t>
      </w:r>
    </w:p>
    <w:p>
      <w:pPr>
        <w:pStyle w:val="ETASRbodytext"/>
        <w:numPr>
          <w:ilvl w:val="0"/>
          <w:numId w:val="1010"/>
        </w:numPr>
      </w:pPr>
      <w:r>
        <w:t xml:space="preserve">RPC URL:</w:t>
      </w:r>
      <w:r>
        <w:t xml:space="preserve"> </w:t>
      </w:r>
      <w:r>
        <w:rPr>
          <w:rStyle w:val="VerbatimChar"/>
        </w:rPr>
        <w:t xml:space="preserve">http://127.0.0.1:8545</w:t>
      </w:r>
    </w:p>
    <w:p>
      <w:pPr>
        <w:pStyle w:val="ETASRbodytext"/>
        <w:numPr>
          <w:ilvl w:val="0"/>
          <w:numId w:val="1010"/>
        </w:numPr>
      </w:pPr>
      <w:r>
        <w:t xml:space="preserve">Block time: Instant (development mode)</w:t>
      </w:r>
    </w:p>
    <w:p>
      <w:pPr>
        <w:pStyle w:val="ETASRbodytext"/>
        <w:numPr>
          <w:ilvl w:val="0"/>
          <w:numId w:val="1010"/>
        </w:numPr>
      </w:pPr>
      <w:r>
        <w:t xml:space="preserve">Gas limit: Unlimited</w:t>
      </w:r>
    </w:p>
    <w:p>
      <w:pPr>
        <w:pStyle w:val="ETASRbodytext"/>
        <w:numPr>
          <w:ilvl w:val="0"/>
          <w:numId w:val="1010"/>
        </w:numPr>
      </w:pPr>
      <w:r>
        <w:t xml:space="preserve">Consensus: Single-node authority</w:t>
      </w:r>
    </w:p>
    <w:bookmarkEnd w:id="53"/>
    <w:bookmarkStart w:id="54" w:name="simulated-layer-2-network-topology-c"/>
    <w:p>
      <w:pPr>
        <w:pStyle w:val="ETASRHeading3"/>
      </w:pPr>
      <w:r>
        <w:t xml:space="preserve">Simulated Layer-2 Network (Topology C)</w:t>
      </w:r>
    </w:p>
    <w:p>
      <w:pPr>
        <w:pStyle w:val="ETASRbodytext"/>
      </w:pPr>
      <w:r>
        <w:t xml:space="preserve">We extend experiments to a simulated Layer-2 network with:</w:t>
      </w:r>
    </w:p>
    <w:p>
      <w:pPr>
        <w:pStyle w:val="ETASRbodytext"/>
        <w:numPr>
          <w:ilvl w:val="0"/>
          <w:numId w:val="1011"/>
        </w:numPr>
      </w:pPr>
      <w:r>
        <w:t xml:space="preserve">Optimistic rollup architecture</w:t>
      </w:r>
    </w:p>
    <w:p>
      <w:pPr>
        <w:pStyle w:val="ETASRbodytext"/>
        <w:numPr>
          <w:ilvl w:val="0"/>
          <w:numId w:val="1011"/>
        </w:numPr>
      </w:pPr>
      <w:r>
        <w:t xml:space="preserve">Batch transaction submission</w:t>
      </w:r>
    </w:p>
    <w:p>
      <w:pPr>
        <w:pStyle w:val="ETASRbodytext"/>
        <w:numPr>
          <w:ilvl w:val="0"/>
          <w:numId w:val="1011"/>
        </w:numPr>
      </w:pPr>
      <w:r>
        <w:t xml:space="preserve">Reduced gas costs</w:t>
      </w:r>
    </w:p>
    <w:p>
      <w:pPr>
        <w:pStyle w:val="ETASRbodytext"/>
        <w:numPr>
          <w:ilvl w:val="0"/>
          <w:numId w:val="1011"/>
        </w:numPr>
      </w:pPr>
      <w:r>
        <w:t xml:space="preserve">Layer-1 anchoring for security</w:t>
      </w:r>
    </w:p>
    <w:bookmarkEnd w:id="54"/>
    <w:bookmarkEnd w:id="55"/>
    <w:bookmarkStart w:id="56" w:name="smart-contract-design"/>
    <w:p>
      <w:pPr>
        <w:pStyle w:val="ETASRHeading2"/>
      </w:pPr>
      <w:r>
        <w:t xml:space="preserve">Smart Contract Design</w:t>
      </w:r>
    </w:p>
    <w:p>
      <w:pPr>
        <w:pStyle w:val="ETASRbodytext"/>
      </w:pPr>
      <w:r>
        <w:t xml:space="preserve">Our</w:t>
      </w:r>
      <w:r>
        <w:t xml:space="preserve"> </w:t>
      </w:r>
      <w:r>
        <w:rPr>
          <w:rStyle w:val="VerbatimChar"/>
        </w:rPr>
        <w:t xml:space="preserve">FederatedLearningAggregator</w:t>
      </w:r>
      <w:r>
        <w:t xml:space="preserve"> </w:t>
      </w:r>
      <w:r>
        <w:t xml:space="preserve">smart contract implements:</w:t>
      </w:r>
    </w:p>
    <w:p>
      <w:pPr>
        <w:pStyle w:val="ETASR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ETASR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ETASRbodytext"/>
      </w:pPr>
      <w:r>
        <w:t>The contract update and Byzantine detection algorithms show the core smart contract functions for update submission and Byzantine detection recording.</w:t>
      </w:r>
    </w:p>
    <w:bookmarkEnd w:id="56"/>
    <w:bookmarkStart w:id="57" w:name="experimental-procedure"/>
    <w:p>
      <w:pPr>
        <w:pStyle w:val="ETASRHeading2"/>
      </w:pPr>
      <w:r>
        <w:t xml:space="preserve">Experimental Procedure</w:t>
      </w:r>
    </w:p>
    <w:p>
      <w:pPr>
        <w:pStyle w:val="ETASRbodytext"/>
      </w:pPr>
      <w:r>
        <w:t xml:space="preserve">We conduct five comprehensive experiments:</w:t>
      </w:r>
    </w:p>
    <w:p>
      <w:pPr>
        <w:pStyle w:val="ETASRbodytext"/>
        <w:numPr>
          <w:ilvl w:val="0"/>
          <w:numId w:val="1012"/>
        </w:numPr>
      </w:pPr>
      <w:r>
        <w:rPr>
          <w:b/>
          <w:bCs/>
        </w:rPr>
        <w:t xml:space="preserve">Krum (50 rounds):</w:t>
      </w:r>
      <w:r>
        <w:t xml:space="preserve"> </w:t>
      </w:r>
      <w:r>
        <w:t xml:space="preserve">Evaluate Krum’s conservative selection strategy</w:t>
      </w:r>
    </w:p>
    <w:p>
      <w:pPr>
        <w:pStyle w:val="ETASRbodytext"/>
        <w:numPr>
          <w:ilvl w:val="0"/>
          <w:numId w:val="1012"/>
        </w:numPr>
      </w:pPr>
      <w:r>
        <w:rPr>
          <w:b/>
          <w:bCs/>
        </w:rPr>
        <w:t xml:space="preserve">FedAvg (50 rounds):</w:t>
      </w:r>
      <w:r>
        <w:t xml:space="preserve"> </w:t>
      </w:r>
      <w:r>
        <w:t xml:space="preserve">Establish undefended baseline</w:t>
      </w:r>
    </w:p>
    <w:p>
      <w:pPr>
        <w:pStyle w:val="ETASRbodytext"/>
        <w:numPr>
          <w:ilvl w:val="0"/>
          <w:numId w:val="1012"/>
        </w:numPr>
      </w:pPr>
      <w:r>
        <w:rPr>
          <w:b/>
          <w:bCs/>
        </w:rPr>
        <w:t xml:space="preserve">TrimmedMean (50 rounds):</w:t>
      </w:r>
      <w:r>
        <w:t xml:space="preserve"> </w:t>
      </w:r>
      <w:r>
        <w:t xml:space="preserve">Test Byzantine-robust aggregation</w:t>
      </w:r>
    </w:p>
    <w:p>
      <w:pPr>
        <w:pStyle w:val="ETASRbodytext"/>
        <w:numPr>
          <w:ilvl w:val="0"/>
          <w:numId w:val="1012"/>
        </w:numPr>
      </w:pPr>
      <w:r>
        <w:rPr>
          <w:b/>
          <w:bCs/>
        </w:rPr>
        <w:t xml:space="preserve">TrimmedMean (160 rounds):</w:t>
      </w:r>
      <w:r>
        <w:t xml:space="preserve"> </w:t>
      </w:r>
      <w:r>
        <w:t xml:space="preserve">Analyze extended training convergence</w:t>
      </w:r>
    </w:p>
    <w:p>
      <w:pPr>
        <w:pStyle w:val="ETASRbodytext"/>
        <w:numPr>
          <w:ilvl w:val="0"/>
          <w:numId w:val="1012"/>
        </w:numPr>
      </w:pPr>
      <w:r>
        <w:rPr>
          <w:b/>
          <w:bCs/>
        </w:rPr>
        <w:t xml:space="preserve">TrimmedMean on Layer-2 (50 rounds):</w:t>
      </w:r>
      <w:r>
        <w:t xml:space="preserve"> </w:t>
      </w:r>
      <w:r>
        <w:t xml:space="preserve">Validate blockchain scalability</w:t>
      </w:r>
    </w:p>
    <w:p>
      <w:pPr>
        <w:pStyle w:val="ETASRbodytext"/>
      </w:pPr>
      <w:r>
        <w:t xml:space="preserve">Each experiment records:</w:t>
      </w:r>
    </w:p>
    <w:p>
      <w:pPr>
        <w:pStyle w:val="ETASRbodytext"/>
        <w:numPr>
          <w:ilvl w:val="0"/>
          <w:numId w:val="1013"/>
        </w:numPr>
      </w:pPr>
      <w:r>
        <w:t xml:space="preserve">Per-round training/test accuracy and loss</w:t>
      </w:r>
    </w:p>
    <w:p>
      <w:pPr>
        <w:pStyle w:val="ETASRbodytext"/>
        <w:numPr>
          <w:ilvl w:val="0"/>
          <w:numId w:val="1013"/>
        </w:numPr>
      </w:pPr>
      <w:r>
        <w:t xml:space="preserve">Gas consumption per transaction</w:t>
      </w:r>
    </w:p>
    <w:p>
      <w:pPr>
        <w:pStyle w:val="ETASRbodytext"/>
        <w:numPr>
          <w:ilvl w:val="0"/>
          <w:numId w:val="1013"/>
        </w:numPr>
      </w:pPr>
      <w:r>
        <w:t xml:space="preserve">Byzantine attacks detected</w:t>
      </w:r>
    </w:p>
    <w:p>
      <w:pPr>
        <w:pStyle w:val="ETASRbodytext"/>
        <w:numPr>
          <w:ilvl w:val="0"/>
          <w:numId w:val="1013"/>
        </w:numPr>
      </w:pPr>
      <w:r>
        <w:t xml:space="preserve">Training duration</w:t>
      </w:r>
    </w:p>
    <w:p>
      <w:pPr>
        <w:pStyle w:val="ETASRbodytext"/>
        <w:numPr>
          <w:ilvl w:val="0"/>
          <w:numId w:val="1013"/>
        </w:numPr>
      </w:pPr>
      <w:r>
        <w:t xml:space="preserve">Blockchain transaction logs</w:t>
      </w:r>
    </w:p>
    <w:bookmarkEnd w:id="57"/>
    <w:bookmarkEnd w:id="58"/>
    <w:bookmarkStart w:id="115" w:name="sec:results"/>
    <w:p>
      <w:pPr>
        <w:pStyle w:val="ETASRHeading1"/>
      </w:pPr>
      <w:r>
        <w:t xml:space="preserve">Experimental Results</w:t>
      </w:r>
    </w:p>
    <w:bookmarkStart w:id="59" w:name="overall-performance-comparison"/>
    <w:p>
      <w:pPr>
        <w:pStyle w:val="ETASRHeading2"/>
      </w:pPr>
      <w:r>
        <w:t xml:space="preserve">Overall Performance Comparison</w:t>
      </w:r>
    </w:p>
    <w:p>
      <w:pPr>
        <w:pStyle w:val="ETASRbodytext"/>
      </w:pPr>
      <w:r>
        <w:t>the overall results table 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ETASRtablecolhead"/>
              <w:jc w:val="left"/>
            </w:pPr>
            <w:r>
              <w:rPr>
                <w:b/>
                <w:bCs/>
              </w:rPr>
              <w:t xml:space="preserve">Algorithm</w:t>
            </w:r>
          </w:p>
        </w:tc>
        <w:tc>
          <w:tcPr/>
          <w:p>
            <w:pPr>
              <w:pStyle w:val="ETASRtablecolhead"/>
              <w:jc w:val="center"/>
            </w:pPr>
            <w:r>
              <w:rPr>
                <w:b/>
                <w:bCs/>
              </w:rPr>
              <w:t xml:space="preserve">Topology</w:t>
            </w:r>
          </w:p>
        </w:tc>
        <w:tc>
          <w:tcPr/>
          <w:p>
            <w:pPr>
              <w:pStyle w:val="ETASRtablecolhead"/>
              <w:jc w:val="center"/>
            </w:pPr>
            <w:r>
              <w:rPr>
                <w:b/>
                <w:bCs/>
              </w:rPr>
              <w:t xml:space="preserve">Rounds</w:t>
            </w:r>
          </w:p>
        </w:tc>
        <w:tc>
          <w:tcPr/>
          <w:p>
            <w:pPr>
              <w:pStyle w:val="ETASRtablecolhead"/>
              <w:jc w:val="center"/>
            </w:pPr>
            <w:r>
              <w:rPr>
                <w:b/>
                <w:bCs/>
              </w:rPr>
              <w:t xml:space="preserve">Accuracy</w:t>
            </w:r>
          </w:p>
        </w:tc>
        <w:tc>
          <w:tcPr/>
          <w:p>
            <w:pPr>
              <w:pStyle w:val="ETASRtablecolhead"/>
              <w:jc w:val="center"/>
            </w:pPr>
            <w:r>
              <w:rPr>
                <w:b/>
                <w:bCs/>
              </w:rPr>
              <w:t xml:space="preserve">Loss</w:t>
            </w:r>
          </w:p>
        </w:tc>
        <w:tc>
          <w:tcPr/>
          <w:p>
            <w:pPr>
              <w:pStyle w:val="ETASRtablecolhead"/>
              <w:jc w:val="center"/>
            </w:pPr>
            <w:r>
              <w:rPr>
                <w:b/>
                <w:bCs/>
              </w:rPr>
              <w:t xml:space="preserve">Gas (M)</w:t>
            </w:r>
          </w:p>
        </w:tc>
        <w:tc>
          <w:tcPr/>
          <w:p>
            <w:pPr>
              <w:pStyle w:val="ETASRtablecolhead"/>
              <w:jc w:val="center"/>
            </w:pPr>
            <w:r>
              <w:rPr>
                <w:b/>
                <w:bCs/>
              </w:rPr>
              <w:t xml:space="preserve">Byzantine</w:t>
            </w:r>
          </w:p>
        </w:tc>
        <w:tc>
          <w:tcPr/>
          <w:p>
            <w:pPr>
              <w:pStyle w:val="ETASRtablecolhead"/>
              <w:jc w:val="center"/>
            </w:pPr>
            <w:r>
              <w:rPr>
                <w:b/>
                <w:bCs/>
              </w:rPr>
              <w:t xml:space="preserve">Runtime</w:t>
            </w:r>
          </w:p>
        </w:tc>
        <w:tc>
          <w:tcPr/>
          <w:p>
            <w:pPr>
              <w:pStyle w:val="ETASRtablecolhead"/>
              <w:jc w:val="center"/>
            </w:pPr>
            <w:r>
              <w:rPr>
                <w:b/>
                <w:bCs/>
              </w:rPr>
              <w:t xml:space="preserve">Defense</w:t>
            </w:r>
          </w:p>
        </w:tc>
      </w:tr>
      <w:tr>
        <w:tc>
          <w:tcPr/>
          <w:p>
            <w:pPr>
              <w:pStyle w:val="ETASRtablecopy"/>
            </w:pPr>
          </w:p>
        </w:tc>
        <w:tc>
          <w:tcPr/>
          <w:p>
            <w:pPr>
              <w:pStyle w:val="ETASRtablecopy"/>
            </w:pPr>
          </w:p>
        </w:tc>
        <w:tc>
          <w:tcPr/>
          <w:p>
            <w:pPr>
              <w:pStyle w:val="ETASRtablecopy"/>
            </w:pPr>
          </w:p>
        </w:tc>
        <w:tc>
          <w:tcPr/>
          <w:p>
            <w:pPr>
              <w:pStyle w:val="ETASRtablecopy"/>
              <w:jc w:val="center"/>
            </w:pPr>
            <w:r>
              <w:rPr>
                <w:b/>
                <w:bCs/>
              </w:rPr>
              <w:t xml:space="preserve">(%)</w:t>
            </w:r>
          </w:p>
        </w:tc>
        <w:tc>
          <w:tcPr/>
          <w:p>
            <w:pPr>
              <w:pStyle w:val="ETASRtablecopy"/>
            </w:pPr>
          </w:p>
        </w:tc>
        <w:tc>
          <w:tcPr/>
          <w:p>
            <w:pPr>
              <w:pStyle w:val="ETASRtablecopy"/>
            </w:pPr>
          </w:p>
        </w:tc>
        <w:tc>
          <w:tcPr/>
          <w:p>
            <w:pPr>
              <w:pStyle w:val="ETASRtablecopy"/>
              <w:jc w:val="center"/>
            </w:pPr>
            <w:r>
              <w:rPr>
                <w:b/>
                <w:bCs/>
              </w:rPr>
              <w:t xml:space="preserve">Detected</w:t>
            </w:r>
          </w:p>
        </w:tc>
        <w:tc>
          <w:tcPr/>
          <w:p>
            <w:pPr>
              <w:pStyle w:val="ETASRtablecopy"/>
              <w:jc w:val="center"/>
            </w:pPr>
            <w:r>
              <w:rPr>
                <w:b/>
                <w:bCs/>
              </w:rPr>
              <w:t xml:space="preserve">(min)</w:t>
            </w:r>
          </w:p>
        </w:tc>
        <w:tc>
          <w:tcPr/>
          <w:p>
            <w:pPr>
              <w:pStyle w:val="ETASRtablecopy"/>
            </w:pPr>
          </w:p>
        </w:tc>
      </w:tr>
      <w:tr>
        <w:tc>
          <w:tcPr/>
          <w:p>
            <w:pPr>
              <w:pStyle w:val="ETASRtablecopy"/>
              <w:jc w:val="left"/>
            </w:pPr>
            <w:r>
              <w:t xml:space="preserve">Krum</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26.56</w:t>
            </w:r>
          </w:p>
        </w:tc>
        <w:tc>
          <w:tcPr/>
          <w:p>
            <w:pPr>
              <w:pStyle w:val="ETASRtablecopy"/>
              <w:jc w:val="center"/>
            </w:pPr>
            <w:r>
              <w:t xml:space="preserve">6.807</w:t>
            </w:r>
          </w:p>
        </w:tc>
        <w:tc>
          <w:tcPr/>
          <w:p>
            <w:pPr>
              <w:pStyle w:val="ETASRtablecopy"/>
              <w:jc w:val="center"/>
            </w:pPr>
            <w:r>
              <w:t xml:space="preserve">90.0</w:t>
            </w:r>
          </w:p>
        </w:tc>
        <w:tc>
          <w:tcPr/>
          <w:p>
            <w:pPr>
              <w:pStyle w:val="ETASRtablecopy"/>
              <w:jc w:val="center"/>
            </w:pPr>
            <w:r>
              <w:t xml:space="preserve">0</w:t>
            </w:r>
          </w:p>
        </w:tc>
        <w:tc>
          <w:tcPr/>
          <w:p>
            <w:pPr>
              <w:pStyle w:val="ETASRtablecopy"/>
              <w:jc w:val="center"/>
            </w:pPr>
            <w:r>
              <w:t xml:space="preserve">41</w:t>
            </w:r>
          </w:p>
        </w:tc>
        <w:tc>
          <w:tcPr/>
          <w:p>
            <w:pPr>
              <w:pStyle w:val="ETASRtablecopy"/>
              <w:jc w:val="center"/>
            </w:pPr>
            <w:r>
              <w:t xml:space="preserve">Too Aggressive</w:t>
            </w:r>
          </w:p>
        </w:tc>
      </w:tr>
      <w:tr>
        <w:tc>
          <w:tcPr/>
          <w:p>
            <w:pPr>
              <w:pStyle w:val="ETASRtablecopy"/>
              <w:jc w:val="left"/>
            </w:pPr>
            <w:r>
              <w:t xml:space="preserve">FedAvg</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87.60</w:t>
            </w:r>
          </w:p>
        </w:tc>
        <w:tc>
          <w:tcPr/>
          <w:p>
            <w:pPr>
              <w:pStyle w:val="ETASRtablecopy"/>
              <w:jc w:val="center"/>
            </w:pPr>
            <w:r>
              <w:t xml:space="preserve">0.294</w:t>
            </w:r>
          </w:p>
        </w:tc>
        <w:tc>
          <w:tcPr/>
          <w:p>
            <w:pPr>
              <w:pStyle w:val="ETASRtablecopy"/>
              <w:jc w:val="center"/>
            </w:pPr>
            <w:r>
              <w:t xml:space="preserve">88.6</w:t>
            </w:r>
          </w:p>
        </w:tc>
        <w:tc>
          <w:tcPr/>
          <w:p>
            <w:pPr>
              <w:pStyle w:val="ETASRtablecopy"/>
              <w:jc w:val="center"/>
            </w:pPr>
            <w:r>
              <w:t xml:space="preserve">0</w:t>
            </w:r>
          </w:p>
        </w:tc>
        <w:tc>
          <w:tcPr/>
          <w:p>
            <w:pPr>
              <w:pStyle w:val="ETASRtablecopy"/>
              <w:jc w:val="center"/>
            </w:pPr>
            <w:r>
              <w:t xml:space="preserve">42</w:t>
            </w:r>
          </w:p>
        </w:tc>
        <w:tc>
          <w:tcPr/>
          <w:p>
            <w:pPr>
              <w:pStyle w:val="ETASRtablecopy"/>
              <w:jc w:val="center"/>
            </w:pPr>
            <w:r>
              <w:t xml:space="preserve">None</w:t>
            </w:r>
          </w:p>
        </w:tc>
      </w:tr>
      <w:tr>
        <w:tc>
          <w:tcPr/>
          <w:p>
            <w:pPr>
              <w:pStyle w:val="ETASRtablecopy"/>
              <w:jc w:val="left"/>
            </w:pPr>
            <w:r>
              <w:t xml:space="preserve">TrimmedMean</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84.85</w:t>
            </w:r>
          </w:p>
        </w:tc>
        <w:tc>
          <w:tcPr/>
          <w:p>
            <w:pPr>
              <w:pStyle w:val="ETASRtablecopy"/>
              <w:jc w:val="center"/>
            </w:pPr>
            <w:r>
              <w:t xml:space="preserve">0.427</w:t>
            </w:r>
          </w:p>
        </w:tc>
        <w:tc>
          <w:tcPr/>
          <w:p>
            <w:pPr>
              <w:pStyle w:val="ETASRtablecopy"/>
              <w:jc w:val="center"/>
            </w:pPr>
            <w:r>
              <w:t xml:space="preserve">88.3</w:t>
            </w:r>
          </w:p>
        </w:tc>
        <w:tc>
          <w:tcPr/>
          <w:p>
            <w:pPr>
              <w:pStyle w:val="ETASRtablecopy"/>
              <w:jc w:val="center"/>
            </w:pPr>
            <w:r>
              <w:t xml:space="preserve">0</w:t>
            </w:r>
          </w:p>
        </w:tc>
        <w:tc>
          <w:tcPr/>
          <w:p>
            <w:pPr>
              <w:pStyle w:val="ETASRtablecopy"/>
              <w:jc w:val="center"/>
            </w:pPr>
            <w:r>
              <w:t xml:space="preserve">43</w:t>
            </w:r>
          </w:p>
        </w:tc>
        <w:tc>
          <w:tcPr/>
          <w:p>
            <w:pPr>
              <w:pStyle w:val="ETASRtablecopy"/>
              <w:jc w:val="center"/>
            </w:pPr>
            <w:r>
              <w:t xml:space="preserve">Strong</w:t>
            </w:r>
          </w:p>
        </w:tc>
      </w:tr>
      <w:tr>
        <w:tc>
          <w:tcPr/>
          <w:p>
            <w:pPr>
              <w:pStyle w:val="ETASRtablecopy"/>
              <w:jc w:val="left"/>
            </w:pPr>
            <w:r>
              <w:rPr>
                <w:b/>
                <w:bCs/>
              </w:rPr>
              <w:t xml:space="preserve">TrimmedMean</w:t>
            </w:r>
          </w:p>
        </w:tc>
        <w:tc>
          <w:tcPr/>
          <w:p>
            <w:pPr>
              <w:pStyle w:val="ETASRtablecopy"/>
              <w:jc w:val="center"/>
            </w:pPr>
            <w:r>
              <w:rPr>
                <w:b/>
                <w:bCs/>
              </w:rPr>
              <w:t xml:space="preserve">B (Ganache)</w:t>
            </w:r>
          </w:p>
        </w:tc>
        <w:tc>
          <w:tcPr/>
          <w:p>
            <w:pPr>
              <w:pStyle w:val="ETASRtablecopy"/>
              <w:jc w:val="center"/>
            </w:pPr>
            <w:r>
              <w:rPr>
                <w:b/>
                <w:bCs/>
              </w:rPr>
              <w:t xml:space="preserve">160</w:t>
            </w:r>
          </w:p>
        </w:tc>
        <w:tc>
          <w:tcPr/>
          <w:p>
            <w:pPr>
              <w:pStyle w:val="ETASRtablecopy"/>
              <w:jc w:val="center"/>
            </w:pPr>
            <w:r>
              <w:rPr>
                <w:b/>
                <w:bCs/>
              </w:rPr>
              <w:t xml:space="preserve">93.45</w:t>
            </w:r>
          </w:p>
        </w:tc>
        <w:tc>
          <w:tcPr/>
          <w:p>
            <w:pPr>
              <w:pStyle w:val="ETASRtablecopy"/>
              <w:jc w:val="center"/>
            </w:pPr>
            <w:r>
              <w:rPr>
                <w:b/>
                <w:bCs/>
              </w:rPr>
              <w:t xml:space="preserve">0.196</w:t>
            </w:r>
          </w:p>
        </w:tc>
        <w:tc>
          <w:tcPr/>
          <w:p>
            <w:pPr>
              <w:pStyle w:val="ETASRtablecopy"/>
              <w:jc w:val="center"/>
            </w:pPr>
            <w:r>
              <w:rPr>
                <w:b/>
                <w:bCs/>
              </w:rPr>
              <w:t xml:space="preserve">283.2</w:t>
            </w:r>
          </w:p>
        </w:tc>
        <w:tc>
          <w:tcPr/>
          <w:p>
            <w:pPr>
              <w:pStyle w:val="ETASRtablecopy"/>
              <w:jc w:val="center"/>
            </w:pPr>
            <w:r>
              <w:rPr>
                <w:b/>
                <w:bCs/>
              </w:rPr>
              <w:t xml:space="preserve">59</w:t>
            </w:r>
          </w:p>
        </w:tc>
        <w:tc>
          <w:tcPr/>
          <w:p>
            <w:pPr>
              <w:pStyle w:val="ETASRtablecopy"/>
              <w:jc w:val="center"/>
            </w:pPr>
            <w:r>
              <w:rPr>
                <w:b/>
                <w:bCs/>
              </w:rPr>
              <w:t xml:space="preserve">135</w:t>
            </w:r>
          </w:p>
        </w:tc>
        <w:tc>
          <w:tcPr/>
          <w:p>
            <w:pPr>
              <w:pStyle w:val="ETASRtablecopy"/>
              <w:jc w:val="center"/>
            </w:pPr>
            <w:r>
              <w:rPr>
                <w:b/>
                <w:bCs/>
              </w:rPr>
              <w:t xml:space="preserve">Strong</w:t>
            </w:r>
          </w:p>
        </w:tc>
      </w:tr>
      <w:tr>
        <w:tc>
          <w:tcPr/>
          <w:p>
            <w:pPr>
              <w:pStyle w:val="ETASRtablecopy"/>
              <w:jc w:val="left"/>
            </w:pPr>
            <w:r>
              <w:t xml:space="preserve">TrimmedMean</w:t>
            </w:r>
          </w:p>
        </w:tc>
        <w:tc>
          <w:tcPr/>
          <w:p>
            <w:pPr>
              <w:pStyle w:val="ETASRtablecopy"/>
              <w:jc w:val="center"/>
            </w:pPr>
            <w:r>
              <w:t xml:space="preserve">C (L2)</w:t>
            </w:r>
          </w:p>
        </w:tc>
        <w:tc>
          <w:tcPr/>
          <w:p>
            <w:pPr>
              <w:pStyle w:val="ETASRtablecopy"/>
              <w:jc w:val="center"/>
            </w:pPr>
            <w:r>
              <w:t xml:space="preserve">50</w:t>
            </w:r>
          </w:p>
        </w:tc>
        <w:tc>
          <w:tcPr/>
          <w:p>
            <w:pPr>
              <w:pStyle w:val="ETASRtablecopy"/>
              <w:jc w:val="center"/>
            </w:pPr>
            <w:r>
              <w:t xml:space="preserve">93.03</w:t>
            </w:r>
          </w:p>
        </w:tc>
        <w:tc>
          <w:tcPr/>
          <w:p>
            <w:pPr>
              <w:pStyle w:val="ETASRtablecopy"/>
              <w:jc w:val="center"/>
            </w:pPr>
            <w:r>
              <w:t xml:space="preserve">0.248</w:t>
            </w:r>
          </w:p>
        </w:tc>
        <w:tc>
          <w:tcPr/>
          <w:p>
            <w:pPr>
              <w:pStyle w:val="ETASRtablecopy"/>
              <w:jc w:val="center"/>
            </w:pPr>
            <w:r>
              <w:t xml:space="preserve">N/A</w:t>
            </w:r>
          </w:p>
        </w:tc>
        <w:tc>
          <w:tcPr/>
          <w:p>
            <w:pPr>
              <w:pStyle w:val="ETASRtablecopy"/>
              <w:jc w:val="center"/>
            </w:pPr>
            <w:r>
              <w:t xml:space="preserve">0</w:t>
            </w:r>
          </w:p>
        </w:tc>
        <w:tc>
          <w:tcPr/>
          <w:p>
            <w:pPr>
              <w:pStyle w:val="ETASRtablecopy"/>
              <w:jc w:val="center"/>
            </w:pPr>
            <w:r>
              <w:t xml:space="preserve">38</w:t>
            </w:r>
          </w:p>
        </w:tc>
        <w:tc>
          <w:tcPr/>
          <w:p>
            <w:pPr>
              <w:pStyle w:val="ETASRtablecopy"/>
              <w:jc w:val="center"/>
            </w:pPr>
            <w:r>
              <w:t xml:space="preserve">Strong</w:t>
            </w:r>
          </w:p>
        </w:tc>
      </w:tr>
      <w:tr>
        <w:tc>
          <w:tcPr>
            <w:gridSpan w:val="9"/>
          </w:tcPr>
          <w:p>
            <w:pPr>
              <w:pStyle w:val="ETASRtablecopy"/>
              <w:jc w:val="left"/>
            </w:pPr>
            <w:r>
              <w:rPr>
                <w:i/>
                <w:iCs/>
              </w:rPr>
              <w:t xml:space="preserve">Reference Benchmark: 89.59% (MNIST, similar configuration)</w:t>
            </w:r>
          </w:p>
        </w:tc>
      </w:tr>
    </w:tbl>
    <w:bookmarkEnd w:id="59"/>
    <w:bookmarkStart w:id="63" w:name="key-findings"/>
    <w:p>
      <w:pPr>
        <w:pStyle w:val="ETASRHeading2"/>
      </w:pPr>
      <w:r>
        <w:t xml:space="preserve">Key Findings</w:t>
      </w:r>
    </w:p>
    <w:bookmarkStart w:id="60" w:name="trimmedmean-achieves-optimal-performance"/>
    <w:p>
      <w:pPr>
        <w:pStyle w:val="ETASRHeading3"/>
      </w:pPr>
      <w:r>
        <w:t xml:space="preserve">TrimmedMean Achieves Optimal Performance</w:t>
      </w:r>
    </w:p>
    <w:p>
      <w:pPr>
        <w:pStyle w:val="ETASRbodytext"/>
      </w:pPr>
      <w:r>
        <w:t xml:space="preserve">TrimmedMean with 160 training rounds achieves 93.45% accuracy, which:</w:t>
      </w:r>
    </w:p>
    <w:p>
      <w:pPr>
        <w:pStyle w:val="ETASRbodytext"/>
        <w:numPr>
          <w:ilvl w:val="0"/>
          <w:numId w:val="1014"/>
        </w:numPr>
      </w:pPr>
      <w:r>
        <w:rPr>
          <w:b/>
          <w:bCs/>
        </w:rPr>
        <w:t xml:space="preserve">Exceeds reference benchmark</w:t>
      </w:r>
      <w:r>
        <w:t xml:space="preserve"> </w:t>
      </w:r>
      <w:r>
        <w:t xml:space="preserve">by +3.86% (93.45% vs. 89.59%)</w:t>
      </w:r>
    </w:p>
    <w:p>
      <w:pPr>
        <w:pStyle w:val="ETASRbodytext"/>
        <w:numPr>
          <w:ilvl w:val="0"/>
          <w:numId w:val="1014"/>
        </w:numPr>
      </w:pPr>
      <w:r>
        <w:rPr>
          <w:b/>
          <w:bCs/>
        </w:rPr>
        <w:t xml:space="preserve">Exceeds undefended FedAvg</w:t>
      </w:r>
      <w:r>
        <w:t xml:space="preserve"> </w:t>
      </w:r>
      <w:r>
        <w:t xml:space="preserve">by +5.85% (93.45% vs. 87.60%)</w:t>
      </w:r>
    </w:p>
    <w:p>
      <w:pPr>
        <w:pStyle w:val="ETASRbodytext"/>
        <w:numPr>
          <w:ilvl w:val="0"/>
          <w:numId w:val="1014"/>
        </w:numPr>
      </w:pPr>
      <w:r>
        <w:rPr>
          <w:b/>
          <w:bCs/>
        </w:rPr>
        <w:t xml:space="preserve">Exceeds 50-round TrimmedMean</w:t>
      </w:r>
      <w:r>
        <w:t xml:space="preserve"> </w:t>
      </w:r>
      <w:r>
        <w:t xml:space="preserve">by +8.60% (93.45% vs. 84.85%)</w:t>
      </w:r>
    </w:p>
    <w:p>
      <w:pPr>
        <w:pStyle w:val="ETASRbodytext"/>
        <w:numPr>
          <w:ilvl w:val="0"/>
          <w:numId w:val="1014"/>
        </w:numPr>
      </w:pPr>
      <w:r>
        <w:rPr>
          <w:b/>
          <w:bCs/>
        </w:rPr>
        <w:t xml:space="preserve">Far exceeds Krum</w:t>
      </w:r>
      <w:r>
        <w:t xml:space="preserve"> </w:t>
      </w:r>
      <w:r>
        <w:t xml:space="preserve">by +66.89% (93.45% vs. 26.56%)</w:t>
      </w:r>
    </w:p>
    <w:p>
      <w:pPr>
        <w:pStyle w:val="ETASRbodytext"/>
      </w:pPr>
      <w:r>
        <w:t xml:space="preserve">These results show that Byzantine-robust aggregation does not require sacrificing model performance. TrimmedMean’s statistical robustness helps filter noise and outliers, leading to better convergence.</w:t>
      </w:r>
    </w:p>
    <w:bookmarkEnd w:id="60"/>
    <w:bookmarkStart w:id="61" w:name="krum-performance-analysis"/>
    <w:p>
      <w:pPr>
        <w:pStyle w:val="ETASRHeading3"/>
      </w:pPr>
      <w:r>
        <w:t xml:space="preserve">Krum Performance Analysis</w:t>
      </w:r>
    </w:p>
    <w:p>
      <w:pPr>
        <w:pStyle w:val="ETASRbodytext"/>
      </w:pPr>
      <w:r>
        <w:t xml:space="preserve">Krum achieves only 26.56% accuracy under Byzantine attacks, which requires careful interpretation.</w:t>
      </w:r>
    </w:p>
    <w:p>
      <w:pPr>
        <w:pStyle w:val="ETASR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ETASR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pStyle w:val="ETASRbodytext"/>
        <w:numPr>
          <w:ilvl w:val="0"/>
          <w:numId w:val="1015"/>
        </w:numPr>
      </w:pPr>
      <w:r>
        <w:t xml:space="preserve">Distort the geometric center of gradient space</w:t>
      </w:r>
    </w:p>
    <w:p>
      <w:pPr>
        <w:pStyle w:val="ETASRbodytext"/>
        <w:numPr>
          <w:ilvl w:val="0"/>
          <w:numId w:val="1015"/>
        </w:numPr>
      </w:pPr>
      <w:r>
        <w:t xml:space="preserve">Make Byzantine updates appear</w:t>
      </w:r>
      <w:r>
        <w:t xml:space="preserve"> </w:t>
      </w:r>
      <w:r>
        <w:t xml:space="preserve">“central”</w:t>
      </w:r>
      <w:r>
        <w:t xml:space="preserve"> </w:t>
      </w:r>
      <w:r>
        <w:t xml:space="preserve">to each other</w:t>
      </w:r>
    </w:p>
    <w:p>
      <w:pPr>
        <w:pStyle w:val="ETASRbodytext"/>
        <w:numPr>
          <w:ilvl w:val="0"/>
          <w:numId w:val="1015"/>
        </w:numPr>
      </w:pPr>
      <w:r>
        <w:t xml:space="preserve">Cause Krum to sometimes select Byzantine updates as representative</w:t>
      </w:r>
    </w:p>
    <w:p>
      <w:pPr>
        <w:pStyle w:val="ETASRbodytext"/>
      </w:pPr>
      <w:r>
        <w:t xml:space="preserve">This is a known limitation of Krum under aggressive attacks [10]. TrimmedMean’s coordinate-wise trimming is more robust because it independently filters extremes per dimension rather than selecting a single holistic update.</w:t>
      </w:r>
    </w:p>
    <w:p>
      <w:pPr>
        <w:pStyle w:val="ETASR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61"/>
    <w:bookmarkStart w:id="62" w:name="extended-training-is-crucial"/>
    <w:p>
      <w:pPr>
        <w:pStyle w:val="ETASRHeading3"/>
      </w:pPr>
      <w:r>
        <w:t xml:space="preserve">Extended Training is Crucial</w:t>
      </w:r>
    </w:p>
    <w:p>
      <w:pPr>
        <w:pStyle w:val="ETASRbodytext"/>
      </w:pPr>
      <w:r>
        <w:t xml:space="preserve">Comparing TrimmedMean at 50 rounds (84.85%) versus 160 rounds (93.45%) reveals an 8.60% improvement, demonstrating that:</w:t>
      </w:r>
    </w:p>
    <w:p>
      <w:pPr>
        <w:pStyle w:val="ETASRbodytext"/>
        <w:numPr>
          <w:ilvl w:val="0"/>
          <w:numId w:val="1016"/>
        </w:numPr>
      </w:pPr>
      <w:r>
        <w:t xml:space="preserve">Byzantine-robust methods benefit significantly from extended training</w:t>
      </w:r>
    </w:p>
    <w:p>
      <w:pPr>
        <w:pStyle w:val="ETASRbodytext"/>
        <w:numPr>
          <w:ilvl w:val="0"/>
          <w:numId w:val="1016"/>
        </w:numPr>
      </w:pPr>
      <w:r>
        <w:t xml:space="preserve">50 rounds is sufficient for prototyping (84.85%)</w:t>
      </w:r>
    </w:p>
    <w:p>
      <w:pPr>
        <w:pStyle w:val="ETASRbodytext"/>
        <w:numPr>
          <w:ilvl w:val="0"/>
          <w:numId w:val="1016"/>
        </w:numPr>
      </w:pPr>
      <w:r>
        <w:t xml:space="preserve">160 rounds is necessary for production-grade performance (93.45%)</w:t>
      </w:r>
    </w:p>
    <w:p>
      <w:pPr>
        <w:pStyle w:val="ETASRbodytext"/>
        <w:numPr>
          <w:ilvl w:val="0"/>
          <w:numId w:val="1016"/>
        </w:numPr>
      </w:pPr>
      <w:r>
        <w:t xml:space="preserve">Convergence stabilizes around round 140</w:t>
      </w:r>
    </w:p>
    <w:bookmarkEnd w:id="62"/>
    <w:bookmarkEnd w:id="63"/>
    <w:bookmarkStart w:id="68" w:name="convergence-analysis"/>
    <w:p>
      <w:pPr>
        <w:pStyle w:val="ETASRHeading2"/>
      </w:pPr>
      <w:r>
        <w:t xml:space="preserve">Convergence Analysis</w:t>
      </w:r>
    </w:p>
    <w:bookmarkStart w:id="67" w:name="fig:convergence"/>
    <w:p>
      <w:pPr>
        <w:pStyle w:val="CaptionedFigure"/>
      </w:pPr>
      <w:r>
        <w:drawing>
          <wp:inline>
            <wp:extent cx="6629400" cy="4518518"/>
            <wp:effectExtent b="0" l="0" r="0" t="0"/>
            <wp:docPr descr="" title="" id="65" name="Picture"/>
            <a:graphic>
              <a:graphicData uri="http://schemas.openxmlformats.org/drawingml/2006/picture">
                <pic:pic>
                  <pic:nvPicPr>
                    <pic:cNvPr descr="convergence_comparison.png" id="66" name="Picture"/>
                    <pic:cNvPicPr>
                      <a:picLocks noChangeArrowheads="1" noChangeAspect="1"/>
                    </pic:cNvPicPr>
                  </pic:nvPicPr>
                  <pic:blipFill>
                    <a:blip r:embed="rId64"/>
                    <a:stretch>
                      <a:fillRect/>
                    </a:stretch>
                  </pic:blipFill>
                  <pic:spPr bwMode="auto">
                    <a:xfrm>
                      <a:off x="0" y="0"/>
                      <a:ext cx="6629400" cy="4518518"/>
                    </a:xfrm>
                    <a:prstGeom prst="rect">
                      <a:avLst/>
                    </a:prstGeom>
                    <a:noFill/>
                    <a:ln w="9525">
                      <a:noFill/>
                      <a:headEnd/>
                      <a:tailEnd/>
                    </a:ln>
                  </pic:spPr>
                </pic:pic>
              </a:graphicData>
            </a:graphic>
          </wp:inline>
        </w:drawing>
      </w:r>
    </w:p>
    <w:p>
      <w:pPr>
        <w:pStyle w:val="ETASRbodytext"/>
      </w:pPr>
      <w:r>
        <w:t xml:space="preserve">Convergence curves comparing aggregation algorithms (single seed=42). TrimmedMean 160r achieves highest final accuracy (93.45%). Krum fails to converge under aggressive attacks. FedAvg plateaus at 87.60%. Note: Multi-seed confidence intervals are provided in Table </w:t>
      </w:r>
      <w:hyperlink w:anchor="tab:multiseed_ci">
        <w:r>
          <w:rPr>
            <w:rStyle w:val="Hyperlink"/>
          </w:rPr>
          <w:t xml:space="preserve">15</w:t>
        </w:r>
      </w:hyperlink>
      <w:r>
        <w:t xml:space="preserve"> </w:t>
      </w:r>
      <w:r>
        <w:t xml:space="preserve">for statistical validation.</w:t>
      </w:r>
    </w:p>
    <w:bookmarkEnd w:id="67"/>
    <w:p>
      <w:pPr>
        <w:pStyle w:val="ETASR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pStyle w:val="ETASRbodytext"/>
        <w:numPr>
          <w:ilvl w:val="0"/>
          <w:numId w:val="1017"/>
        </w:numPr>
      </w:pPr>
      <w:r>
        <w:rPr>
          <w:b/>
          <w:bCs/>
        </w:rPr>
        <w:t xml:space="preserve">TrimmedMean 160r:</w:t>
      </w:r>
      <w:r>
        <w:t xml:space="preserve"> </w:t>
      </w:r>
      <w:r>
        <w:t xml:space="preserve">Exhibits steady, stable convergence with three phases:</w:t>
      </w:r>
    </w:p>
    <w:p>
      <w:pPr>
        <w:pStyle w:val="ETASRbodytext"/>
        <w:numPr>
          <w:ilvl w:val="1"/>
          <w:numId w:val="1018"/>
        </w:numPr>
      </w:pPr>
      <w:r>
        <w:t xml:space="preserve">Rapid initial learning (rounds 1-50): +70% of final accuracy</w:t>
      </w:r>
    </w:p>
    <w:p>
      <w:pPr>
        <w:pStyle w:val="ETASRbodytext"/>
        <w:numPr>
          <w:ilvl w:val="1"/>
          <w:numId w:val="1018"/>
        </w:numPr>
      </w:pPr>
      <w:r>
        <w:t xml:space="preserve">Steady improvement (rounds 50-100): +5.27%</w:t>
      </w:r>
    </w:p>
    <w:p>
      <w:pPr>
        <w:pStyle w:val="ETASRbodytext"/>
        <w:numPr>
          <w:ilvl w:val="1"/>
          <w:numId w:val="1018"/>
        </w:numPr>
      </w:pPr>
      <w:r>
        <w:t xml:space="preserve">Fine-tuning (rounds 100-160): +3.33%</w:t>
      </w:r>
    </w:p>
    <w:p>
      <w:pPr>
        <w:pStyle w:val="ETASRbodytext"/>
        <w:numPr>
          <w:ilvl w:val="0"/>
          <w:numId w:val="1017"/>
        </w:numPr>
      </w:pPr>
      <w:r>
        <w:rPr>
          <w:b/>
          <w:bCs/>
        </w:rPr>
        <w:t xml:space="preserve">FedAvg:</w:t>
      </w:r>
      <w:r>
        <w:t xml:space="preserve"> </w:t>
      </w:r>
      <w:r>
        <w:t xml:space="preserve">Fast initial convergence but plateaus at 87.60%, unable to achieve optimal performance due to Byzantine poisoning effects.</w:t>
      </w:r>
    </w:p>
    <w:p>
      <w:pPr>
        <w:pStyle w:val="ETASRbodytext"/>
        <w:numPr>
          <w:ilvl w:val="0"/>
          <w:numId w:val="1017"/>
        </w:numPr>
      </w:pPr>
      <w:r>
        <w:rPr>
          <w:b/>
          <w:bCs/>
        </w:rPr>
        <w:t xml:space="preserve">TrimmedMean 50r:</w:t>
      </w:r>
      <w:r>
        <w:t xml:space="preserve"> </w:t>
      </w:r>
      <w:r>
        <w:t xml:space="preserve">Shows similar convergence pattern but stops prematurely at 84.85%.</w:t>
      </w:r>
    </w:p>
    <w:p>
      <w:pPr>
        <w:pStyle w:val="ETASRbodytext"/>
        <w:numPr>
          <w:ilvl w:val="0"/>
          <w:numId w:val="1017"/>
        </w:numPr>
      </w:pPr>
      <w:r>
        <w:rPr>
          <w:b/>
          <w:bCs/>
        </w:rPr>
        <w:t xml:space="preserve">Krum:</w:t>
      </w:r>
      <w:r>
        <w:t xml:space="preserve"> </w:t>
      </w:r>
      <w:r>
        <w:t xml:space="preserve">Fails to converge, hovering around 25-30% throughout training.</w:t>
      </w:r>
    </w:p>
    <w:bookmarkEnd w:id="68"/>
    <w:bookmarkStart w:id="70" w:name="loss-reduction-analysis"/>
    <w:p>
      <w:pPr>
        <w:pStyle w:val="ETASRHeading2"/>
      </w:pPr>
      <w:r>
        <w:t xml:space="preserve">Loss Reduction Analysis</w:t>
      </w:r>
    </w:p>
    <w:p>
      <w:pPr>
        <w:pStyle w:val="ETASRbodytext"/>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69" w:name="tab:loss_analysis"/>
    <w:p>
      <w:pPr>
        <w:pStyle w:val="ETASRbodytext"/>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ETASRtablecolhead"/>
              <w:jc w:val="left"/>
            </w:pPr>
            <w:r>
              <w:rPr>
                <w:b/>
                <w:bCs/>
              </w:rPr>
              <w:t xml:space="preserve">Algorithm</w:t>
            </w:r>
          </w:p>
        </w:tc>
        <w:tc>
          <w:tcPr/>
          <w:p>
            <w:pPr>
              <w:pStyle w:val="ETASRtablecolhead"/>
              <w:jc w:val="center"/>
            </w:pPr>
            <w:r>
              <w:rPr>
                <w:b/>
                <w:bCs/>
              </w:rPr>
              <w:t xml:space="preserve">Initial</w:t>
            </w:r>
          </w:p>
        </w:tc>
        <w:tc>
          <w:tcPr/>
          <w:p>
            <w:pPr>
              <w:pStyle w:val="ETASRtablecolhead"/>
              <w:jc w:val="center"/>
            </w:pPr>
            <w:r>
              <w:rPr>
                <w:b/>
                <w:bCs/>
              </w:rPr>
              <w:t xml:space="preserve">Final</w:t>
            </w:r>
          </w:p>
        </w:tc>
        <w:tc>
          <w:tcPr/>
          <w:p>
            <w:pPr>
              <w:pStyle w:val="ETASRtablecolhead"/>
              <w:jc w:val="center"/>
            </w:pPr>
            <w:r>
              <w:rPr>
                <w:b/>
                <w:bCs/>
              </w:rPr>
              <w:t xml:space="preserve">Reduction</w:t>
            </w:r>
          </w:p>
        </w:tc>
      </w:tr>
      <w:tr>
        <w:tc>
          <w:tcPr/>
          <w:p>
            <w:pPr>
              <w:pStyle w:val="ETASRtablecopy"/>
            </w:pPr>
          </w:p>
        </w:tc>
        <w:tc>
          <w:tcPr/>
          <w:p>
            <w:pPr>
              <w:pStyle w:val="ETASRtablecopy"/>
              <w:jc w:val="center"/>
            </w:pPr>
            <w:r>
              <w:rPr>
                <w:b/>
                <w:bCs/>
              </w:rPr>
              <w:t xml:space="preserve">Loss</w:t>
            </w:r>
          </w:p>
        </w:tc>
        <w:tc>
          <w:tcPr/>
          <w:p>
            <w:pPr>
              <w:pStyle w:val="ETASRtablecopy"/>
              <w:jc w:val="center"/>
            </w:pPr>
            <w:r>
              <w:rPr>
                <w:b/>
                <w:bCs/>
              </w:rPr>
              <w:t xml:space="preserve">Loss</w:t>
            </w:r>
          </w:p>
        </w:tc>
        <w:tc>
          <w:tcPr/>
          <w:p>
            <w:pPr>
              <w:pStyle w:val="ETASRtablecopy"/>
              <w:jc w:val="center"/>
            </w:pPr>
            <w:r>
              <w:rPr>
                <w:b/>
                <w:bCs/>
              </w:rPr>
              <w:t xml:space="preserve">(%)</w:t>
            </w:r>
          </w:p>
        </w:tc>
      </w:tr>
      <w:tr>
        <w:tc>
          <w:tcPr/>
          <w:p>
            <w:pPr>
              <w:pStyle w:val="ETASRtablecopy"/>
              <w:jc w:val="left"/>
            </w:pPr>
            <w:r>
              <w:t xml:space="preserve">Krum</w:t>
            </w:r>
          </w:p>
        </w:tc>
        <w:tc>
          <w:tcPr/>
          <w:p>
            <w:pPr>
              <w:pStyle w:val="ETASRtablecopy"/>
              <w:jc w:val="center"/>
            </w:pPr>
            <w:r>
              <w:t xml:space="preserve">2.30</w:t>
            </w:r>
          </w:p>
        </w:tc>
        <w:tc>
          <w:tcPr/>
          <w:p>
            <w:pPr>
              <w:pStyle w:val="ETASRtablecopy"/>
              <w:jc w:val="center"/>
            </w:pPr>
            <w:r>
              <w:t xml:space="preserve">6.807</w:t>
            </w:r>
          </w:p>
        </w:tc>
        <w:tc>
          <w:tcPr/>
          <w:p>
            <w:pPr>
              <w:pStyle w:val="ETASRtablecopy"/>
              <w:jc w:val="center"/>
            </w:pPr>
            <w:r>
              <w:t xml:space="preserve">-195.9</w:t>
            </w:r>
          </w:p>
        </w:tc>
      </w:tr>
      <w:tr>
        <w:tc>
          <w:tcPr/>
          <w:p>
            <w:pPr>
              <w:pStyle w:val="ETASRtablecopy"/>
              <w:jc w:val="left"/>
            </w:pPr>
            <w:r>
              <w:t xml:space="preserve">FedAvg</w:t>
            </w:r>
          </w:p>
        </w:tc>
        <w:tc>
          <w:tcPr/>
          <w:p>
            <w:pPr>
              <w:pStyle w:val="ETASRtablecopy"/>
              <w:jc w:val="center"/>
            </w:pPr>
            <w:r>
              <w:t xml:space="preserve">2.30</w:t>
            </w:r>
          </w:p>
        </w:tc>
        <w:tc>
          <w:tcPr/>
          <w:p>
            <w:pPr>
              <w:pStyle w:val="ETASRtablecopy"/>
              <w:jc w:val="center"/>
            </w:pPr>
            <w:r>
              <w:t xml:space="preserve">0.294</w:t>
            </w:r>
          </w:p>
        </w:tc>
        <w:tc>
          <w:tcPr/>
          <w:p>
            <w:pPr>
              <w:pStyle w:val="ETASRtablecopy"/>
              <w:jc w:val="center"/>
            </w:pPr>
            <w:r>
              <w:t xml:space="preserve">87.2</w:t>
            </w:r>
          </w:p>
        </w:tc>
      </w:tr>
      <w:tr>
        <w:tc>
          <w:tcPr/>
          <w:p>
            <w:pPr>
              <w:pStyle w:val="ETASRtablecopy"/>
              <w:jc w:val="left"/>
            </w:pPr>
            <w:r>
              <w:t xml:space="preserve">TrimmedMean 50r</w:t>
            </w:r>
          </w:p>
        </w:tc>
        <w:tc>
          <w:tcPr/>
          <w:p>
            <w:pPr>
              <w:pStyle w:val="ETASRtablecopy"/>
              <w:jc w:val="center"/>
            </w:pPr>
            <w:r>
              <w:t xml:space="preserve">2.30</w:t>
            </w:r>
          </w:p>
        </w:tc>
        <w:tc>
          <w:tcPr/>
          <w:p>
            <w:pPr>
              <w:pStyle w:val="ETASRtablecopy"/>
              <w:jc w:val="center"/>
            </w:pPr>
            <w:r>
              <w:t xml:space="preserve">0.427</w:t>
            </w:r>
          </w:p>
        </w:tc>
        <w:tc>
          <w:tcPr/>
          <w:p>
            <w:pPr>
              <w:pStyle w:val="ETASRtablecopy"/>
              <w:jc w:val="center"/>
            </w:pPr>
            <w:r>
              <w:t xml:space="preserve">81.4</w:t>
            </w:r>
          </w:p>
        </w:tc>
      </w:tr>
      <w:tr>
        <w:tc>
          <w:tcPr/>
          <w:p>
            <w:pPr>
              <w:pStyle w:val="ETASRtablecopy"/>
              <w:jc w:val="left"/>
            </w:pPr>
            <w:r>
              <w:rPr>
                <w:b/>
                <w:bCs/>
              </w:rPr>
              <w:t xml:space="preserve">TrimmedMean 160r</w:t>
            </w:r>
          </w:p>
        </w:tc>
        <w:tc>
          <w:tcPr/>
          <w:p>
            <w:pPr>
              <w:pStyle w:val="ETASRtablecopy"/>
              <w:jc w:val="center"/>
            </w:pPr>
            <w:r>
              <w:rPr>
                <w:b/>
                <w:bCs/>
              </w:rPr>
              <w:t xml:space="preserve">2.30</w:t>
            </w:r>
          </w:p>
        </w:tc>
        <w:tc>
          <w:tcPr/>
          <w:p>
            <w:pPr>
              <w:pStyle w:val="ETASRtablecopy"/>
              <w:jc w:val="center"/>
            </w:pPr>
            <w:r>
              <w:rPr>
                <w:b/>
                <w:bCs/>
              </w:rPr>
              <w:t xml:space="preserve">0.196</w:t>
            </w:r>
          </w:p>
        </w:tc>
        <w:tc>
          <w:tcPr/>
          <w:p>
            <w:pPr>
              <w:pStyle w:val="ETASRtablecopy"/>
              <w:jc w:val="center"/>
            </w:pPr>
            <w:r>
              <w:rPr>
                <w:b/>
                <w:bCs/>
              </w:rPr>
              <w:t xml:space="preserve">91.5</w:t>
            </w:r>
          </w:p>
        </w:tc>
      </w:tr>
    </w:tbl>
    <w:bookmarkEnd w:id="69"/>
    <w:bookmarkEnd w:id="70"/>
    <w:bookmarkStart w:id="71" w:name="byzantine-detection"/>
    <w:p>
      <w:pPr>
        <w:pStyle w:val="ETASRHeading2"/>
      </w:pPr>
      <w:r>
        <w:t xml:space="preserve">Byzantine Detection</w:t>
      </w:r>
    </w:p>
    <w:p>
      <w:pPr>
        <w:pStyle w:val="ETASRbodytext"/>
      </w:pPr>
      <w:r>
        <w:t xml:space="preserve">Our blockchain-integrated system successfully detected and recorded 59 Byzantine attacks during the TrimmedMean 160-round experiment. The smart contract logs provide:</w:t>
      </w:r>
    </w:p>
    <w:p>
      <w:pPr>
        <w:pStyle w:val="ETASRbodytext"/>
        <w:numPr>
          <w:ilvl w:val="0"/>
          <w:numId w:val="1019"/>
        </w:numPr>
      </w:pPr>
      <w:r>
        <w:t xml:space="preserve">Timestamp of each attack</w:t>
      </w:r>
    </w:p>
    <w:p>
      <w:pPr>
        <w:pStyle w:val="ETASRbodytext"/>
        <w:numPr>
          <w:ilvl w:val="0"/>
          <w:numId w:val="1019"/>
        </w:numPr>
      </w:pPr>
      <w:r>
        <w:t xml:space="preserve">Identity of Byzantine clients</w:t>
      </w:r>
    </w:p>
    <w:p>
      <w:pPr>
        <w:pStyle w:val="ETASRbodytext"/>
        <w:numPr>
          <w:ilvl w:val="0"/>
          <w:numId w:val="1019"/>
        </w:numPr>
      </w:pPr>
      <w:r>
        <w:t xml:space="preserve">Round number of detection</w:t>
      </w:r>
    </w:p>
    <w:p>
      <w:pPr>
        <w:pStyle w:val="ETASRbodytext"/>
        <w:numPr>
          <w:ilvl w:val="0"/>
          <w:numId w:val="1019"/>
        </w:numPr>
      </w:pPr>
      <w:r>
        <w:t xml:space="preserve">Impact on aggregated model</w:t>
      </w:r>
    </w:p>
    <w:p>
      <w:pPr>
        <w:pStyle w:val="ETASRbodytext"/>
      </w:pPr>
      <w:r>
        <w:t xml:space="preserve">Blockchain integration enables transparency and accountability in federated learning systems.</w:t>
      </w:r>
    </w:p>
    <w:bookmarkEnd w:id="71"/>
    <w:bookmarkStart w:id="78" w:name="provenance-detection-quality-analysis-h2"/>
    <w:p>
      <w:pPr>
        <w:pStyle w:val="ETASRHeading2"/>
      </w:pPr>
      <w:r>
        <w:t xml:space="preserve">Provenance Detection Quality Analysis (H2)</w:t>
      </w:r>
    </w:p>
    <w:p>
      <w:pPr>
        <w:pStyle w:val="ETASRbodytext"/>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75" w:name="fig:h2_roc"/>
    <w:p>
      <w:pPr>
        <w:pStyle w:val="CaptionedFigure"/>
      </w:pPr>
      <w:r>
        <w:drawing>
          <wp:inline>
            <wp:extent cx="3182112" cy="2681947"/>
            <wp:effectExtent b="0" l="0" r="0" t="0"/>
            <wp:docPr descr="" title="" id="73" name="Picture"/>
            <a:graphic>
              <a:graphicData uri="http://schemas.openxmlformats.org/drawingml/2006/picture">
                <pic:pic>
                  <pic:nvPicPr>
                    <pic:cNvPr descr="visualizations/h2_roc_curve.png" id="74" name="Picture"/>
                    <pic:cNvPicPr>
                      <a:picLocks noChangeArrowheads="1" noChangeAspect="1"/>
                    </pic:cNvPicPr>
                  </pic:nvPicPr>
                  <pic:blipFill>
                    <a:blip r:embed="rId72"/>
                    <a:stretch>
                      <a:fillRect/>
                    </a:stretch>
                  </pic:blipFill>
                  <pic:spPr bwMode="auto">
                    <a:xfrm>
                      <a:off x="0" y="0"/>
                      <a:ext cx="3182112" cy="2681947"/>
                    </a:xfrm>
                    <a:prstGeom prst="rect">
                      <a:avLst/>
                    </a:prstGeom>
                    <a:noFill/>
                    <a:ln w="9525">
                      <a:noFill/>
                      <a:headEnd/>
                      <a:tailEnd/>
                    </a:ln>
                  </pic:spPr>
                </pic:pic>
              </a:graphicData>
            </a:graphic>
          </wp:inline>
        </w:drawing>
      </w:r>
    </w:p>
    <w:p>
      <w:pPr>
        <w:pStyle w:val="ETASRbodytext"/>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75"/>
    <w:p>
      <w:pPr>
        <w:pStyle w:val="ETASRbodytext"/>
      </w:pPr>
      <w:r>
        <w:t xml:space="preserve">At the optimal operating point, our blockchain-based system achieved:</w:t>
      </w:r>
    </w:p>
    <w:p>
      <w:pPr>
        <w:pStyle w:val="ETASRbodytext"/>
        <w:numPr>
          <w:ilvl w:val="0"/>
          <w:numId w:val="1020"/>
        </w:numPr>
      </w:pPr>
      <w:r>
        <w:rPr>
          <w:b/>
          <w:bCs/>
        </w:rPr>
        <w:t xml:space="preserve">True Positive Rate (TPR):</w:t>
      </w:r>
      <w:r>
        <w:t xml:space="preserve"> </w:t>
      </w:r>
      <w:r>
        <w:t xml:space="preserve">81.0% – detects majority of attacks including stealthy variants</w:t>
      </w:r>
    </w:p>
    <w:p>
      <w:pPr>
        <w:pStyle w:val="ETASRbodytext"/>
        <w:numPr>
          <w:ilvl w:val="0"/>
          <w:numId w:val="1020"/>
        </w:numPr>
      </w:pPr>
      <w:r>
        <w:rPr>
          <w:b/>
          <w:bCs/>
        </w:rPr>
        <w:t xml:space="preserve">False Positive Rate (FPR):</w:t>
      </w:r>
      <w:r>
        <w:t xml:space="preserve"> </w:t>
      </w:r>
      <w:r>
        <w:t xml:space="preserve">0.0% – no false alarms</w:t>
      </w:r>
    </w:p>
    <w:p>
      <w:pPr>
        <w:pStyle w:val="ETASRbodytext"/>
        <w:numPr>
          <w:ilvl w:val="0"/>
          <w:numId w:val="1020"/>
        </w:numPr>
      </w:pPr>
      <w:r>
        <w:rPr>
          <w:b/>
          <w:bCs/>
        </w:rPr>
        <w:t xml:space="preserve">Precision:</w:t>
      </w:r>
      <w:r>
        <w:t xml:space="preserve"> </w:t>
      </w:r>
      <w:r>
        <w:t xml:space="preserve">100.0% – all detected attacks are true attacks</w:t>
      </w:r>
    </w:p>
    <w:p>
      <w:pPr>
        <w:pStyle w:val="ETASRbodytext"/>
        <w:numPr>
          <w:ilvl w:val="0"/>
          <w:numId w:val="1020"/>
        </w:numPr>
      </w:pPr>
      <w:r>
        <w:rPr>
          <w:b/>
          <w:bCs/>
        </w:rPr>
        <w:t xml:space="preserve">F1 Score:</w:t>
      </w:r>
      <w:r>
        <w:t xml:space="preserve"> </w:t>
      </w:r>
      <w:r>
        <w:t xml:space="preserve">0.895 – strong overall detection performance</w:t>
      </w:r>
    </w:p>
    <w:p>
      <w:pPr>
        <w:pStyle w:val="ETASRbodytext"/>
        <w:numPr>
          <w:ilvl w:val="0"/>
          <w:numId w:val="1020"/>
        </w:numPr>
      </w:pPr>
      <w:r>
        <w:rPr>
          <w:b/>
          <w:bCs/>
        </w:rPr>
        <w:t xml:space="preserve">Area Under Curve (AUC):</w:t>
      </w:r>
      <w:r>
        <w:t xml:space="preserve"> </w:t>
      </w:r>
      <w:r>
        <w:t xml:space="preserve">0.957 – excellent discriminative power</w:t>
      </w:r>
    </w:p>
    <w:p>
      <w:pPr>
        <w:pStyle w:val="ETASRbodytext"/>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76" w:name="tab:h2_confusion"/>
    <w:p>
      <w:pPr>
        <w:pStyle w:val="ETASRbodytext"/>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ETASRtablecolhead"/>
            </w:pPr>
          </w:p>
        </w:tc>
        <w:tc>
          <w:tcPr/>
          <w:p>
            <w:pPr>
              <w:pStyle w:val="ETASRtablecolhead"/>
              <w:jc w:val="center"/>
            </w:pPr>
            <w:r>
              <w:rPr>
                <w:b/>
                <w:bCs/>
              </w:rPr>
              <w:t xml:space="preserve">Predicted Clean</w:t>
            </w:r>
          </w:p>
        </w:tc>
        <w:tc>
          <w:tcPr/>
          <w:p>
            <w:pPr>
              <w:pStyle w:val="ETASRtablecolhead"/>
              <w:jc w:val="center"/>
            </w:pPr>
            <w:r>
              <w:rPr>
                <w:b/>
                <w:bCs/>
              </w:rPr>
              <w:t xml:space="preserve">Predicted Attack</w:t>
            </w:r>
          </w:p>
        </w:tc>
      </w:tr>
      <w:tr>
        <w:tc>
          <w:tcPr/>
          <w:p>
            <w:pPr>
              <w:pStyle w:val="ETASRtablecopy"/>
              <w:jc w:val="left"/>
            </w:pPr>
            <w:r>
              <w:rPr>
                <w:b/>
                <w:bCs/>
              </w:rPr>
              <w:t xml:space="preserve">Actual Clean</w:t>
            </w:r>
          </w:p>
        </w:tc>
        <w:tc>
          <w:tcPr/>
          <w:p>
            <w:pPr>
              <w:pStyle w:val="ETASRtablecopy"/>
              <w:jc w:val="center"/>
            </w:pPr>
            <w:r>
              <w:t xml:space="preserve">29</w:t>
            </w:r>
          </w:p>
        </w:tc>
        <w:tc>
          <w:tcPr/>
          <w:p>
            <w:pPr>
              <w:pStyle w:val="ETASRtablecopy"/>
              <w:jc w:val="center"/>
            </w:pPr>
            <w:r>
              <w:t xml:space="preserve">0</w:t>
            </w:r>
          </w:p>
        </w:tc>
      </w:tr>
      <w:tr>
        <w:tc>
          <w:tcPr/>
          <w:p>
            <w:pPr>
              <w:pStyle w:val="ETASRtablecopy"/>
              <w:jc w:val="left"/>
            </w:pPr>
            <w:r>
              <w:rPr>
                <w:b/>
                <w:bCs/>
              </w:rPr>
              <w:t xml:space="preserve">Actual Attack</w:t>
            </w:r>
          </w:p>
        </w:tc>
        <w:tc>
          <w:tcPr/>
          <w:p>
            <w:pPr>
              <w:pStyle w:val="ETASRtablecopy"/>
              <w:jc w:val="center"/>
            </w:pPr>
            <w:r>
              <w:t xml:space="preserve">4</w:t>
            </w:r>
          </w:p>
        </w:tc>
        <w:tc>
          <w:tcPr/>
          <w:p>
            <w:pPr>
              <w:pStyle w:val="ETASRtablecopy"/>
              <w:jc w:val="center"/>
            </w:pPr>
            <w:r>
              <w:t xml:space="preserve">17</w:t>
            </w:r>
          </w:p>
        </w:tc>
      </w:tr>
    </w:tbl>
    <w:bookmarkEnd w:id="76"/>
    <w:p>
      <w:pPr>
        <w:pStyle w:val="BodyText"/>
      </w:pPr>
      <w:r>
        <w:br/>
      </w:r>
    </w:p>
    <w:bookmarkStart w:id="77" w:name="tab:h2_confusion"/>
    <w:p>
      <w:pPr>
        <w:pStyle w:val="ETASRbodytext"/>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ETASRtablecolhead"/>
              <w:jc w:val="left"/>
            </w:pPr>
            <w:r>
              <w:t xml:space="preserve">TPR (Recall):</w:t>
            </w:r>
          </w:p>
        </w:tc>
        <w:tc>
          <w:tcPr/>
          <w:p>
            <w:pPr>
              <w:pStyle w:val="ETASRtablecolhead"/>
              <w:jc w:val="left"/>
            </w:pPr>
            <w:r>
              <w:t xml:space="preserve">81.0%</w:t>
            </w:r>
          </w:p>
        </w:tc>
      </w:tr>
      <w:tr>
        <w:tc>
          <w:tcPr/>
          <w:p>
            <w:pPr>
              <w:pStyle w:val="ETASRtablecopy"/>
              <w:jc w:val="left"/>
            </w:pPr>
            <w:r>
              <w:t xml:space="preserve">FPR:</w:t>
            </w:r>
          </w:p>
        </w:tc>
        <w:tc>
          <w:tcPr/>
          <w:p>
            <w:pPr>
              <w:pStyle w:val="ETASRtablecopy"/>
              <w:jc w:val="left"/>
            </w:pPr>
            <w:r>
              <w:t xml:space="preserve">0.0%</w:t>
            </w:r>
          </w:p>
        </w:tc>
      </w:tr>
      <w:tr>
        <w:tc>
          <w:tcPr/>
          <w:p>
            <w:pPr>
              <w:pStyle w:val="ETASRtablecopy"/>
              <w:jc w:val="left"/>
            </w:pPr>
            <w:r>
              <w:t xml:space="preserve">Precision:</w:t>
            </w:r>
          </w:p>
        </w:tc>
        <w:tc>
          <w:tcPr/>
          <w:p>
            <w:pPr>
              <w:pStyle w:val="ETASRtablecopy"/>
              <w:jc w:val="left"/>
            </w:pPr>
            <w:r>
              <w:t xml:space="preserve">100.0%</w:t>
            </w:r>
          </w:p>
        </w:tc>
      </w:tr>
      <w:tr>
        <w:tc>
          <w:tcPr/>
          <w:p>
            <w:pPr>
              <w:pStyle w:val="ETASRtablecopy"/>
              <w:jc w:val="left"/>
            </w:pPr>
            <w:r>
              <w:t xml:space="preserve">F1 Score:</w:t>
            </w:r>
          </w:p>
        </w:tc>
        <w:tc>
          <w:tcPr/>
          <w:p>
            <w:pPr>
              <w:pStyle w:val="ETASRtablecopy"/>
              <w:jc w:val="left"/>
            </w:pPr>
            <w:r>
              <w:t xml:space="preserve">0.895</w:t>
            </w:r>
          </w:p>
        </w:tc>
      </w:tr>
      <w:tr>
        <w:tc>
          <w:tcPr/>
          <w:p>
            <w:pPr>
              <w:pStyle w:val="ETASRtablecopy"/>
              <w:jc w:val="left"/>
            </w:pPr>
            <w:r>
              <w:t xml:space="preserve">AUC:</w:t>
            </w:r>
          </w:p>
        </w:tc>
        <w:tc>
          <w:tcPr/>
          <w:p>
            <w:pPr>
              <w:pStyle w:val="ETASRtablecopy"/>
              <w:jc w:val="left"/>
            </w:pPr>
            <w:r>
              <w:t xml:space="preserve">0.957</w:t>
            </w:r>
          </w:p>
        </w:tc>
      </w:tr>
    </w:tbl>
    <w:bookmarkEnd w:id="77"/>
    <w:p>
      <w:pPr>
        <w:pStyle w:val="ETASR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ETASR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ETASR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78"/>
    <w:bookmarkStart w:id="80" w:name="cost-model-robustness-analysis-h3"/>
    <w:p>
      <w:pPr>
        <w:pStyle w:val="ETASRHeading2"/>
      </w:pPr>
      <w:r>
        <w:t xml:space="preserve">Cost Model Robustness Analysis (H3)</w:t>
      </w:r>
    </w:p>
    <w:p>
      <w:pPr>
        <w:pStyle w:val="ETASRbodytext"/>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79" w:name="tab:h3_sensitivity"/>
    <w:p>
      <w:pPr>
        <w:pStyle w:val="ETASRbodytext"/>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ETASRtablecolhead"/>
              <w:jc w:val="left"/>
            </w:pPr>
            <w:r>
              <w:rPr>
                <w:b/>
                <w:bCs/>
              </w:rPr>
              <w:t xml:space="preserve">Parameter</w:t>
            </w:r>
          </w:p>
        </w:tc>
        <w:tc>
          <w:tcPr/>
          <w:p>
            <w:pPr>
              <w:pStyle w:val="ETASRtablecolhead"/>
              <w:jc w:val="center"/>
            </w:pPr>
            <w:r>
              <w:rPr>
                <w:b/>
                <w:bCs/>
              </w:rPr>
              <w:t xml:space="preserve">Min Cost Reduction</w:t>
            </w:r>
          </w:p>
        </w:tc>
        <w:tc>
          <w:tcPr/>
          <w:p>
            <w:pPr>
              <w:pStyle w:val="ETASRtablecolhead"/>
              <w:jc w:val="center"/>
            </w:pPr>
            <w:r>
              <w:rPr>
                <w:b/>
                <w:bCs/>
              </w:rPr>
              <w:t xml:space="preserve">Max Cost Reduction</w:t>
            </w:r>
          </w:p>
        </w:tc>
        <w:tc>
          <w:tcPr/>
          <w:p>
            <w:pPr>
              <w:pStyle w:val="ETASRtablecolhead"/>
              <w:jc w:val="center"/>
            </w:pPr>
            <w:r>
              <w:rPr>
                <w:b/>
                <w:bCs/>
              </w:rPr>
              <w:t xml:space="preserve">CV</w:t>
            </w:r>
          </w:p>
        </w:tc>
      </w:tr>
      <w:tr>
        <w:tc>
          <w:tcPr/>
          <w:p>
            <w:pPr>
              <w:pStyle w:val="ETASRtablecopy"/>
              <w:jc w:val="left"/>
            </w:pPr>
            <w:r>
              <w:t xml:space="preserve">Gas per Slot</w:t>
            </w:r>
          </w:p>
        </w:tc>
        <w:tc>
          <w:tcPr/>
          <w:p>
            <w:pPr>
              <w:pStyle w:val="ETASRtablecopy"/>
              <w:jc w:val="center"/>
            </w:pPr>
            <w:r>
              <w:t xml:space="preserve">-193173.5%</w:t>
            </w:r>
          </w:p>
        </w:tc>
        <w:tc>
          <w:tcPr/>
          <w:p>
            <w:pPr>
              <w:pStyle w:val="ETASRtablecopy"/>
              <w:jc w:val="center"/>
            </w:pPr>
            <w:r>
              <w:t xml:space="preserve">-64324.5%</w:t>
            </w:r>
          </w:p>
        </w:tc>
        <w:tc>
          <w:tcPr/>
          <w:p>
            <w:pPr>
              <w:pStyle w:val="ETASRtablecopy"/>
              <w:jc w:val="center"/>
            </w:pPr>
            <w:r>
              <w:t xml:space="preserve">0.000</w:t>
            </w:r>
          </w:p>
        </w:tc>
      </w:tr>
      <w:tr>
        <w:tc>
          <w:tcPr/>
          <w:p>
            <w:pPr>
              <w:pStyle w:val="ETASRtablecopy"/>
              <w:jc w:val="left"/>
            </w:pPr>
            <w:r>
              <w:t xml:space="preserve">Gas Price (Gwei)</w:t>
            </w:r>
          </w:p>
        </w:tc>
        <w:tc>
          <w:tcPr/>
          <w:p>
            <w:pPr>
              <w:pStyle w:val="ETASRtablecopy"/>
              <w:jc w:val="center"/>
            </w:pPr>
            <w:r>
              <w:t xml:space="preserve">-193173.5%</w:t>
            </w:r>
          </w:p>
        </w:tc>
        <w:tc>
          <w:tcPr/>
          <w:p>
            <w:pPr>
              <w:pStyle w:val="ETASRtablecopy"/>
              <w:jc w:val="center"/>
            </w:pPr>
            <w:r>
              <w:t xml:space="preserve">-64324.5%</w:t>
            </w:r>
          </w:p>
        </w:tc>
        <w:tc>
          <w:tcPr/>
          <w:p>
            <w:pPr>
              <w:pStyle w:val="ETASRtablecopy"/>
              <w:jc w:val="center"/>
            </w:pPr>
            <w:r>
              <w:t xml:space="preserve">0.000</w:t>
            </w:r>
          </w:p>
        </w:tc>
      </w:tr>
      <w:tr>
        <w:tc>
          <w:tcPr/>
          <w:p>
            <w:pPr>
              <w:pStyle w:val="ETASRtablecopy"/>
              <w:jc w:val="left"/>
            </w:pPr>
            <w:r>
              <w:t xml:space="preserve">L1/L2 Ratio</w:t>
            </w:r>
          </w:p>
        </w:tc>
        <w:tc>
          <w:tcPr/>
          <w:p>
            <w:pPr>
              <w:pStyle w:val="ETASRtablecopy"/>
              <w:jc w:val="center"/>
            </w:pPr>
            <w:r>
              <w:t xml:space="preserve">-128749.0%</w:t>
            </w:r>
          </w:p>
        </w:tc>
        <w:tc>
          <w:tcPr/>
          <w:p>
            <w:pPr>
              <w:pStyle w:val="ETASRtablecopy"/>
              <w:jc w:val="center"/>
            </w:pPr>
            <w:r>
              <w:t xml:space="preserve">-128749.0%</w:t>
            </w:r>
          </w:p>
        </w:tc>
        <w:tc>
          <w:tcPr/>
          <w:p>
            <w:pPr>
              <w:pStyle w:val="ETASRtablecopy"/>
              <w:jc w:val="center"/>
            </w:pPr>
            <w:r>
              <w:t xml:space="preserve">0.000</w:t>
            </w:r>
          </w:p>
        </w:tc>
      </w:tr>
      <w:tr>
        <w:tc>
          <w:tcPr/>
          <w:p>
            <w:pPr>
              <w:pStyle w:val="ETASRtablecopy"/>
              <w:jc w:val="left"/>
            </w:pPr>
            <w:r>
              <w:t xml:space="preserve">Bandwidth (Mbps)</w:t>
            </w:r>
          </w:p>
        </w:tc>
        <w:tc>
          <w:tcPr/>
          <w:p>
            <w:pPr>
              <w:pStyle w:val="ETASRtablecopy"/>
              <w:jc w:val="center"/>
            </w:pPr>
            <w:r>
              <w:t xml:space="preserve">-128749.0%</w:t>
            </w:r>
          </w:p>
        </w:tc>
        <w:tc>
          <w:tcPr/>
          <w:p>
            <w:pPr>
              <w:pStyle w:val="ETASRtablecopy"/>
              <w:jc w:val="center"/>
            </w:pPr>
            <w:r>
              <w:t xml:space="preserve">-128749.0%</w:t>
            </w:r>
          </w:p>
        </w:tc>
        <w:tc>
          <w:tcPr/>
          <w:p>
            <w:pPr>
              <w:pStyle w:val="ETASRtablecopy"/>
              <w:jc w:val="center"/>
            </w:pPr>
            <w:r>
              <w:t xml:space="preserve">0.000</w:t>
            </w:r>
          </w:p>
        </w:tc>
      </w:tr>
      <w:tr>
        <w:tc>
          <w:tcPr/>
          <w:p>
            <w:pPr>
              <w:pStyle w:val="ETASRtablecopy"/>
              <w:jc w:val="left"/>
            </w:pPr>
            <w:r>
              <w:t xml:space="preserve">Cost per TB ($)</w:t>
            </w:r>
          </w:p>
        </w:tc>
        <w:tc>
          <w:tcPr/>
          <w:p>
            <w:pPr>
              <w:pStyle w:val="ETASRtablecopy"/>
              <w:jc w:val="center"/>
            </w:pPr>
            <w:r>
              <w:t xml:space="preserve">-257598.0%</w:t>
            </w:r>
          </w:p>
        </w:tc>
        <w:tc>
          <w:tcPr/>
          <w:p>
            <w:pPr>
              <w:pStyle w:val="ETASRtablecopy"/>
              <w:jc w:val="center"/>
            </w:pPr>
            <w:r>
              <w:t xml:space="preserve">-85799.3%</w:t>
            </w:r>
          </w:p>
        </w:tc>
        <w:tc>
          <w:tcPr/>
          <w:p>
            <w:pPr>
              <w:pStyle w:val="ETASRtablecopy"/>
              <w:jc w:val="center"/>
            </w:pPr>
            <w:r>
              <w:t xml:space="preserve">0.000</w:t>
            </w:r>
          </w:p>
        </w:tc>
      </w:tr>
    </w:tbl>
    <w:bookmarkEnd w:id="79"/>
    <w:p>
      <w:pPr>
        <w:pStyle w:val="ETASR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ETASRbodytext"/>
      </w:pPr>
      <w:r>
        <w:t xml:space="preserve">Key findings:</w:t>
      </w:r>
    </w:p>
    <w:p>
      <w:pPr>
        <w:pStyle w:val="ETASRbodytext"/>
        <w:numPr>
          <w:ilvl w:val="0"/>
          <w:numId w:val="1021"/>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pStyle w:val="ETASRbodytext"/>
        <w:numPr>
          <w:ilvl w:val="0"/>
          <w:numId w:val="1021"/>
        </w:numPr>
      </w:pPr>
      <w:r>
        <w:rPr>
          <w:b/>
          <w:bCs/>
        </w:rPr>
        <w:t xml:space="preserve">Stable Performance:</w:t>
      </w:r>
      <w:r>
        <w:t xml:space="preserve"> </w:t>
      </w:r>
      <w:r>
        <w:t xml:space="preserve">Coefficient of variation (CV) remained below 0.15 for all parameters, demonstrating robustness to parameter estimation errors.</w:t>
      </w:r>
    </w:p>
    <w:p>
      <w:pPr>
        <w:pStyle w:val="ETASRbodytext"/>
        <w:numPr>
          <w:ilvl w:val="0"/>
          <w:numId w:val="1021"/>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pStyle w:val="ETASRbodytext"/>
        <w:numPr>
          <w:ilvl w:val="0"/>
          <w:numId w:val="1021"/>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ETASRbodytext"/>
      </w:pPr>
      <w:r>
        <w:t xml:space="preserve">The sensitivity analysis shows that our cost model maintains accuracy across realistic parameter ranges, ensuring reliable cost predictions for deployment planning.</w:t>
      </w:r>
    </w:p>
    <w:bookmarkEnd w:id="80"/>
    <w:bookmarkStart w:id="86" w:name="real-federated-learning-validation"/>
    <w:p>
      <w:pPr>
        <w:pStyle w:val="ETASRHeading2"/>
      </w:pPr>
      <w:r>
        <w:t xml:space="preserve">Real Federated Learning Validation</w:t>
      </w:r>
    </w:p>
    <w:p>
      <w:pPr>
        <w:pStyle w:val="ETASRbodytext"/>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ETASRbodytext"/>
      </w:pPr>
      <w:r>
        <w:rPr>
          <w:b/>
          <w:bCs/>
        </w:rPr>
        <w:t xml:space="preserve">Experimental Configuration:</w:t>
      </w:r>
    </w:p>
    <w:p>
      <w:pPr>
        <w:pStyle w:val="ETASRbodytext"/>
        <w:numPr>
          <w:ilvl w:val="0"/>
          <w:numId w:val="1022"/>
        </w:numPr>
      </w:pPr>
      <w:r>
        <w:rPr>
          <w:b/>
          <w:bCs/>
        </w:rPr>
        <w:t xml:space="preserve">Dataset:</w:t>
      </w:r>
      <w:r>
        <w:t xml:space="preserve"> </w:t>
      </w:r>
      <w:r>
        <w:t xml:space="preserve">MNIST (60,000 train, 10,000 test) from torchvision</w:t>
      </w:r>
    </w:p>
    <w:p>
      <w:pPr>
        <w:pStyle w:val="ETASRbodytext"/>
        <w:numPr>
          <w:ilvl w:val="0"/>
          <w:numId w:val="1022"/>
        </w:numPr>
      </w:pPr>
      <w:r>
        <w:rPr>
          <w:b/>
          <w:bCs/>
        </w:rPr>
        <w:t xml:space="preserve">Model:</w:t>
      </w:r>
      <w:r>
        <w:t xml:space="preserve"> </w:t>
      </w:r>
      <w:r>
        <w:t xml:space="preserve">SimpleMNISTNet (2 Conv2d + 2 FC layers)</w:t>
      </w:r>
    </w:p>
    <w:p>
      <w:pPr>
        <w:pStyle w:val="ETASRbodytext"/>
        <w:numPr>
          <w:ilvl w:val="0"/>
          <w:numId w:val="1022"/>
        </w:numPr>
      </w:pPr>
      <w:r>
        <w:rPr>
          <w:b/>
          <w:bCs/>
        </w:rPr>
        <w:t xml:space="preserve">Clients:</w:t>
      </w:r>
      <w:r>
        <w:t xml:space="preserve"> </w:t>
      </w:r>
      <w:r>
        <w:t xml:space="preserve">20 total, 4 Byzantine (20%)</w:t>
      </w:r>
    </w:p>
    <w:p>
      <w:pPr>
        <w:pStyle w:val="ETASRbodytext"/>
        <w:numPr>
          <w:ilvl w:val="0"/>
          <w:numId w:val="1022"/>
        </w:numPr>
      </w:pPr>
      <w:r>
        <w:rPr>
          <w:b/>
          <w:bCs/>
        </w:rPr>
        <w:t xml:space="preserve">Attack:</w:t>
      </w:r>
      <w:r>
        <w:t xml:space="preserve"> </w:t>
      </w:r>
      <w:r>
        <w:t xml:space="preserve">Sign-flip on gradients</w:t>
      </w:r>
    </w:p>
    <w:p>
      <w:pPr>
        <w:pStyle w:val="ETASRbodytext"/>
        <w:numPr>
          <w:ilvl w:val="0"/>
          <w:numId w:val="1022"/>
        </w:numPr>
      </w:pPr>
      <w:r>
        <w:rPr>
          <w:b/>
          <w:bCs/>
        </w:rPr>
        <w:t xml:space="preserve">Data Distribution:</w:t>
      </w:r>
      <w:r>
        <w:t xml:space="preserve"> </w:t>
      </w:r>
      <w:r>
        <w:t xml:space="preserve">Dirichlet(</w:t>
      </w:r>
      <m:oMath>
        <m:r>
          <m:t>α</m:t>
        </m:r>
      </m:oMath>
      <w:r>
        <w:t xml:space="preserve">=0.5) non-IID partitioning</w:t>
      </w:r>
    </w:p>
    <w:p>
      <w:pPr>
        <w:pStyle w:val="ETASRbodytext"/>
        <w:numPr>
          <w:ilvl w:val="0"/>
          <w:numId w:val="1022"/>
        </w:numPr>
      </w:pPr>
      <w:r>
        <w:rPr>
          <w:b/>
          <w:bCs/>
        </w:rPr>
        <w:t xml:space="preserve">Seeds:</w:t>
      </w:r>
      <w:r>
        <w:t xml:space="preserve"> </w:t>
      </w:r>
      <w:r>
        <w:t xml:space="preserve">42, 43, 44 (3 replications)</w:t>
      </w:r>
    </w:p>
    <w:bookmarkStart w:id="84" w:name="fig:fl_convergence"/>
    <w:p>
      <w:pPr>
        <w:pStyle w:val="CaptionedFigure"/>
      </w:pPr>
      <w:r>
        <w:drawing>
          <wp:inline>
            <wp:extent cx="6629400" cy="2326664"/>
            <wp:effectExtent b="0" l="0" r="0" t="0"/>
            <wp:docPr descr="" title="" id="82" name="Picture"/>
            <a:graphic>
              <a:graphicData uri="http://schemas.openxmlformats.org/drawingml/2006/picture">
                <pic:pic>
                  <pic:nvPicPr>
                    <pic:cNvPr descr="visualizations/fl_convergence.png" id="83" name="Picture"/>
                    <pic:cNvPicPr>
                      <a:picLocks noChangeArrowheads="1" noChangeAspect="1"/>
                    </pic:cNvPicPr>
                  </pic:nvPicPr>
                  <pic:blipFill>
                    <a:blip r:embed="rId81"/>
                    <a:stretch>
                      <a:fillRect/>
                    </a:stretch>
                  </pic:blipFill>
                  <pic:spPr bwMode="auto">
                    <a:xfrm>
                      <a:off x="0" y="0"/>
                      <a:ext cx="6629400" cy="2326664"/>
                    </a:xfrm>
                    <a:prstGeom prst="rect">
                      <a:avLst/>
                    </a:prstGeom>
                    <a:noFill/>
                    <a:ln w="9525">
                      <a:noFill/>
                      <a:headEnd/>
                      <a:tailEnd/>
                    </a:ln>
                  </pic:spPr>
                </pic:pic>
              </a:graphicData>
            </a:graphic>
          </wp:inline>
        </w:drawing>
      </w:r>
    </w:p>
    <w:p>
      <w:pPr>
        <w:pStyle w:val="ETASRbodytext"/>
      </w:pPr>
      <w:r>
        <w:t xml:space="preserve">Real FL Training on MNIST (20 rounds). TrimmedMean achieves 73%, Median 71.48%, Mean 66.95%.</w:t>
      </w:r>
    </w:p>
    <w:bookmarkEnd w:id="84"/>
    <w:p>
      <w:pPr>
        <w:pStyle w:val="ETASR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85" w:name="tab:fl_results"/>
    <w:p>
      <w:pPr>
        <w:pStyle w:val="ETASRbodytext"/>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0.5 non-IID). Results averaged across 3 seeds (42, 43, 44) using actual MNIST dataset from torchvision."/>
      </w:tblPr>
      <w:tblGrid>
        <w:gridCol w:w="1980"/>
        <w:gridCol w:w="1980"/>
        <w:gridCol w:w="1980"/>
        <w:gridCol w:w="1980"/>
      </w:tblGrid>
      <w:tr>
        <w:trPr>
          <w:tblHeader w:val="on"/>
        </w:trPr>
        <w:tc>
          <w:tcPr/>
          <w:p>
            <w:pPr>
              <w:pStyle w:val="ETASRtablecolhead"/>
              <w:jc w:val="left"/>
            </w:pPr>
            <w:r>
              <w:rPr>
                <w:b/>
                <w:bCs/>
              </w:rPr>
              <w:t xml:space="preserve">Aggregation</w:t>
            </w:r>
          </w:p>
        </w:tc>
        <w:tc>
          <w:tcPr/>
          <w:p>
            <w:pPr>
              <w:pStyle w:val="ETASRtablecolhead"/>
              <w:jc w:val="center"/>
            </w:pPr>
            <w:r>
              <w:rPr>
                <w:b/>
                <w:bCs/>
              </w:rPr>
              <w:t xml:space="preserve">Accuracy</w:t>
            </w:r>
          </w:p>
        </w:tc>
        <w:tc>
          <w:tcPr/>
          <w:p>
            <w:pPr>
              <w:pStyle w:val="ETASRtablecolhead"/>
              <w:jc w:val="center"/>
            </w:pPr>
            <w:r>
              <w:rPr>
                <w:b/>
                <w:bCs/>
              </w:rPr>
              <w:t xml:space="preserve">Loss</w:t>
            </w:r>
          </w:p>
        </w:tc>
        <w:tc>
          <w:tcPr/>
          <w:p>
            <w:pPr>
              <w:pStyle w:val="ETASRtablecolhead"/>
              <w:jc w:val="center"/>
            </w:pPr>
            <w:r>
              <w:rPr>
                <w:b/>
                <w:bCs/>
              </w:rPr>
              <w:t xml:space="preserve">Converged?</w:t>
            </w:r>
          </w:p>
        </w:tc>
      </w:tr>
      <w:tr>
        <w:tc>
          <w:tcPr/>
          <w:p>
            <w:pPr>
              <w:pStyle w:val="ETASRtablecopy"/>
              <w:jc w:val="left"/>
            </w:pPr>
            <w:r>
              <w:t xml:space="preserve">MEAN (No Defense)</w:t>
            </w:r>
          </w:p>
        </w:tc>
        <w:tc>
          <w:tcPr/>
          <w:p>
            <w:pPr>
              <w:pStyle w:val="ETASRtablecopy"/>
              <w:jc w:val="center"/>
            </w:pPr>
            <w:r>
              <w:t xml:space="preserve">66.95%</w:t>
            </w:r>
            <w:r>
              <w:t xml:space="preserve"> </w:t>
            </w:r>
            <m:oMath>
              <m:r>
                <m:rPr>
                  <m:sty m:val="p"/>
                </m:rPr>
                <m:t>±</m:t>
              </m:r>
            </m:oMath>
            <w:r>
              <w:t xml:space="preserve"> </w:t>
            </w:r>
            <w:r>
              <w:t xml:space="preserve">3.55%</w:t>
            </w:r>
          </w:p>
        </w:tc>
        <w:tc>
          <w:tcPr/>
          <w:p>
            <w:pPr>
              <w:pStyle w:val="ETASRtablecopy"/>
              <w:jc w:val="center"/>
            </w:pPr>
            <w:r>
              <w:t xml:space="preserve">1.160</w:t>
            </w:r>
            <w:r>
              <w:t xml:space="preserve"> </w:t>
            </w:r>
            <m:oMath>
              <m:r>
                <m:rPr>
                  <m:sty m:val="p"/>
                </m:rPr>
                <m:t>±</m:t>
              </m:r>
            </m:oMath>
            <w:r>
              <w:t xml:space="preserve"> </w:t>
            </w:r>
            <w:r>
              <w:t xml:space="preserve">0.078</w:t>
            </w:r>
          </w:p>
        </w:tc>
        <w:tc>
          <w:tcPr/>
          <w:p>
            <w:pPr>
              <w:pStyle w:val="ETASRtablecopy"/>
              <w:jc w:val="center"/>
            </w:pPr>
            <w:r>
              <w:t xml:space="preserve">Yes</w:t>
            </w:r>
          </w:p>
        </w:tc>
      </w:tr>
      <w:tr>
        <w:tc>
          <w:tcPr/>
          <w:p>
            <w:pPr>
              <w:pStyle w:val="ETASRtablecopy"/>
              <w:jc w:val="left"/>
            </w:pPr>
            <w:r>
              <w:t xml:space="preserve">MEDIAN</w:t>
            </w:r>
          </w:p>
        </w:tc>
        <w:tc>
          <w:tcPr/>
          <w:p>
            <w:pPr>
              <w:pStyle w:val="ETASRtablecopy"/>
              <w:jc w:val="center"/>
            </w:pPr>
            <w:r>
              <w:t xml:space="preserve">71.48%</w:t>
            </w:r>
            <w:r>
              <w:t xml:space="preserve"> </w:t>
            </w:r>
            <m:oMath>
              <m:r>
                <m:rPr>
                  <m:sty m:val="p"/>
                </m:rPr>
                <m:t>±</m:t>
              </m:r>
            </m:oMath>
            <w:r>
              <w:t xml:space="preserve"> </w:t>
            </w:r>
            <w:r>
              <w:t xml:space="preserve">4.52%</w:t>
            </w:r>
          </w:p>
        </w:tc>
        <w:tc>
          <w:tcPr/>
          <w:p>
            <w:pPr>
              <w:pStyle w:val="ETASRtablecopy"/>
              <w:jc w:val="center"/>
            </w:pPr>
            <w:r>
              <w:t xml:space="preserve">0.940</w:t>
            </w:r>
            <w:r>
              <w:t xml:space="preserve"> </w:t>
            </w:r>
            <m:oMath>
              <m:r>
                <m:rPr>
                  <m:sty m:val="p"/>
                </m:rPr>
                <m:t>±</m:t>
              </m:r>
            </m:oMath>
            <w:r>
              <w:t xml:space="preserve"> </w:t>
            </w:r>
            <w:r>
              <w:t xml:space="preserve">0.107</w:t>
            </w:r>
          </w:p>
        </w:tc>
        <w:tc>
          <w:tcPr/>
          <w:p>
            <w:pPr>
              <w:pStyle w:val="ETASRtablecopy"/>
              <w:jc w:val="center"/>
            </w:pPr>
            <w:r>
              <w:t xml:space="preserve">Yes</w:t>
            </w:r>
          </w:p>
        </w:tc>
      </w:tr>
      <w:tr>
        <w:tc>
          <w:tcPr/>
          <w:p>
            <w:pPr>
              <w:pStyle w:val="ETASRtablecopy"/>
              <w:jc w:val="left"/>
            </w:pPr>
            <w:r>
              <w:rPr>
                <w:b/>
                <w:bCs/>
              </w:rPr>
              <w:t xml:space="preserve">TRIMMED MEAN</w:t>
            </w:r>
          </w:p>
        </w:tc>
        <w:tc>
          <w:tcPr/>
          <w:p>
            <w:pPr>
              <w:pStyle w:val="ETASRtablecopy"/>
              <w:jc w:val="center"/>
            </w:pPr>
            <w:r>
              <w:rPr>
                <w:b/>
                <w:bCs/>
              </w:rPr>
              <w:t xml:space="preserve">73.00%</w:t>
            </w:r>
            <w:r>
              <w:t xml:space="preserve"> </w:t>
            </w:r>
            <m:oMath>
              <m:r>
                <m:rPr>
                  <m:sty m:val="p"/>
                </m:rPr>
                <m:t>±</m:t>
              </m:r>
            </m:oMath>
            <w:r>
              <w:t xml:space="preserve"> </w:t>
            </w:r>
            <w:r>
              <w:t xml:space="preserve">3.39%</w:t>
            </w:r>
          </w:p>
        </w:tc>
        <w:tc>
          <w:tcPr/>
          <w:p>
            <w:pPr>
              <w:pStyle w:val="ETASRtablecopy"/>
              <w:jc w:val="center"/>
            </w:pPr>
            <w:r>
              <w:rPr>
                <w:b/>
                <w:bCs/>
              </w:rPr>
              <w:t xml:space="preserve">0.938</w:t>
            </w:r>
            <w:r>
              <w:t xml:space="preserve"> </w:t>
            </w:r>
            <m:oMath>
              <m:r>
                <m:rPr>
                  <m:sty m:val="p"/>
                </m:rPr>
                <m:t>±</m:t>
              </m:r>
            </m:oMath>
            <w:r>
              <w:t xml:space="preserve"> </w:t>
            </w:r>
            <w:r>
              <w:t xml:space="preserve">0.093</w:t>
            </w:r>
          </w:p>
        </w:tc>
        <w:tc>
          <w:tcPr/>
          <w:p>
            <w:pPr>
              <w:pStyle w:val="ETASRtablecopy"/>
              <w:jc w:val="center"/>
            </w:pPr>
            <w:r>
              <w:t xml:space="preserve">Yes</w:t>
            </w:r>
          </w:p>
        </w:tc>
      </w:tr>
    </w:tbl>
    <w:bookmarkEnd w:id="85"/>
    <w:p>
      <w:pPr>
        <w:pStyle w:val="ETASR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ETASRbodytext"/>
      </w:pPr>
      <w:r>
        <w:t xml:space="preserve">Key observations:</w:t>
      </w:r>
    </w:p>
    <w:p>
      <w:pPr>
        <w:pStyle w:val="ETASRbodytext"/>
        <w:numPr>
          <w:ilvl w:val="0"/>
          <w:numId w:val="1023"/>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pStyle w:val="ETASRbodytext"/>
        <w:numPr>
          <w:ilvl w:val="0"/>
          <w:numId w:val="1023"/>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pStyle w:val="ETASRbodytext"/>
        <w:numPr>
          <w:ilvl w:val="0"/>
          <w:numId w:val="1023"/>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pStyle w:val="ETASRbodytext"/>
        <w:numPr>
          <w:ilvl w:val="0"/>
          <w:numId w:val="1023"/>
        </w:numPr>
      </w:pPr>
      <w:r>
        <w:rPr>
          <w:b/>
          <w:bCs/>
        </w:rPr>
        <w:t xml:space="preserve">Statistical Consistency:</w:t>
      </w:r>
      <w:r>
        <w:t xml:space="preserve"> </w:t>
      </w:r>
      <w:r>
        <w:t xml:space="preserve">All methods show consistent convergence across 3 seeds, with standard deviations below 5%.</w:t>
      </w:r>
    </w:p>
    <w:p>
      <w:pPr>
        <w:pStyle w:val="ETASRbodytext"/>
      </w:pPr>
      <w:r>
        <w:t xml:space="preserve">This validation confirms that Byzantine-robust aggregation methods (TrimmedMean, Median) effectively defend against gradient manipulation attacks while maintaining model utility on real image classification tasks.</w:t>
      </w:r>
    </w:p>
    <w:bookmarkEnd w:id="86"/>
    <w:bookmarkStart w:id="97" w:name="Xa63c89ffbaee524b07a002a0820f923a48e0cef"/>
    <w:p>
      <w:pPr>
        <w:pStyle w:val="ETASRHeading2"/>
      </w:pPr>
      <w:r>
        <w:t xml:space="preserve">Adaptive Trimmed Mean Aggregation (ATMA) Validation</w:t>
      </w:r>
    </w:p>
    <w:p>
      <w:pPr>
        <w:pStyle w:val="ETASRbodytext"/>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87" w:name="atma-algorithm-design"/>
    <w:p>
      <w:pPr>
        <w:pStyle w:val="ETASRHeading3"/>
      </w:pPr>
      <w:r>
        <w:t xml:space="preserve">ATMA Algorithm Design</w:t>
      </w:r>
    </w:p>
    <w:p>
      <w:pPr>
        <w:pStyle w:val="ETASRbodytext"/>
      </w:pPr>
      <w:r>
        <w:t xml:space="preserve">ATMA extends traditional trimmed mean with three key innovations:</w:t>
      </w:r>
    </w:p>
    <w:p>
      <w:pPr>
        <w:pStyle w:val="ETASRbodytext"/>
        <w:numPr>
          <w:ilvl w:val="0"/>
          <w:numId w:val="1024"/>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pStyle w:val="ETASRbodytext"/>
        <w:numPr>
          <w:ilvl w:val="0"/>
          <w:numId w:val="1000"/>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pStyle w:val="ETASRbodytext"/>
        <w:numPr>
          <w:ilvl w:val="0"/>
          <w:numId w:val="1024"/>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pStyle w:val="ETASRbodytext"/>
        <w:numPr>
          <w:ilvl w:val="0"/>
          <w:numId w:val="1024"/>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87"/>
    <w:bookmarkStart w:id="88" w:name="experimental-design"/>
    <w:p>
      <w:pPr>
        <w:pStyle w:val="ETASRHeading3"/>
      </w:pPr>
      <w:r>
        <w:t xml:space="preserve">Experimental Design</w:t>
      </w:r>
    </w:p>
    <w:p>
      <w:pPr>
        <w:pStyle w:val="ETASRbodytext"/>
      </w:pPr>
      <w:r>
        <w:t xml:space="preserve">We conducted 36 controlled experiments across three topologies (Centralized, Blockchain-Docker, Blockchain-Testnet) with four Byzantine ratios (0%, 10%, 20%, 30%), using 3 replications per configuration. All experiments used:</w:t>
      </w:r>
    </w:p>
    <w:p>
      <w:pPr>
        <w:pStyle w:val="ETASRbodytext"/>
        <w:numPr>
          <w:ilvl w:val="0"/>
          <w:numId w:val="1025"/>
        </w:numPr>
      </w:pPr>
      <w:r>
        <w:rPr>
          <w:b/>
          <w:bCs/>
        </w:rPr>
        <w:t xml:space="preserve">Clients:</w:t>
      </w:r>
      <w:r>
        <w:t xml:space="preserve"> </w:t>
      </w:r>
      <w:r>
        <w:t xml:space="preserve">20 total, 50% participation per round</w:t>
      </w:r>
    </w:p>
    <w:p>
      <w:pPr>
        <w:pStyle w:val="ETASRbodytext"/>
        <w:numPr>
          <w:ilvl w:val="0"/>
          <w:numId w:val="1025"/>
        </w:numPr>
      </w:pPr>
      <w:r>
        <w:rPr>
          <w:b/>
          <w:bCs/>
        </w:rPr>
        <w:t xml:space="preserve">Model:</w:t>
      </w:r>
      <w:r>
        <w:t xml:space="preserve"> </w:t>
      </w:r>
      <w:r>
        <w:t xml:space="preserve">SimpleCNN (10K parameters)</w:t>
      </w:r>
    </w:p>
    <w:p>
      <w:pPr>
        <w:pStyle w:val="ETASRbodytext"/>
        <w:numPr>
          <w:ilvl w:val="0"/>
          <w:numId w:val="1025"/>
        </w:numPr>
      </w:pPr>
      <w:r>
        <w:rPr>
          <w:b/>
          <w:bCs/>
        </w:rPr>
        <w:t xml:space="preserve">Rounds:</w:t>
      </w:r>
      <w:r>
        <w:t xml:space="preserve"> </w:t>
      </w:r>
      <w:r>
        <w:t xml:space="preserve">50 training rounds</w:t>
      </w:r>
    </w:p>
    <w:p>
      <w:pPr>
        <w:pStyle w:val="ETASRbodytext"/>
        <w:numPr>
          <w:ilvl w:val="0"/>
          <w:numId w:val="1025"/>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pStyle w:val="ETASRbodytext"/>
        <w:numPr>
          <w:ilvl w:val="0"/>
          <w:numId w:val="1025"/>
        </w:numPr>
      </w:pPr>
      <w:r>
        <w:rPr>
          <w:b/>
          <w:bCs/>
        </w:rPr>
        <w:t xml:space="preserve">Seeds:</w:t>
      </w:r>
      <w:r>
        <w:t xml:space="preserve"> </w:t>
      </w:r>
      <w:r>
        <w:t xml:space="preserve">42, 43, 44 for reproducibility</w:t>
      </w:r>
    </w:p>
    <w:bookmarkEnd w:id="88"/>
    <w:bookmarkStart w:id="90" w:name="comparative-results"/>
    <w:p>
      <w:pPr>
        <w:pStyle w:val="ETASRHeading3"/>
      </w:pPr>
      <w:r>
        <w:t xml:space="preserve">Comparative Results</w:t>
      </w:r>
    </w:p>
    <w:p>
      <w:pPr>
        <w:pStyle w:val="ETASRbodytext"/>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89" w:name="tab:atma_results"/>
    <w:p>
      <w:pPr>
        <w:pStyle w:val="ETASRbodytext"/>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ETASRtablecolhead"/>
              <w:jc w:val="left"/>
            </w:pPr>
            <w:r>
              <w:rPr>
                <w:b/>
                <w:bCs/>
              </w:rPr>
              <w:t xml:space="preserve">Method</w:t>
            </w:r>
          </w:p>
        </w:tc>
        <w:tc>
          <w:tcPr/>
          <w:p>
            <w:pPr>
              <w:pStyle w:val="ETASRtablecolhead"/>
              <w:jc w:val="center"/>
            </w:pPr>
            <w:r>
              <w:rPr>
                <w:b/>
                <w:bCs/>
              </w:rPr>
              <w:t xml:space="preserve">Centralized</w:t>
            </w:r>
          </w:p>
        </w:tc>
        <w:tc>
          <w:tcPr/>
          <w:p>
            <w:pPr>
              <w:pStyle w:val="ETASRtablecolhead"/>
              <w:jc w:val="center"/>
            </w:pPr>
            <w:r>
              <w:rPr>
                <w:b/>
                <w:bCs/>
              </w:rPr>
              <w:t xml:space="preserve">Blockchain</w:t>
            </w:r>
          </w:p>
        </w:tc>
        <w:tc>
          <w:tcPr/>
          <w:p>
            <w:pPr>
              <w:pStyle w:val="ETASRtablecolhead"/>
              <w:jc w:val="center"/>
            </w:pPr>
            <w:r>
              <w:rPr>
                <w:b/>
                <w:bCs/>
              </w:rPr>
              <w:t xml:space="preserve">Adapt.</w:t>
            </w:r>
          </w:p>
        </w:tc>
        <w:tc>
          <w:tcPr/>
          <w:p>
            <w:pPr>
              <w:pStyle w:val="ETASRtablecolhead"/>
              <w:jc w:val="center"/>
            </w:pPr>
            <w:r>
              <w:rPr>
                <w:b/>
                <w:bCs/>
              </w:rPr>
              <w:t xml:space="preserve">Final</w:t>
            </w:r>
          </w:p>
        </w:tc>
        <w:tc>
          <w:tcPr/>
          <w:p>
            <w:pPr>
              <w:pStyle w:val="ETASRtablecolhead"/>
            </w:pPr>
          </w:p>
        </w:tc>
      </w:tr>
      <w:tr>
        <w:tc>
          <w:tcPr/>
          <w:p>
            <w:pPr>
              <w:pStyle w:val="ETASRtablecopy"/>
            </w:pPr>
          </w:p>
        </w:tc>
        <w:tc>
          <w:tcPr/>
          <w:p>
            <w:pPr>
              <w:pStyle w:val="ETASRtablecopy"/>
              <w:jc w:val="center"/>
            </w:pPr>
            <w:r>
              <w:rPr>
                <w:b/>
                <w:bCs/>
              </w:rPr>
              <w:t xml:space="preserve">Acc. (%)</w:t>
            </w:r>
          </w:p>
        </w:tc>
        <w:tc>
          <w:tcPr/>
          <w:p>
            <w:pPr>
              <w:pStyle w:val="ETASRtablecopy"/>
              <w:jc w:val="center"/>
            </w:pPr>
            <w:r>
              <w:rPr>
                <w:b/>
                <w:bCs/>
              </w:rPr>
              <w:t xml:space="preserve">Acc. (%)</w:t>
            </w:r>
          </w:p>
        </w:tc>
        <w:tc>
          <w:tcPr/>
          <w:p>
            <w:pPr>
              <w:pStyle w:val="ETASRtablecopy"/>
              <w:jc w:val="center"/>
            </w:pPr>
            <w:r>
              <w:rPr>
                <w:b/>
                <w:bCs/>
              </w:rPr>
              <w:t xml:space="preserve">Thresh.</w:t>
            </w:r>
          </w:p>
        </w:tc>
        <w:tc>
          <w:tcPr/>
          <w:p>
            <w:pPr>
              <w:pStyle w:val="ETASRtablecopy"/>
              <w:jc w:val="center"/>
            </w:pPr>
            <w:r>
              <w:rPr>
                <w:b/>
                <w:bCs/>
              </w:rPr>
              <w:t xml:space="preserve">Error</w:t>
            </w:r>
          </w:p>
        </w:tc>
        <w:tc>
          <w:tcPr/>
          <w:p>
            <w:pPr>
              <w:pStyle w:val="ETASRtablecopy"/>
            </w:pPr>
          </w:p>
        </w:tc>
      </w:tr>
      <w:tr>
        <w:tc>
          <w:tcPr/>
          <w:p>
            <w:pPr>
              <w:pStyle w:val="ETASRtablecopy"/>
              <w:jc w:val="left"/>
            </w:pPr>
            <w:r>
              <w:t xml:space="preserve">FedAvg</w:t>
            </w:r>
          </w:p>
        </w:tc>
        <w:tc>
          <w:tcPr/>
          <w:p>
            <w:pPr>
              <w:pStyle w:val="ETASRtablecopy"/>
              <w:jc w:val="center"/>
            </w:pPr>
            <w:r>
              <w:t xml:space="preserve">87.60</w:t>
            </w:r>
            <w:r>
              <w:t xml:space="preserve"> </w:t>
            </w:r>
            <m:oMath>
              <m:r>
                <m:rPr>
                  <m:sty m:val="p"/>
                </m:rPr>
                <m:t>±</m:t>
              </m:r>
            </m:oMath>
            <w:r>
              <w:t xml:space="preserve"> </w:t>
            </w:r>
            <w:r>
              <w:t xml:space="preserve">1.2</w:t>
            </w:r>
          </w:p>
        </w:tc>
        <w:tc>
          <w:tcPr/>
          <w:p>
            <w:pPr>
              <w:pStyle w:val="ETASRtablecopy"/>
              <w:jc w:val="center"/>
            </w:pPr>
            <w:r>
              <w:t xml:space="preserve">86.84</w:t>
            </w:r>
            <w:r>
              <w:t xml:space="preserve"> </w:t>
            </w:r>
            <m:oMath>
              <m:r>
                <m:rPr>
                  <m:sty m:val="p"/>
                </m:rPr>
                <m:t>±</m:t>
              </m:r>
            </m:oMath>
            <w:r>
              <w:t xml:space="preserve"> </w:t>
            </w:r>
            <w:r>
              <w:t xml:space="preserve">1.5</w:t>
            </w:r>
          </w:p>
        </w:tc>
        <w:tc>
          <w:tcPr/>
          <w:p>
            <w:pPr>
              <w:pStyle w:val="ETASRtablecopy"/>
              <w:jc w:val="center"/>
            </w:pPr>
            <w:r>
              <w:t xml:space="preserve">-</w:t>
            </w:r>
          </w:p>
        </w:tc>
        <w:tc>
          <w:tcPr/>
          <w:p>
            <w:pPr>
              <w:pStyle w:val="ETASRtablecopy"/>
              <w:jc w:val="center"/>
            </w:pPr>
            <w:r>
              <w:t xml:space="preserve">0.294</w:t>
            </w:r>
          </w:p>
        </w:tc>
        <w:tc>
          <w:tcPr/>
          <w:p>
            <w:pPr>
              <w:pStyle w:val="ETASRtablecopy"/>
            </w:pPr>
          </w:p>
        </w:tc>
      </w:tr>
      <w:tr>
        <w:tc>
          <w:tcPr/>
          <w:p>
            <w:pPr>
              <w:pStyle w:val="ETASRtablecopy"/>
              <w:jc w:val="left"/>
            </w:pPr>
            <w:r>
              <w:t xml:space="preserve">Median</w:t>
            </w:r>
          </w:p>
        </w:tc>
        <w:tc>
          <w:tcPr/>
          <w:p>
            <w:pPr>
              <w:pStyle w:val="ETASRtablecopy"/>
              <w:jc w:val="center"/>
            </w:pPr>
            <w:r>
              <w:t xml:space="preserve">82.45</w:t>
            </w:r>
            <w:r>
              <w:t xml:space="preserve"> </w:t>
            </w:r>
            <m:oMath>
              <m:r>
                <m:rPr>
                  <m:sty m:val="p"/>
                </m:rPr>
                <m:t>±</m:t>
              </m:r>
            </m:oMath>
            <w:r>
              <w:t xml:space="preserve"> </w:t>
            </w:r>
            <w:r>
              <w:t xml:space="preserve">0.8</w:t>
            </w:r>
          </w:p>
        </w:tc>
        <w:tc>
          <w:tcPr/>
          <w:p>
            <w:pPr>
              <w:pStyle w:val="ETASRtablecopy"/>
              <w:jc w:val="center"/>
            </w:pPr>
            <w:r>
              <w:t xml:space="preserve">82.13</w:t>
            </w:r>
            <w:r>
              <w:t xml:space="preserve"> </w:t>
            </w:r>
            <m:oMath>
              <m:r>
                <m:rPr>
                  <m:sty m:val="p"/>
                </m:rPr>
                <m:t>±</m:t>
              </m:r>
            </m:oMath>
            <w:r>
              <w:t xml:space="preserve"> </w:t>
            </w:r>
            <w:r>
              <w:t xml:space="preserve">0.9</w:t>
            </w:r>
          </w:p>
        </w:tc>
        <w:tc>
          <w:tcPr/>
          <w:p>
            <w:pPr>
              <w:pStyle w:val="ETASRtablecopy"/>
              <w:jc w:val="center"/>
            </w:pPr>
            <w:r>
              <w:t xml:space="preserve">-</w:t>
            </w:r>
          </w:p>
        </w:tc>
        <w:tc>
          <w:tcPr/>
          <w:p>
            <w:pPr>
              <w:pStyle w:val="ETASRtablecopy"/>
              <w:jc w:val="center"/>
            </w:pPr>
            <w:r>
              <w:t xml:space="preserve">0.412</w:t>
            </w:r>
          </w:p>
        </w:tc>
        <w:tc>
          <w:tcPr/>
          <w:p>
            <w:pPr>
              <w:pStyle w:val="ETASRtablecopy"/>
            </w:pPr>
          </w:p>
        </w:tc>
      </w:tr>
      <w:tr>
        <w:tc>
          <w:tcPr/>
          <w:p>
            <w:pPr>
              <w:pStyle w:val="ETASRtablecopy"/>
              <w:jc w:val="left"/>
            </w:pPr>
            <w:r>
              <w:t xml:space="preserve">Krum</w:t>
            </w:r>
          </w:p>
        </w:tc>
        <w:tc>
          <w:tcPr/>
          <w:p>
            <w:pPr>
              <w:pStyle w:val="ETASRtablecopy"/>
              <w:jc w:val="center"/>
            </w:pPr>
            <w:r>
              <w:t xml:space="preserve">25.67</w:t>
            </w:r>
            <w:r>
              <w:t xml:space="preserve"> </w:t>
            </w:r>
            <m:oMath>
              <m:r>
                <m:rPr>
                  <m:sty m:val="p"/>
                </m:rPr>
                <m:t>±</m:t>
              </m:r>
            </m:oMath>
            <w:r>
              <w:t xml:space="preserve"> </w:t>
            </w:r>
            <w:r>
              <w:t xml:space="preserve">2.1</w:t>
            </w:r>
          </w:p>
        </w:tc>
        <w:tc>
          <w:tcPr/>
          <w:p>
            <w:pPr>
              <w:pStyle w:val="ETASRtablecopy"/>
              <w:jc w:val="center"/>
            </w:pPr>
            <w:r>
              <w:t xml:space="preserve">24.89</w:t>
            </w:r>
            <w:r>
              <w:t xml:space="preserve"> </w:t>
            </w:r>
            <m:oMath>
              <m:r>
                <m:rPr>
                  <m:sty m:val="p"/>
                </m:rPr>
                <m:t>±</m:t>
              </m:r>
            </m:oMath>
            <w:r>
              <w:t xml:space="preserve"> </w:t>
            </w:r>
            <w:r>
              <w:t xml:space="preserve">2.3</w:t>
            </w:r>
          </w:p>
        </w:tc>
        <w:tc>
          <w:tcPr/>
          <w:p>
            <w:pPr>
              <w:pStyle w:val="ETASRtablecopy"/>
              <w:jc w:val="center"/>
            </w:pPr>
            <w:r>
              <w:t xml:space="preserve">-</w:t>
            </w:r>
          </w:p>
        </w:tc>
        <w:tc>
          <w:tcPr/>
          <w:p>
            <w:pPr>
              <w:pStyle w:val="ETASRtablecopy"/>
              <w:jc w:val="center"/>
            </w:pPr>
            <w:r>
              <w:t xml:space="preserve">6.807</w:t>
            </w:r>
          </w:p>
        </w:tc>
        <w:tc>
          <w:tcPr/>
          <w:p>
            <w:pPr>
              <w:pStyle w:val="ETASRtablecopy"/>
            </w:pPr>
          </w:p>
        </w:tc>
      </w:tr>
      <w:tr>
        <w:tc>
          <w:tcPr/>
          <w:p>
            <w:pPr>
              <w:pStyle w:val="ETASRtablecopy"/>
              <w:jc w:val="left"/>
            </w:pPr>
            <w:r>
              <w:t xml:space="preserve">TrimmedMean</w:t>
            </w:r>
          </w:p>
        </w:tc>
        <w:tc>
          <w:tcPr/>
          <w:p>
            <w:pPr>
              <w:pStyle w:val="ETASRtablecopy"/>
              <w:jc w:val="center"/>
            </w:pPr>
            <w:r>
              <w:t xml:space="preserve">84.85</w:t>
            </w:r>
            <w:r>
              <w:t xml:space="preserve"> </w:t>
            </w:r>
            <m:oMath>
              <m:r>
                <m:rPr>
                  <m:sty m:val="p"/>
                </m:rPr>
                <m:t>±</m:t>
              </m:r>
            </m:oMath>
            <w:r>
              <w:t xml:space="preserve"> </w:t>
            </w:r>
            <w:r>
              <w:t xml:space="preserve">0.6</w:t>
            </w:r>
          </w:p>
        </w:tc>
        <w:tc>
          <w:tcPr/>
          <w:p>
            <w:pPr>
              <w:pStyle w:val="ETASRtablecopy"/>
              <w:jc w:val="center"/>
            </w:pPr>
            <w:r>
              <w:t xml:space="preserve">84.23</w:t>
            </w:r>
            <w:r>
              <w:t xml:space="preserve"> </w:t>
            </w:r>
            <m:oMath>
              <m:r>
                <m:rPr>
                  <m:sty m:val="p"/>
                </m:rPr>
                <m:t>±</m:t>
              </m:r>
            </m:oMath>
            <w:r>
              <w:t xml:space="preserve"> </w:t>
            </w:r>
            <w:r>
              <w:t xml:space="preserve">0.7</w:t>
            </w:r>
          </w:p>
        </w:tc>
        <w:tc>
          <w:tcPr/>
          <w:p>
            <w:pPr>
              <w:pStyle w:val="ETASRtablecopy"/>
              <w:jc w:val="center"/>
            </w:pPr>
            <w:r>
              <w:t xml:space="preserve">0.20</w:t>
            </w:r>
          </w:p>
        </w:tc>
        <w:tc>
          <w:tcPr/>
          <w:p>
            <w:pPr>
              <w:pStyle w:val="ETASRtablecopy"/>
              <w:jc w:val="center"/>
            </w:pPr>
            <w:r>
              <w:t xml:space="preserve">0.427</w:t>
            </w:r>
          </w:p>
        </w:tc>
        <w:tc>
          <w:tcPr/>
          <w:p>
            <w:pPr>
              <w:pStyle w:val="ETASRtablecopy"/>
            </w:pPr>
          </w:p>
        </w:tc>
      </w:tr>
      <w:tr>
        <w:tc>
          <w:tcPr/>
          <w:p>
            <w:pPr>
              <w:pStyle w:val="ETASRtablecopy"/>
              <w:jc w:val="left"/>
            </w:pPr>
            <w:r>
              <w:rPr>
                <w:b/>
                <w:bCs/>
              </w:rPr>
              <w:t xml:space="preserve">ATMA</w:t>
            </w:r>
          </w:p>
        </w:tc>
        <w:tc>
          <w:tcPr/>
          <w:p>
            <w:pPr>
              <w:pStyle w:val="ETASRtablecopy"/>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ETASRtablecopy"/>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ETASRtablecopy"/>
              <w:jc w:val="center"/>
            </w:pPr>
            <w:r>
              <w:rPr>
                <w:b/>
                <w:bCs/>
              </w:rPr>
              <w:t xml:space="preserve">0.15-0.24</w:t>
            </w:r>
          </w:p>
        </w:tc>
        <w:tc>
          <w:tcPr/>
          <w:p>
            <w:pPr>
              <w:pStyle w:val="ETASRtablecopy"/>
              <w:jc w:val="center"/>
            </w:pPr>
            <w:r>
              <w:rPr>
                <w:b/>
                <w:bCs/>
              </w:rPr>
              <w:t xml:space="preserve">0.389</w:t>
            </w:r>
          </w:p>
        </w:tc>
        <w:tc>
          <w:tcPr/>
          <w:p>
            <w:pPr>
              <w:pStyle w:val="ETASRtablecopy"/>
            </w:pPr>
          </w:p>
        </w:tc>
      </w:tr>
    </w:tbl>
    <w:bookmarkEnd w:id="89"/>
    <w:p>
      <w:pPr>
        <w:pStyle w:val="ETASRbodytext"/>
      </w:pPr>
      <w:r>
        <w:t xml:space="preserve">Key findings:</w:t>
      </w:r>
    </w:p>
    <w:p>
      <w:pPr>
        <w:pStyle w:val="ETASRbodytext"/>
        <w:numPr>
          <w:ilvl w:val="0"/>
          <w:numId w:val="1026"/>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pStyle w:val="ETASRbodytext"/>
        <w:numPr>
          <w:ilvl w:val="0"/>
          <w:numId w:val="1026"/>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pStyle w:val="ETASRbodytext"/>
        <w:numPr>
          <w:ilvl w:val="0"/>
          <w:numId w:val="1026"/>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pStyle w:val="ETASRbodytext"/>
        <w:numPr>
          <w:ilvl w:val="0"/>
          <w:numId w:val="1026"/>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pStyle w:val="ETASRbodytext"/>
        <w:numPr>
          <w:ilvl w:val="0"/>
          <w:numId w:val="1026"/>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90"/>
    <w:bookmarkStart w:id="95" w:name="adaptation-behavior-analysis"/>
    <w:p>
      <w:pPr>
        <w:pStyle w:val="ETASRHeading3"/>
      </w:pPr>
      <w:r>
        <w:t xml:space="preserve">Adaptation Behavior Analysis</w:t>
      </w:r>
    </w:p>
    <w:p>
      <w:pPr>
        <w:pStyle w:val="ETASRbodytext"/>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94" w:name="fig:atma_adaptation"/>
    <w:p>
      <w:pPr>
        <w:pStyle w:val="CaptionedFigure"/>
      </w:pPr>
      <w:r>
        <w:drawing>
          <wp:inline>
            <wp:extent cx="3182112" cy="1542020"/>
            <wp:effectExtent b="0" l="0" r="0" t="0"/>
            <wp:docPr descr="" title="" id="92" name="Picture"/>
            <a:graphic>
              <a:graphicData uri="http://schemas.openxmlformats.org/drawingml/2006/picture">
                <pic:pic>
                  <pic:nvPicPr>
                    <pic:cNvPr descr="visualizations/atma_threshold_evolution.png" id="93" name="Picture"/>
                    <pic:cNvPicPr>
                      <a:picLocks noChangeArrowheads="1" noChangeAspect="1"/>
                    </pic:cNvPicPr>
                  </pic:nvPicPr>
                  <pic:blipFill>
                    <a:blip r:embed="rId91"/>
                    <a:stretch>
                      <a:fillRect/>
                    </a:stretch>
                  </pic:blipFill>
                  <pic:spPr bwMode="auto">
                    <a:xfrm>
                      <a:off x="0" y="0"/>
                      <a:ext cx="3182112" cy="1542020"/>
                    </a:xfrm>
                    <a:prstGeom prst="rect">
                      <a:avLst/>
                    </a:prstGeom>
                    <a:noFill/>
                    <a:ln w="9525">
                      <a:noFill/>
                      <a:headEnd/>
                      <a:tailEnd/>
                    </a:ln>
                  </pic:spPr>
                </pic:pic>
              </a:graphicData>
            </a:graphic>
          </wp:inline>
        </w:drawing>
      </w:r>
    </w:p>
    <w:p>
      <w:pPr>
        <w:pStyle w:val="ETASRbodytext"/>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94"/>
    <w:p>
      <w:pPr>
        <w:pStyle w:val="ETASRbodytext"/>
      </w:pPr>
      <w:r>
        <w:t xml:space="preserve">The adaptation pattern reveals:</w:t>
      </w:r>
    </w:p>
    <w:p>
      <w:pPr>
        <w:pStyle w:val="ETASRbodytext"/>
        <w:numPr>
          <w:ilvl w:val="0"/>
          <w:numId w:val="1027"/>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pStyle w:val="ETASRbodytext"/>
        <w:numPr>
          <w:ilvl w:val="0"/>
          <w:numId w:val="1027"/>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pStyle w:val="ETASRbodytext"/>
        <w:numPr>
          <w:ilvl w:val="0"/>
          <w:numId w:val="1027"/>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ETASRbodytext"/>
      </w:pPr>
      <w:r>
        <w:t xml:space="preserve">ATMA achieves 65.78% accuracy on CIFAR-10 (160 rounds) with Dirichlet(</w:t>
      </w:r>
      <m:oMath>
        <m:r>
          <m:t>α</m:t>
        </m:r>
      </m:oMath>
      <w:r>
        <w:t xml:space="preserve">=0.5) non-IID distribution, competitive with TrimmedMean’s 67.92% (see Table </w:t>
      </w:r>
      <w:hyperlink w:anchor="tab:cifar10_results">
        <w:r>
          <w:rPr>
            <w:rStyle w:val="Hyperlink"/>
          </w:rPr>
          <w:t xml:space="preserve">13</w:t>
        </w:r>
      </w:hyperlink>
      <w:r>
        <w:t xml:space="preserve">). ATMA’s core advantage is</w:t>
      </w:r>
      <w:r>
        <w:t xml:space="preserve"> </w:t>
      </w:r>
      <w:r>
        <w:rPr>
          <w:i/>
          <w:iCs/>
        </w:rPr>
        <w:t xml:space="preserve">adaptive defense without manual threshold tuning</w:t>
      </w:r>
      <w:r>
        <w:t xml:space="preserve">.</w:t>
      </w:r>
    </w:p>
    <w:bookmarkEnd w:id="95"/>
    <w:bookmarkStart w:id="96" w:name="statistical-significance"/>
    <w:p>
      <w:pPr>
        <w:pStyle w:val="ETASRHeading3"/>
      </w:pPr>
      <w:r>
        <w:t xml:space="preserve">Statistical Significance</w:t>
      </w:r>
    </w:p>
    <w:p>
      <w:pPr>
        <w:pStyle w:val="ETASRbodytext"/>
      </w:pPr>
      <w:r>
        <w:t xml:space="preserve">Paired t-tests suggest ATMA’s advantage over static TrimmedMean:</w:t>
      </w:r>
    </w:p>
    <w:p>
      <w:pPr>
        <w:pStyle w:val="ETASRbodytext"/>
        <w:numPr>
          <w:ilvl w:val="0"/>
          <w:numId w:val="1028"/>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pStyle w:val="ETASRbodytext"/>
        <w:numPr>
          <w:ilvl w:val="0"/>
          <w:numId w:val="1028"/>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ETASRbodytext"/>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96"/>
    <w:bookmarkEnd w:id="97"/>
    <w:bookmarkStart w:id="109" w:name="Xefc464f8beb62f0a21936a58d39206e12497e91"/>
    <w:p>
      <w:pPr>
        <w:pStyle w:val="ETASRHeading2"/>
      </w:pPr>
      <w:r>
        <w:t xml:space="preserve">Transparency Paradox: FLARE-Style Adaptive Attacks</w:t>
      </w:r>
    </w:p>
    <w:p>
      <w:pPr>
        <w:pStyle w:val="ETASRbodytext"/>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98" w:name="flare-adaptive-attack-design"/>
    <w:p>
      <w:pPr>
        <w:pStyle w:val="ETASRHeading3"/>
      </w:pPr>
      <w:r>
        <w:t xml:space="preserve">FLARE Adaptive Attack Design</w:t>
      </w:r>
    </w:p>
    <w:p>
      <w:pPr>
        <w:pStyle w:val="ETASRbodytext"/>
      </w:pPr>
      <w:r>
        <w:t xml:space="preserve">Our adaptive attacker implements three sophisticated strategies:</w:t>
      </w:r>
    </w:p>
    <w:p>
      <w:pPr>
        <w:pStyle w:val="ETASRbodytext"/>
        <w:numPr>
          <w:ilvl w:val="0"/>
          <w:numId w:val="1029"/>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pStyle w:val="ETASRbodytext"/>
        <w:numPr>
          <w:ilvl w:val="0"/>
          <w:numId w:val="1029"/>
        </w:numPr>
      </w:pPr>
      <w:r>
        <w:rPr>
          <w:b/>
          <w:bCs/>
        </w:rPr>
        <w:t xml:space="preserve">Stealth Mode:</w:t>
      </w:r>
      <w:r>
        <w:t xml:space="preserve"> </w:t>
      </w:r>
      <w:r>
        <w:t xml:space="preserve">Mimics honest client gradient distributions by matching statistical moments (mean, variance, kurtosis) while introducing subtle poisoning.</w:t>
      </w:r>
    </w:p>
    <w:p>
      <w:pPr>
        <w:pStyle w:val="ETASRbodytext"/>
        <w:numPr>
          <w:ilvl w:val="0"/>
          <w:numId w:val="1029"/>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98"/>
    <w:bookmarkStart w:id="99" w:name="experimental-design-1"/>
    <w:p>
      <w:pPr>
        <w:pStyle w:val="ETASRHeading3"/>
      </w:pPr>
      <w:r>
        <w:t xml:space="preserve">Experimental Design</w:t>
      </w:r>
    </w:p>
    <w:p>
      <w:pPr>
        <w:pStyle w:val="ETASRbodytext"/>
      </w:pPr>
      <w:r>
        <w:t xml:space="preserve">We conducted 24 experiments comparing adaptive attackers with vs. without blockchain access:</w:t>
      </w:r>
    </w:p>
    <w:p>
      <w:pPr>
        <w:pStyle w:val="ETASRbodytext"/>
        <w:numPr>
          <w:ilvl w:val="0"/>
          <w:numId w:val="1030"/>
        </w:numPr>
      </w:pPr>
      <w:r>
        <w:rPr>
          <w:b/>
          <w:bCs/>
        </w:rPr>
        <w:t xml:space="preserve">Control Group:</w:t>
      </w:r>
      <w:r>
        <w:t xml:space="preserve"> </w:t>
      </w:r>
      <w:r>
        <w:t xml:space="preserve">Adaptive attackers WITHOUT blockchain access (blind attacks)</w:t>
      </w:r>
    </w:p>
    <w:p>
      <w:pPr>
        <w:pStyle w:val="ETASRbodytext"/>
        <w:numPr>
          <w:ilvl w:val="0"/>
          <w:numId w:val="1030"/>
        </w:numPr>
      </w:pPr>
      <w:r>
        <w:rPr>
          <w:b/>
          <w:bCs/>
        </w:rPr>
        <w:t xml:space="preserve">Treatment Group:</w:t>
      </w:r>
      <w:r>
        <w:t xml:space="preserve"> </w:t>
      </w:r>
      <w:r>
        <w:t xml:space="preserve">Adaptive attackers WITH blockchain access (informed attacks)</w:t>
      </w:r>
    </w:p>
    <w:p>
      <w:pPr>
        <w:pStyle w:val="ETASRbodytext"/>
        <w:numPr>
          <w:ilvl w:val="0"/>
          <w:numId w:val="1030"/>
        </w:numPr>
      </w:pPr>
      <w:r>
        <w:rPr>
          <w:b/>
          <w:bCs/>
        </w:rPr>
        <w:t xml:space="preserve">Defense:</w:t>
      </w:r>
      <w:r>
        <w:t xml:space="preserve"> </w:t>
      </w:r>
      <w:r>
        <w:t xml:space="preserve">ATMA + Spectral Sketching detection</w:t>
      </w:r>
    </w:p>
    <w:p>
      <w:pPr>
        <w:pStyle w:val="ETASRbodytext"/>
        <w:numPr>
          <w:ilvl w:val="0"/>
          <w:numId w:val="1030"/>
        </w:numPr>
      </w:pPr>
      <w:r>
        <w:rPr>
          <w:b/>
          <w:bCs/>
        </w:rPr>
        <w:t xml:space="preserve">Rounds:</w:t>
      </w:r>
      <w:r>
        <w:t xml:space="preserve"> </w:t>
      </w:r>
      <w:r>
        <w:t xml:space="preserve">50 rounds, 20 replications</w:t>
      </w:r>
    </w:p>
    <w:p>
      <w:pPr>
        <w:pStyle w:val="ETASRbodytext"/>
        <w:numPr>
          <w:ilvl w:val="0"/>
          <w:numId w:val="1030"/>
        </w:numPr>
      </w:pPr>
      <w:r>
        <w:rPr>
          <w:b/>
          <w:bCs/>
        </w:rPr>
        <w:t xml:space="preserve">Metrics:</w:t>
      </w:r>
      <w:r>
        <w:t xml:space="preserve"> </w:t>
      </w:r>
      <w:r>
        <w:t xml:space="preserve">Attack success rate (model accuracy degradation)</w:t>
      </w:r>
    </w:p>
    <w:bookmarkEnd w:id="99"/>
    <w:bookmarkStart w:id="101" w:name="transparency-paradox-results"/>
    <w:p>
      <w:pPr>
        <w:pStyle w:val="ETASRHeading3"/>
      </w:pPr>
      <w:r>
        <w:t xml:space="preserve">Transparency Paradox Results</w:t>
      </w:r>
    </w:p>
    <w:p>
      <w:pPr>
        <w:pStyle w:val="ETASRbodytext"/>
      </w:pPr>
      <w:r>
        <w:t xml:space="preserve">Table </w:t>
      </w:r>
      <w:hyperlink w:anchor="tab:transparency_paradox">
        <w:r>
          <w:rPr>
            <w:rStyle w:val="Hyperlink"/>
          </w:rPr>
          <w:t xml:space="preserve">8</w:t>
        </w:r>
      </w:hyperlink>
      <w:r>
        <w:t xml:space="preserve"> </w:t>
      </w:r>
      <w:r>
        <w:t xml:space="preserve">presents the empirical findings.</w:t>
      </w:r>
    </w:p>
    <w:bookmarkStart w:id="100" w:name="tab:transparency_paradox"/>
    <w:p>
      <w:pPr>
        <w:pStyle w:val="ETASRbodytext"/>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ETASRtablecolhead"/>
              <w:jc w:val="left"/>
            </w:pPr>
            <w:r>
              <w:rPr>
                <w:b/>
                <w:bCs/>
              </w:rPr>
              <w:t xml:space="preserve">Attacker Type</w:t>
            </w:r>
          </w:p>
        </w:tc>
        <w:tc>
          <w:tcPr/>
          <w:p>
            <w:pPr>
              <w:pStyle w:val="ETASRtablecolhead"/>
              <w:jc w:val="center"/>
            </w:pPr>
            <w:r>
              <w:rPr>
                <w:b/>
                <w:bCs/>
              </w:rPr>
              <w:t xml:space="preserve">Success</w:t>
            </w:r>
          </w:p>
        </w:tc>
        <w:tc>
          <w:tcPr/>
          <w:p>
            <w:pPr>
              <w:pStyle w:val="ETASRtablecolhead"/>
              <w:jc w:val="center"/>
            </w:pPr>
            <w:r>
              <w:rPr>
                <w:b/>
                <w:bCs/>
              </w:rPr>
              <w:t xml:space="preserve">Avg. Model</w:t>
            </w:r>
          </w:p>
        </w:tc>
        <w:tc>
          <w:tcPr/>
          <w:p>
            <w:pPr>
              <w:pStyle w:val="ETASRtablecolhead"/>
              <w:jc w:val="center"/>
            </w:pPr>
            <w:r>
              <w:rPr>
                <w:b/>
                <w:bCs/>
              </w:rPr>
              <w:t xml:space="preserve">Detection</w:t>
            </w:r>
          </w:p>
        </w:tc>
      </w:tr>
      <w:tr>
        <w:tc>
          <w:tcPr/>
          <w:p>
            <w:pPr>
              <w:pStyle w:val="ETASRtablecopy"/>
            </w:pPr>
          </w:p>
        </w:tc>
        <w:tc>
          <w:tcPr/>
          <w:p>
            <w:pPr>
              <w:pStyle w:val="ETASRtablecopy"/>
              <w:jc w:val="center"/>
            </w:pPr>
            <w:r>
              <w:rPr>
                <w:b/>
                <w:bCs/>
              </w:rPr>
              <w:t xml:space="preserve">Rate (%)</w:t>
            </w:r>
          </w:p>
        </w:tc>
        <w:tc>
          <w:tcPr/>
          <w:p>
            <w:pPr>
              <w:pStyle w:val="ETASRtablecopy"/>
              <w:jc w:val="center"/>
            </w:pPr>
            <w:r>
              <w:rPr>
                <w:b/>
                <w:bCs/>
              </w:rPr>
              <w:t xml:space="preserve">Degrad. (%)</w:t>
            </w:r>
          </w:p>
        </w:tc>
        <w:tc>
          <w:tcPr/>
          <w:p>
            <w:pPr>
              <w:pStyle w:val="ETASRtablecopy"/>
              <w:jc w:val="center"/>
            </w:pPr>
            <w:r>
              <w:rPr>
                <w:b/>
                <w:bCs/>
              </w:rPr>
              <w:t xml:space="preserve">Latency (rd)</w:t>
            </w:r>
          </w:p>
        </w:tc>
      </w:tr>
      <w:tr>
        <w:tc>
          <w:tcPr/>
          <w:p>
            <w:pPr>
              <w:pStyle w:val="ETASRtablecopy"/>
              <w:jc w:val="left"/>
            </w:pPr>
            <w:r>
              <w:t xml:space="preserve">Blind (No Blockchain)</w:t>
            </w:r>
          </w:p>
        </w:tc>
        <w:tc>
          <w:tcPr/>
          <w:p>
            <w:pPr>
              <w:pStyle w:val="ETASRtablecopy"/>
              <w:jc w:val="center"/>
            </w:pPr>
            <w:r>
              <w:t xml:space="preserve">0.0</w:t>
            </w:r>
          </w:p>
        </w:tc>
        <w:tc>
          <w:tcPr/>
          <w:p>
            <w:pPr>
              <w:pStyle w:val="ETASRtablecopy"/>
              <w:jc w:val="center"/>
            </w:pPr>
            <w:r>
              <w:t xml:space="preserve">0.0</w:t>
            </w:r>
            <w:r>
              <w:t xml:space="preserve"> </w:t>
            </w:r>
            <m:oMath>
              <m:r>
                <m:rPr>
                  <m:sty m:val="p"/>
                </m:rPr>
                <m:t>±</m:t>
              </m:r>
            </m:oMath>
            <w:r>
              <w:t xml:space="preserve"> </w:t>
            </w:r>
            <w:r>
              <w:t xml:space="preserve">0.0</w:t>
            </w:r>
          </w:p>
        </w:tc>
        <w:tc>
          <w:tcPr/>
          <w:p>
            <w:pPr>
              <w:pStyle w:val="ETASRtablecopy"/>
              <w:jc w:val="center"/>
            </w:pPr>
            <w:r>
              <w:t xml:space="preserve">1.2</w:t>
            </w:r>
            <w:r>
              <w:t xml:space="preserve"> </w:t>
            </w:r>
            <m:oMath>
              <m:r>
                <m:rPr>
                  <m:sty m:val="p"/>
                </m:rPr>
                <m:t>±</m:t>
              </m:r>
            </m:oMath>
            <w:r>
              <w:t xml:space="preserve"> </w:t>
            </w:r>
            <w:r>
              <w:t xml:space="preserve">0.4</w:t>
            </w:r>
          </w:p>
        </w:tc>
      </w:tr>
      <w:tr>
        <w:tc>
          <w:tcPr/>
          <w:p>
            <w:pPr>
              <w:pStyle w:val="ETASRtablecopy"/>
              <w:jc w:val="left"/>
            </w:pPr>
            <w:r>
              <w:t xml:space="preserve">Informed (With Blockchain)</w:t>
            </w:r>
          </w:p>
        </w:tc>
        <w:tc>
          <w:tcPr/>
          <w:p>
            <w:pPr>
              <w:pStyle w:val="ETASRtablecopy"/>
              <w:jc w:val="center"/>
            </w:pPr>
            <w:r>
              <w:t xml:space="preserve">11.6</w:t>
            </w:r>
          </w:p>
        </w:tc>
        <w:tc>
          <w:tcPr/>
          <w:p>
            <w:pPr>
              <w:pStyle w:val="ETASRtablecopy"/>
              <w:jc w:val="center"/>
            </w:pPr>
            <w:r>
              <w:t xml:space="preserve">1.8</w:t>
            </w:r>
            <w:r>
              <w:t xml:space="preserve"> </w:t>
            </w:r>
            <m:oMath>
              <m:r>
                <m:rPr>
                  <m:sty m:val="p"/>
                </m:rPr>
                <m:t>±</m:t>
              </m:r>
            </m:oMath>
            <w:r>
              <w:t xml:space="preserve"> </w:t>
            </w:r>
            <w:r>
              <w:t xml:space="preserve">1.2</w:t>
            </w:r>
          </w:p>
        </w:tc>
        <w:tc>
          <w:tcPr/>
          <w:p>
            <w:pPr>
              <w:pStyle w:val="ETASRtablecopy"/>
              <w:jc w:val="center"/>
            </w:pPr>
            <w:r>
              <w:t xml:space="preserve">3.7</w:t>
            </w:r>
            <w:r>
              <w:t xml:space="preserve"> </w:t>
            </w:r>
            <m:oMath>
              <m:r>
                <m:rPr>
                  <m:sty m:val="p"/>
                </m:rPr>
                <m:t>±</m:t>
              </m:r>
            </m:oMath>
            <w:r>
              <w:t xml:space="preserve"> </w:t>
            </w:r>
            <w:r>
              <w:t xml:space="preserve">1.1</w:t>
            </w:r>
          </w:p>
        </w:tc>
      </w:tr>
      <w:tr>
        <w:tc>
          <w:tcPr/>
          <w:p>
            <w:pPr>
              <w:pStyle w:val="ETASRtablecopy"/>
              <w:jc w:val="left"/>
            </w:pPr>
            <w:r>
              <w:rPr>
                <w:b/>
                <w:bCs/>
              </w:rPr>
              <w:t xml:space="preserve">Difference</w:t>
            </w:r>
          </w:p>
        </w:tc>
        <w:tc>
          <w:tcPr/>
          <w:p>
            <w:pPr>
              <w:pStyle w:val="ETASRtablecopy"/>
              <w:jc w:val="center"/>
            </w:pPr>
            <w:r>
              <w:rPr>
                <w:b/>
                <w:bCs/>
              </w:rPr>
              <w:t xml:space="preserve">+11.6</w:t>
            </w:r>
          </w:p>
        </w:tc>
        <w:tc>
          <w:tcPr/>
          <w:p>
            <w:pPr>
              <w:pStyle w:val="ETASRtablecopy"/>
              <w:jc w:val="center"/>
            </w:pPr>
            <w:r>
              <w:rPr>
                <w:b/>
                <w:bCs/>
              </w:rPr>
              <w:t xml:space="preserve">+1.8</w:t>
            </w:r>
          </w:p>
        </w:tc>
        <w:tc>
          <w:tcPr/>
          <w:p>
            <w:pPr>
              <w:pStyle w:val="ETASRtablecopy"/>
              <w:jc w:val="center"/>
            </w:pPr>
            <w:r>
              <w:rPr>
                <w:b/>
                <w:bCs/>
              </w:rPr>
              <w:t xml:space="preserve">+2.5</w:t>
            </w:r>
          </w:p>
        </w:tc>
      </w:tr>
      <w:tr>
        <w:tc>
          <w:tcPr/>
          <w:p>
            <w:pPr>
              <w:pStyle w:val="ETASRtablecopy"/>
              <w:jc w:val="left"/>
            </w:pPr>
            <w:r>
              <w:rPr>
                <w:b/>
                <w:bCs/>
              </w:rPr>
              <w:t xml:space="preserve">Statistical Test</w:t>
            </w:r>
          </w:p>
        </w:tc>
        <w:tc>
          <w:tcPr/>
          <w:p>
            <w:pPr>
              <w:pStyle w:val="ETASRtablecopy"/>
              <w:jc w:val="center"/>
            </w:pPr>
            <m:oMath>
              <m:r>
                <m:t>p</m:t>
              </m:r>
              <m:r>
                <m:rPr>
                  <m:sty m:val="p"/>
                </m:rPr>
                <m:t>&lt;</m:t>
              </m:r>
              <m:r>
                <m:t>0.001</m:t>
              </m:r>
            </m:oMath>
          </w:p>
        </w:tc>
        <w:tc>
          <w:tcPr/>
          <w:p>
            <w:pPr>
              <w:pStyle w:val="ETASRtablecopy"/>
              <w:jc w:val="center"/>
            </w:pPr>
            <m:oMath>
              <m:r>
                <m:t>p</m:t>
              </m:r>
              <m:r>
                <m:rPr>
                  <m:sty m:val="p"/>
                </m:rPr>
                <m:t>=</m:t>
              </m:r>
              <m:r>
                <m:t>0.024</m:t>
              </m:r>
            </m:oMath>
          </w:p>
        </w:tc>
        <w:tc>
          <w:tcPr/>
          <w:p>
            <w:pPr>
              <w:pStyle w:val="ETASRtablecopy"/>
              <w:jc w:val="center"/>
            </w:pPr>
            <m:oMath>
              <m:r>
                <m:t>p</m:t>
              </m:r>
              <m:r>
                <m:rPr>
                  <m:sty m:val="p"/>
                </m:rPr>
                <m:t>&lt;</m:t>
              </m:r>
              <m:r>
                <m:t>0.001</m:t>
              </m:r>
            </m:oMath>
          </w:p>
        </w:tc>
      </w:tr>
    </w:tbl>
    <w:bookmarkEnd w:id="100"/>
    <w:p>
      <w:pPr>
        <w:pStyle w:val="ETASRbodytext"/>
      </w:pPr>
      <w:r>
        <w:t xml:space="preserve">Key findings:</w:t>
      </w:r>
    </w:p>
    <w:p>
      <w:pPr>
        <w:pStyle w:val="ETASRbodytext"/>
        <w:numPr>
          <w:ilvl w:val="0"/>
          <w:numId w:val="1031"/>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pStyle w:val="ETASRbodytext"/>
        <w:numPr>
          <w:ilvl w:val="0"/>
          <w:numId w:val="1031"/>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pStyle w:val="ETASRbodytext"/>
        <w:numPr>
          <w:ilvl w:val="0"/>
          <w:numId w:val="1031"/>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pStyle w:val="ETASRbodytext"/>
        <w:numPr>
          <w:ilvl w:val="0"/>
          <w:numId w:val="1031"/>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101"/>
    <w:bookmarkStart w:id="107" w:name="paradox-resolution"/>
    <w:p>
      <w:pPr>
        <w:pStyle w:val="ETASRHeading3"/>
      </w:pPr>
      <w:r>
        <w:t xml:space="preserve">Paradox Resolution</w:t>
      </w:r>
    </w:p>
    <w:p>
      <w:pPr>
        <w:pStyle w:val="ETASRbodytext"/>
      </w:pPr>
      <w:r>
        <w:t xml:space="preserve">The Transparency Paradox is resolved in favor of</w:t>
      </w:r>
      <w:r>
        <w:t xml:space="preserve"> </w:t>
      </w:r>
      <w:r>
        <w:rPr>
          <w:i/>
          <w:iCs/>
        </w:rPr>
        <w:t xml:space="preserve">defenders</w:t>
      </w:r>
      <w:r>
        <w:t xml:space="preserve">:</w:t>
      </w:r>
    </w:p>
    <w:p>
      <w:pPr>
        <w:pStyle w:val="ETASRbodytext"/>
        <w:numPr>
          <w:ilvl w:val="0"/>
          <w:numId w:val="1032"/>
        </w:numPr>
      </w:pPr>
      <w:r>
        <w:rPr>
          <w:b/>
          <w:bCs/>
        </w:rPr>
        <w:t xml:space="preserve">Accountability Dominates:</w:t>
      </w:r>
      <w:r>
        <w:t xml:space="preserve"> </w:t>
      </w:r>
      <w:r>
        <w:t xml:space="preserve">The 11.6% attack success improvement is outweighed by comprehensive forensic capabilities—all 58 attack attempts across 20 replications were permanently recorded with timestamps, client IDs, and attack signatures.</w:t>
      </w:r>
    </w:p>
    <w:p>
      <w:pPr>
        <w:pStyle w:val="ETASRbodytext"/>
        <w:numPr>
          <w:ilvl w:val="0"/>
          <w:numId w:val="1032"/>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pStyle w:val="ETASRbodytext"/>
        <w:numPr>
          <w:ilvl w:val="0"/>
          <w:numId w:val="1032"/>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pStyle w:val="ETASRbodytext"/>
        <w:numPr>
          <w:ilvl w:val="0"/>
          <w:numId w:val="1032"/>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ETASRbodytext"/>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102" w:name="tab:forensic_value"/>
    <w:p>
      <w:pPr>
        <w:pStyle w:val="ETASRbodytext"/>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ETASRtablecolhead"/>
              <w:jc w:val="left"/>
            </w:pPr>
            <w:r>
              <w:rPr>
                <w:b/>
                <w:bCs/>
              </w:rPr>
              <w:t xml:space="preserve">Metric</w:t>
            </w:r>
          </w:p>
        </w:tc>
        <w:tc>
          <w:tcPr/>
          <w:p>
            <w:pPr>
              <w:pStyle w:val="ETASRtablecolhead"/>
              <w:jc w:val="center"/>
            </w:pPr>
            <w:r>
              <w:rPr>
                <w:b/>
                <w:bCs/>
              </w:rPr>
              <w:t xml:space="preserve">Value</w:t>
            </w:r>
          </w:p>
        </w:tc>
        <w:tc>
          <w:tcPr/>
          <w:p>
            <w:pPr>
              <w:pStyle w:val="ETASRtablecolhead"/>
              <w:jc w:val="center"/>
            </w:pPr>
            <w:r>
              <w:rPr>
                <w:b/>
                <w:bCs/>
              </w:rPr>
              <w:t xml:space="preserve">Source</w:t>
            </w:r>
          </w:p>
        </w:tc>
      </w:tr>
      <w:tr>
        <w:tc>
          <w:tcPr>
            <w:gridSpan w:val="3"/>
          </w:tcPr>
          <w:p>
            <w:pPr>
              <w:pStyle w:val="ETASRtablecopy"/>
              <w:jc w:val="left"/>
            </w:pPr>
            <w:r>
              <w:rPr>
                <w:i/>
                <w:iCs/>
              </w:rPr>
              <w:t xml:space="preserve">Attacker Advantages (From Blockchain Access):</w:t>
            </w:r>
          </w:p>
        </w:tc>
      </w:tr>
      <w:tr>
        <w:tc>
          <w:tcPr/>
          <w:p>
            <w:pPr>
              <w:pStyle w:val="ETASRtablecopy"/>
              <w:jc w:val="left"/>
            </w:pPr>
            <w:r>
              <w:t xml:space="preserve">Attack success increase</w:t>
            </w:r>
          </w:p>
        </w:tc>
        <w:tc>
          <w:tcPr/>
          <w:p>
            <w:pPr>
              <w:pStyle w:val="ETASRtablecopy"/>
              <w:jc w:val="center"/>
            </w:pPr>
            <w:r>
              <w:t xml:space="preserve">+11.6%</w:t>
            </w:r>
          </w:p>
        </w:tc>
        <w:tc>
          <w:tcPr/>
          <w:p>
            <w:pPr>
              <w:pStyle w:val="ETASRtablecopy"/>
              <w:jc w:val="center"/>
            </w:pPr>
            <w:r>
              <w:t xml:space="preserve">Table </w:t>
            </w:r>
            <w:hyperlink w:anchor="tab:transparency_paradox">
              <w:r>
                <w:rPr>
                  <w:rStyle w:val="Hyperlink"/>
                </w:rPr>
                <w:t xml:space="preserve">8</w:t>
              </w:r>
            </w:hyperlink>
          </w:p>
        </w:tc>
      </w:tr>
      <w:tr>
        <w:tc>
          <w:tcPr/>
          <w:p>
            <w:pPr>
              <w:pStyle w:val="ETASRtablecopy"/>
              <w:jc w:val="left"/>
            </w:pPr>
            <w:r>
              <w:t xml:space="preserve">Detection evasion</w:t>
            </w:r>
          </w:p>
        </w:tc>
        <w:tc>
          <w:tcPr/>
          <w:p>
            <w:pPr>
              <w:pStyle w:val="ETASRtablecopy"/>
              <w:jc w:val="center"/>
            </w:pPr>
            <w:r>
              <w:t xml:space="preserve">+2.5 rounds</w:t>
            </w:r>
          </w:p>
        </w:tc>
        <w:tc>
          <w:tcPr/>
          <w:p>
            <w:pPr>
              <w:pStyle w:val="ETASRtablecopy"/>
              <w:jc w:val="center"/>
            </w:pPr>
            <w:r>
              <w:t xml:space="preserve">Table </w:t>
            </w:r>
            <w:hyperlink w:anchor="tab:transparency_paradox">
              <w:r>
                <w:rPr>
                  <w:rStyle w:val="Hyperlink"/>
                </w:rPr>
                <w:t xml:space="preserve">8</w:t>
              </w:r>
            </w:hyperlink>
          </w:p>
        </w:tc>
      </w:tr>
      <w:tr>
        <w:tc>
          <w:tcPr/>
          <w:p>
            <w:pPr>
              <w:pStyle w:val="ETASRtablecopy"/>
              <w:jc w:val="left"/>
            </w:pPr>
            <w:r>
              <w:t xml:space="preserve">Model degradation</w:t>
            </w:r>
          </w:p>
        </w:tc>
        <w:tc>
          <w:tcPr/>
          <w:p>
            <w:pPr>
              <w:pStyle w:val="ETASRtablecopy"/>
              <w:jc w:val="center"/>
            </w:pPr>
            <w:r>
              <w:t xml:space="preserve">+1.8%</w:t>
            </w:r>
          </w:p>
        </w:tc>
        <w:tc>
          <w:tcPr/>
          <w:p>
            <w:pPr>
              <w:pStyle w:val="ETASRtablecopy"/>
              <w:jc w:val="center"/>
            </w:pPr>
            <w:r>
              <w:t xml:space="preserve">Table </w:t>
            </w:r>
            <w:hyperlink w:anchor="tab:transparency_paradox">
              <w:r>
                <w:rPr>
                  <w:rStyle w:val="Hyperlink"/>
                </w:rPr>
                <w:t xml:space="preserve">8</w:t>
              </w:r>
            </w:hyperlink>
          </w:p>
        </w:tc>
      </w:tr>
      <w:tr>
        <w:tc>
          <w:tcPr>
            <w:gridSpan w:val="3"/>
          </w:tcPr>
          <w:p>
            <w:pPr>
              <w:pStyle w:val="ETASRtablecopy"/>
              <w:jc w:val="left"/>
            </w:pPr>
            <w:r>
              <w:rPr>
                <w:i/>
                <w:iCs/>
              </w:rPr>
              <w:t xml:space="preserve">Defensive Benefits:</w:t>
            </w:r>
          </w:p>
        </w:tc>
      </w:tr>
      <w:tr>
        <w:tc>
          <w:tcPr/>
          <w:p>
            <w:pPr>
              <w:pStyle w:val="ETASRtablecopy"/>
              <w:jc w:val="left"/>
            </w:pPr>
            <w:r>
              <w:t xml:space="preserve">Attack detection rate</w:t>
            </w:r>
          </w:p>
        </w:tc>
        <w:tc>
          <w:tcPr/>
          <w:p>
            <w:pPr>
              <w:pStyle w:val="ETASRtablecopy"/>
              <w:jc w:val="center"/>
            </w:pPr>
            <w:r>
              <w:t xml:space="preserve">94.3%</w:t>
            </w:r>
          </w:p>
        </w:tc>
        <w:tc>
          <w:tcPr/>
          <w:p>
            <w:pPr>
              <w:pStyle w:val="ETASRtablecopy"/>
              <w:jc w:val="center"/>
            </w:pPr>
            <w:r>
              <w:t xml:space="preserve">Experiment</w:t>
            </w:r>
          </w:p>
        </w:tc>
      </w:tr>
      <w:tr>
        <w:tc>
          <w:tcPr/>
          <w:p>
            <w:pPr>
              <w:pStyle w:val="ETASRtablecopy"/>
              <w:jc w:val="left"/>
            </w:pPr>
            <w:r>
              <w:t xml:space="preserve">Forensic record coverage</w:t>
            </w:r>
          </w:p>
        </w:tc>
        <w:tc>
          <w:tcPr/>
          <w:p>
            <w:pPr>
              <w:pStyle w:val="ETASRtablecopy"/>
              <w:jc w:val="center"/>
            </w:pPr>
            <w:r>
              <w:t>100% (58 of 58 Transparency Paradox attacks)</w:t>
            </w:r>
          </w:p>
        </w:tc>
        <w:tc>
          <w:tcPr/>
          <w:p>
            <w:pPr>
              <w:pStyle w:val="ETASRtablecopy"/>
              <w:jc w:val="center"/>
            </w:pPr>
            <w:r>
              <w:t xml:space="preserve">Blockchain logs</w:t>
            </w:r>
          </w:p>
        </w:tc>
      </w:tr>
      <w:tr>
        <w:tc>
          <w:tcPr/>
          <w:p>
            <w:pPr>
              <w:pStyle w:val="ETASRtablecopy"/>
              <w:jc w:val="left"/>
            </w:pPr>
            <w:r>
              <w:t xml:space="preserve">Detection latency</w:t>
            </w:r>
          </w:p>
        </w:tc>
        <w:tc>
          <w:tcPr/>
          <w:p>
            <w:pPr>
              <w:pStyle w:val="ETASRtablecopy"/>
              <w:jc w:val="center"/>
            </w:pPr>
            <m:oMath>
              <m:r>
                <m:rPr>
                  <m:sty m:val="p"/>
                </m:rPr>
                <m:t>&lt;</m:t>
              </m:r>
            </m:oMath>
            <w:r>
              <w:t xml:space="preserve">12s (1 block)</w:t>
            </w:r>
          </w:p>
        </w:tc>
        <w:tc>
          <w:tcPr/>
          <w:p>
            <w:pPr>
              <w:pStyle w:val="ETASRtablecopy"/>
              <w:jc w:val="center"/>
            </w:pPr>
            <w:r>
              <w:t xml:space="preserve">Ganache simulation</w:t>
            </w:r>
          </w:p>
        </w:tc>
      </w:tr>
    </w:tbl>
    <w:bookmarkEnd w:id="102"/>
    <w:p>
      <w:pPr>
        <w:pStyle w:val="ETASRbodytext"/>
      </w:pPr>
      <w:r>
        <w:t xml:space="preserve">The defensive benefits (permanent audit trails, real-time detection, forensic analysis) outweigh the modest attacker advantage (+11.6% success rate), validating blockchain transparency provides net security benefit.</w:t>
      </w:r>
    </w:p>
    <w:p>
      <w:pPr>
        <w:pStyle w:val="ETASRbodytext"/>
      </w:pPr>
      <w:r>
        <w:t xml:space="preserve">Figure </w:t>
      </w:r>
      <w:hyperlink w:anchor="fig:transparency_tradeoff">
        <w:r>
          <w:rPr>
            <w:rStyle w:val="Hyperlink"/>
          </w:rPr>
          <w:t xml:space="preserve">5</w:t>
        </w:r>
      </w:hyperlink>
      <w:r>
        <w:t xml:space="preserve"> </w:t>
      </w:r>
      <w:r>
        <w:t xml:space="preserve">visualizes this tradeoff.</w:t>
      </w:r>
    </w:p>
    <w:bookmarkStart w:id="106" w:name="fig:transparency_tradeoff"/>
    <w:p>
      <w:pPr>
        <w:pStyle w:val="CaptionedFigure"/>
      </w:pPr>
      <w:r>
        <w:drawing>
          <wp:inline>
            <wp:extent cx="3182112" cy="1225531"/>
            <wp:effectExtent b="0" l="0" r="0" t="0"/>
            <wp:docPr descr="" title="" id="104" name="Picture"/>
            <a:graphic>
              <a:graphicData uri="http://schemas.openxmlformats.org/drawingml/2006/picture">
                <pic:pic>
                  <pic:nvPicPr>
                    <pic:cNvPr descr="visualizations/transparency_tradeoff.png" id="105" name="Picture"/>
                    <pic:cNvPicPr>
                      <a:picLocks noChangeArrowheads="1" noChangeAspect="1"/>
                    </pic:cNvPicPr>
                  </pic:nvPicPr>
                  <pic:blipFill>
                    <a:blip r:embed="rId103"/>
                    <a:stretch>
                      <a:fillRect/>
                    </a:stretch>
                  </pic:blipFill>
                  <pic:spPr bwMode="auto">
                    <a:xfrm>
                      <a:off x="0" y="0"/>
                      <a:ext cx="3182112" cy="1225531"/>
                    </a:xfrm>
                    <a:prstGeom prst="rect">
                      <a:avLst/>
                    </a:prstGeom>
                    <a:noFill/>
                    <a:ln w="9525">
                      <a:noFill/>
                      <a:headEnd/>
                      <a:tailEnd/>
                    </a:ln>
                  </pic:spPr>
                </pic:pic>
              </a:graphicData>
            </a:graphic>
          </wp:inline>
        </w:drawing>
      </w:r>
    </w:p>
    <w:p>
      <w:pPr>
        <w:pStyle w:val="ETASRbodytext"/>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106"/>
    <w:bookmarkEnd w:id="107"/>
    <w:bookmarkStart w:id="108" w:name="practical-implications"/>
    <w:p>
      <w:pPr>
        <w:pStyle w:val="ETASRHeading3"/>
      </w:pPr>
      <w:r>
        <w:t xml:space="preserve">Practical Implications</w:t>
      </w:r>
    </w:p>
    <w:p>
      <w:pPr>
        <w:pStyle w:val="ETASRbodytext"/>
      </w:pPr>
      <w:r>
        <w:t xml:space="preserve">For production blockchain-FL systems facing sophisticated adaptive adversaries:</w:t>
      </w:r>
    </w:p>
    <w:p>
      <w:pPr>
        <w:pStyle w:val="ETASRbodytext"/>
        <w:numPr>
          <w:ilvl w:val="0"/>
          <w:numId w:val="1033"/>
        </w:numPr>
      </w:pPr>
      <w:r>
        <w:rPr>
          <w:b/>
          <w:bCs/>
        </w:rPr>
        <w:t xml:space="preserve">Embrace Transparency:</w:t>
      </w:r>
      <w:r>
        <w:t xml:space="preserve"> </w:t>
      </w:r>
      <w:r>
        <w:t xml:space="preserve">The modest attack success improvement (11.6%) is acceptable given overwhelming defensive benefits from immutable audit trails.</w:t>
      </w:r>
    </w:p>
    <w:p>
      <w:pPr>
        <w:pStyle w:val="ETASRbodytext"/>
        <w:numPr>
          <w:ilvl w:val="0"/>
          <w:numId w:val="1033"/>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pStyle w:val="ETASRbodytext"/>
        <w:numPr>
          <w:ilvl w:val="0"/>
          <w:numId w:val="1033"/>
        </w:numPr>
      </w:pPr>
      <w:r>
        <w:rPr>
          <w:b/>
          <w:bCs/>
        </w:rPr>
        <w:t xml:space="preserve">Multi-Layered Defense:</w:t>
      </w:r>
      <w:r>
        <w:t xml:space="preserve"> </w:t>
      </w:r>
      <w:r>
        <w:t xml:space="preserve">Combine ATMA (adaptive aggregation) + Spectral Sketching (detection) + Reputation (prevention) for defense-in-depth.</w:t>
      </w:r>
    </w:p>
    <w:p>
      <w:pPr>
        <w:pStyle w:val="ETASRbodytext"/>
        <w:numPr>
          <w:ilvl w:val="0"/>
          <w:numId w:val="1033"/>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108"/>
    <w:bookmarkEnd w:id="109"/>
    <w:bookmarkStart w:id="111" w:name="gas-consumption-analysis"/>
    <w:p>
      <w:pPr>
        <w:pStyle w:val="ETASRHeading2"/>
      </w:pPr>
      <w:r>
        <w:t xml:space="preserve">Gas Consumption Analysis</w:t>
      </w:r>
    </w:p>
    <w:p>
      <w:pPr>
        <w:pStyle w:val="ETASRbodytext"/>
      </w:pPr>
      <w:r>
        <w:t xml:space="preserve">Table </w:t>
      </w:r>
      <w:hyperlink w:anchor="tab:gas_analysis">
        <w:r>
          <w:rPr>
            <w:rStyle w:val="Hyperlink"/>
          </w:rPr>
          <w:t xml:space="preserve">10</w:t>
        </w:r>
      </w:hyperlink>
      <w:r>
        <w:t xml:space="preserve"> </w:t>
      </w:r>
      <w:r>
        <w:t xml:space="preserve">presents the gas consumption breakdown. Despite the blockchain overhead, the cost per round remains reasonable ( 1.77M gas/round for TrimmedMean 160r).</w:t>
      </w:r>
    </w:p>
    <w:bookmarkStart w:id="110" w:name="tab:gas_analysis"/>
    <w:p>
      <w:pPr>
        <w:pStyle w:val="ETASRbodytext"/>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ETASRtablecolhead"/>
              <w:jc w:val="left"/>
            </w:pPr>
            <w:r>
              <w:rPr>
                <w:b/>
                <w:bCs/>
              </w:rPr>
              <w:t xml:space="preserve">Algorithm</w:t>
            </w:r>
          </w:p>
        </w:tc>
        <w:tc>
          <w:tcPr/>
          <w:p>
            <w:pPr>
              <w:pStyle w:val="ETASRtablecolhead"/>
              <w:jc w:val="right"/>
            </w:pPr>
            <w:r>
              <w:rPr>
                <w:b/>
                <w:bCs/>
              </w:rPr>
              <w:t xml:space="preserve">Total</w:t>
            </w:r>
          </w:p>
        </w:tc>
        <w:tc>
          <w:tcPr/>
          <w:p>
            <w:pPr>
              <w:pStyle w:val="ETASRtablecolhead"/>
              <w:jc w:val="right"/>
            </w:pPr>
            <w:r>
              <w:rPr>
                <w:b/>
                <w:bCs/>
              </w:rPr>
              <w:t xml:space="preserve">Per Round</w:t>
            </w:r>
          </w:p>
        </w:tc>
        <w:tc>
          <w:tcPr/>
          <w:p>
            <w:pPr>
              <w:pStyle w:val="ETASRtablecolhead"/>
              <w:jc w:val="right"/>
            </w:pPr>
            <w:r>
              <w:rPr>
                <w:b/>
                <w:bCs/>
              </w:rPr>
              <w:t xml:space="preserve">Per Client</w:t>
            </w:r>
          </w:p>
        </w:tc>
      </w:tr>
      <w:tr>
        <w:tc>
          <w:tcPr/>
          <w:p>
            <w:pPr>
              <w:pStyle w:val="ETASRtablecopy"/>
            </w:pPr>
          </w:p>
        </w:tc>
        <w:tc>
          <w:tcPr/>
          <w:p>
            <w:pPr>
              <w:pStyle w:val="ETASRtablecopy"/>
              <w:jc w:val="right"/>
            </w:pPr>
            <w:r>
              <w:rPr>
                <w:b/>
                <w:bCs/>
              </w:rPr>
              <w:t xml:space="preserve">(M gas)</w:t>
            </w:r>
          </w:p>
        </w:tc>
        <w:tc>
          <w:tcPr/>
          <w:p>
            <w:pPr>
              <w:pStyle w:val="ETASRtablecopy"/>
              <w:jc w:val="right"/>
            </w:pPr>
            <w:r>
              <w:rPr>
                <w:b/>
                <w:bCs/>
              </w:rPr>
              <w:t xml:space="preserve">(M gas)</w:t>
            </w:r>
          </w:p>
        </w:tc>
        <w:tc>
          <w:tcPr/>
          <w:p>
            <w:pPr>
              <w:pStyle w:val="ETASRtablecopy"/>
              <w:jc w:val="right"/>
            </w:pPr>
            <w:r>
              <w:rPr>
                <w:b/>
                <w:bCs/>
              </w:rPr>
              <w:t xml:space="preserve">(M gas)</w:t>
            </w:r>
          </w:p>
        </w:tc>
      </w:tr>
      <w:tr>
        <w:tc>
          <w:tcPr/>
          <w:p>
            <w:pPr>
              <w:pStyle w:val="ETASRtablecopy"/>
              <w:jc w:val="left"/>
            </w:pPr>
            <w:r>
              <w:t xml:space="preserve">Krum</w:t>
            </w:r>
          </w:p>
        </w:tc>
        <w:tc>
          <w:tcPr/>
          <w:p>
            <w:pPr>
              <w:pStyle w:val="ETASRtablecopy"/>
              <w:jc w:val="right"/>
            </w:pPr>
            <w:r>
              <w:t xml:space="preserve">90.0</w:t>
            </w:r>
          </w:p>
        </w:tc>
        <w:tc>
          <w:tcPr/>
          <w:p>
            <w:pPr>
              <w:pStyle w:val="ETASRtablecopy"/>
              <w:jc w:val="right"/>
            </w:pPr>
            <w:r>
              <w:t xml:space="preserve">1.80</w:t>
            </w:r>
          </w:p>
        </w:tc>
        <w:tc>
          <w:tcPr/>
          <w:p>
            <w:pPr>
              <w:pStyle w:val="ETASRtablecopy"/>
              <w:jc w:val="right"/>
            </w:pPr>
            <w:r>
              <w:t xml:space="preserve">0.09</w:t>
            </w:r>
          </w:p>
        </w:tc>
      </w:tr>
      <w:tr>
        <w:tc>
          <w:tcPr/>
          <w:p>
            <w:pPr>
              <w:pStyle w:val="ETASRtablecopy"/>
              <w:jc w:val="left"/>
            </w:pPr>
            <w:r>
              <w:t xml:space="preserve">FedAvg</w:t>
            </w:r>
          </w:p>
        </w:tc>
        <w:tc>
          <w:tcPr/>
          <w:p>
            <w:pPr>
              <w:pStyle w:val="ETASRtablecopy"/>
              <w:jc w:val="right"/>
            </w:pPr>
            <w:r>
              <w:t xml:space="preserve">88.6</w:t>
            </w:r>
          </w:p>
        </w:tc>
        <w:tc>
          <w:tcPr/>
          <w:p>
            <w:pPr>
              <w:pStyle w:val="ETASRtablecopy"/>
              <w:jc w:val="right"/>
            </w:pPr>
            <w:r>
              <w:t xml:space="preserve">1.77</w:t>
            </w:r>
          </w:p>
        </w:tc>
        <w:tc>
          <w:tcPr/>
          <w:p>
            <w:pPr>
              <w:pStyle w:val="ETASRtablecopy"/>
              <w:jc w:val="right"/>
            </w:pPr>
            <w:r>
              <w:t xml:space="preserve">0.09</w:t>
            </w:r>
          </w:p>
        </w:tc>
      </w:tr>
      <w:tr>
        <w:tc>
          <w:tcPr/>
          <w:p>
            <w:pPr>
              <w:pStyle w:val="ETASRtablecopy"/>
              <w:jc w:val="left"/>
            </w:pPr>
            <w:r>
              <w:t xml:space="preserve">TrimmedMean 50r</w:t>
            </w:r>
          </w:p>
        </w:tc>
        <w:tc>
          <w:tcPr/>
          <w:p>
            <w:pPr>
              <w:pStyle w:val="ETASRtablecopy"/>
              <w:jc w:val="right"/>
            </w:pPr>
            <w:r>
              <w:t xml:space="preserve">88.3</w:t>
            </w:r>
          </w:p>
        </w:tc>
        <w:tc>
          <w:tcPr/>
          <w:p>
            <w:pPr>
              <w:pStyle w:val="ETASRtablecopy"/>
              <w:jc w:val="right"/>
            </w:pPr>
            <w:r>
              <w:t xml:space="preserve">1.77</w:t>
            </w:r>
          </w:p>
        </w:tc>
        <w:tc>
          <w:tcPr/>
          <w:p>
            <w:pPr>
              <w:pStyle w:val="ETASRtablecopy"/>
              <w:jc w:val="right"/>
            </w:pPr>
            <w:r>
              <w:t xml:space="preserve">0.09</w:t>
            </w:r>
          </w:p>
        </w:tc>
      </w:tr>
      <w:tr>
        <w:tc>
          <w:tcPr/>
          <w:p>
            <w:pPr>
              <w:pStyle w:val="ETASRtablecopy"/>
              <w:jc w:val="left"/>
            </w:pPr>
            <w:r>
              <w:t xml:space="preserve">TrimmedMean 160r</w:t>
            </w:r>
          </w:p>
        </w:tc>
        <w:tc>
          <w:tcPr/>
          <w:p>
            <w:pPr>
              <w:pStyle w:val="ETASRtablecopy"/>
              <w:jc w:val="right"/>
            </w:pPr>
            <w:r>
              <w:t xml:space="preserve">283.2</w:t>
            </w:r>
          </w:p>
        </w:tc>
        <w:tc>
          <w:tcPr/>
          <w:p>
            <w:pPr>
              <w:pStyle w:val="ETASRtablecopy"/>
              <w:jc w:val="right"/>
            </w:pPr>
            <w:r>
              <w:t xml:space="preserve">1.77</w:t>
            </w:r>
          </w:p>
        </w:tc>
        <w:tc>
          <w:tcPr/>
          <w:p>
            <w:pPr>
              <w:pStyle w:val="ETASRtablecopy"/>
              <w:jc w:val="right"/>
            </w:pPr>
            <w:r>
              <w:t xml:space="preserve">0.09</w:t>
            </w:r>
          </w:p>
        </w:tc>
      </w:tr>
    </w:tbl>
    <w:bookmarkEnd w:id="110"/>
    <w:bookmarkEnd w:id="111"/>
    <w:bookmarkStart w:id="112" w:name="layer-2-validation"/>
    <w:p>
      <w:pPr>
        <w:pStyle w:val="ETASRHeading2"/>
      </w:pPr>
      <w:r>
        <w:t xml:space="preserve">Layer-2 Validation</w:t>
      </w:r>
    </w:p>
    <w:p>
      <w:pPr>
        <w:pStyle w:val="ETASRbodytext"/>
      </w:pPr>
      <w:r>
        <w:t xml:space="preserve">The simulated Layer-2 experiment achieves 93.03% accuracy in only 50 rounds, demonstrating:</w:t>
      </w:r>
    </w:p>
    <w:p>
      <w:pPr>
        <w:pStyle w:val="ETASRbodytext"/>
        <w:numPr>
          <w:ilvl w:val="0"/>
          <w:numId w:val="1034"/>
        </w:numPr>
      </w:pPr>
      <w:r>
        <w:t xml:space="preserve">Faster convergence on L2 infrastructure</w:t>
      </w:r>
    </w:p>
    <w:p>
      <w:pPr>
        <w:pStyle w:val="ETASRbodytext"/>
        <w:numPr>
          <w:ilvl w:val="0"/>
          <w:numId w:val="1034"/>
        </w:numPr>
      </w:pPr>
      <w:r>
        <w:t xml:space="preserve">Reduced latency benefits training efficiency</w:t>
      </w:r>
    </w:p>
    <w:p>
      <w:pPr>
        <w:pStyle w:val="ETASRbodytext"/>
        <w:numPr>
          <w:ilvl w:val="0"/>
          <w:numId w:val="1034"/>
        </w:numPr>
      </w:pPr>
      <w:r>
        <w:t xml:space="preserve">Scalability of our approach to multi-layer blockchain networks</w:t>
      </w:r>
    </w:p>
    <w:p>
      <w:pPr>
        <w:pStyle w:val="ETASRbodytext"/>
        <w:numPr>
          <w:ilvl w:val="0"/>
          <w:numId w:val="1034"/>
        </w:numPr>
      </w:pPr>
      <w:r>
        <w:t xml:space="preserve">Only 0.42% accuracy difference from 160-round L1 training</w:t>
      </w:r>
    </w:p>
    <w:bookmarkEnd w:id="112"/>
    <w:bookmarkStart w:id="114" w:name="comparison-with-literature"/>
    <w:p>
      <w:pPr>
        <w:pStyle w:val="ETASRHeading2"/>
      </w:pPr>
      <w:r>
        <w:t xml:space="preserve">Comparison with Literature</w:t>
      </w:r>
    </w:p>
    <w:p>
      <w:pPr>
        <w:pStyle w:val="ETASRbodytext"/>
      </w:pPr>
      <w:r>
        <w:t xml:space="preserve">Table </w:t>
      </w:r>
      <w:hyperlink w:anchor="tab:literature_comparison">
        <w:r>
          <w:rPr>
            <w:rStyle w:val="Hyperlink"/>
          </w:rPr>
          <w:t xml:space="preserve">11</w:t>
        </w:r>
      </w:hyperlink>
      <w:r>
        <w:t xml:space="preserve"> </w:t>
      </w:r>
      <w:r>
        <w:t xml:space="preserve">provides context for our results. Note: Direct comparison is not possible due to different experimental settings.</w:t>
      </w:r>
    </w:p>
    <w:bookmarkStart w:id="113" w:name="tab:literature_comparison"/>
    <w:p>
      <w:pPr>
        <w:pStyle w:val="ETASRbodytext"/>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ETASRtablecolhead"/>
              <w:jc w:val="left"/>
            </w:pPr>
            <w:r>
              <w:rPr>
                <w:b/>
                <w:bCs/>
              </w:rPr>
              <w:t xml:space="preserve">Study</w:t>
            </w:r>
          </w:p>
        </w:tc>
        <w:tc>
          <w:tcPr/>
          <w:p>
            <w:pPr>
              <w:pStyle w:val="ETASRtablecolhead"/>
              <w:jc w:val="center"/>
            </w:pPr>
            <w:r>
              <w:rPr>
                <w:b/>
                <w:bCs/>
              </w:rPr>
              <w:t xml:space="preserve">Acc.</w:t>
            </w:r>
          </w:p>
        </w:tc>
        <w:tc>
          <w:tcPr/>
          <w:p>
            <w:pPr>
              <w:pStyle w:val="ETASRtablecolhead"/>
              <w:jc w:val="center"/>
            </w:pPr>
            <w:r>
              <w:rPr>
                <w:b/>
                <w:bCs/>
              </w:rPr>
              <w:t xml:space="preserve">Defense</w:t>
            </w:r>
          </w:p>
        </w:tc>
        <w:tc>
          <w:tcPr/>
          <w:p>
            <w:pPr>
              <w:pStyle w:val="ETASRtablecolhead"/>
              <w:jc w:val="center"/>
            </w:pPr>
            <w:r>
              <w:rPr>
                <w:b/>
                <w:bCs/>
              </w:rPr>
              <w:t xml:space="preserve">Data</w:t>
            </w:r>
          </w:p>
        </w:tc>
      </w:tr>
      <w:tr>
        <w:tc>
          <w:tcPr/>
          <w:p>
            <w:pPr>
              <w:pStyle w:val="ETASRtablecopy"/>
              <w:jc w:val="left"/>
            </w:pPr>
            <w:r>
              <w:rPr>
                <w:b/>
                <w:bCs/>
              </w:rPr>
              <w:t xml:space="preserve">Our Work</w:t>
            </w:r>
          </w:p>
        </w:tc>
        <w:tc>
          <w:tcPr/>
          <w:p>
            <w:pPr>
              <w:pStyle w:val="ETASRtablecopy"/>
              <w:jc w:val="center"/>
            </w:pPr>
            <w:r>
              <w:rPr>
                <w:b/>
                <w:bCs/>
              </w:rPr>
              <w:t xml:space="preserve">93.45%</w:t>
            </w:r>
          </w:p>
        </w:tc>
        <w:tc>
          <w:tcPr/>
          <w:p>
            <w:pPr>
              <w:pStyle w:val="ETASRtablecopy"/>
              <w:jc w:val="center"/>
            </w:pPr>
            <w:r>
              <w:rPr>
                <w:b/>
                <w:bCs/>
              </w:rPr>
              <w:t xml:space="preserve">20% Byz.</w:t>
            </w:r>
          </w:p>
        </w:tc>
        <w:tc>
          <w:tcPr/>
          <w:p>
            <w:pPr>
              <w:pStyle w:val="ETASRtablecopy"/>
              <w:jc w:val="center"/>
            </w:pPr>
            <w:r>
              <w:rPr>
                <w:b/>
                <w:bCs/>
              </w:rPr>
              <w:t xml:space="preserve">MNIST</w:t>
            </w:r>
          </w:p>
        </w:tc>
      </w:tr>
      <w:tr>
        <w:tc>
          <w:tcPr/>
          <w:p>
            <w:pPr>
              <w:pStyle w:val="ETASRtablecopy"/>
              <w:jc w:val="left"/>
            </w:pPr>
            <w:r>
              <w:t xml:space="preserve">Blanchard [3]</w:t>
            </w:r>
          </w:p>
        </w:tc>
        <w:tc>
          <w:tcPr/>
          <w:p>
            <w:pPr>
              <w:pStyle w:val="ETASRtablecopy"/>
              <w:jc w:val="center"/>
            </w:pPr>
            <w:r>
              <w:t xml:space="preserve">82–85%</w:t>
            </w:r>
          </w:p>
        </w:tc>
        <w:tc>
          <w:tcPr/>
          <w:p>
            <w:pPr>
              <w:pStyle w:val="ETASRtablecopy"/>
              <w:jc w:val="center"/>
            </w:pPr>
            <w:r>
              <w:t xml:space="preserve">Strong</w:t>
            </w:r>
          </w:p>
        </w:tc>
        <w:tc>
          <w:tcPr/>
          <w:p>
            <w:pPr>
              <w:pStyle w:val="ETASRtablecopy"/>
              <w:jc w:val="center"/>
            </w:pPr>
            <w:r>
              <w:t xml:space="preserve">MNIST</w:t>
            </w:r>
          </w:p>
        </w:tc>
      </w:tr>
      <w:tr>
        <w:tc>
          <w:tcPr/>
          <w:p>
            <w:pPr>
              <w:pStyle w:val="ETASRtablecopy"/>
              <w:jc w:val="left"/>
            </w:pPr>
            <w:r>
              <w:t xml:space="preserve">Yin [4]</w:t>
            </w:r>
          </w:p>
        </w:tc>
        <w:tc>
          <w:tcPr/>
          <w:p>
            <w:pPr>
              <w:pStyle w:val="ETASRtablecopy"/>
              <w:jc w:val="center"/>
            </w:pPr>
            <w:r>
              <w:t xml:space="preserve">88–91%</w:t>
            </w:r>
          </w:p>
        </w:tc>
        <w:tc>
          <w:tcPr/>
          <w:p>
            <w:pPr>
              <w:pStyle w:val="ETASRtablecopy"/>
              <w:jc w:val="center"/>
            </w:pPr>
            <w:r>
              <w:t xml:space="preserve">Strong</w:t>
            </w:r>
          </w:p>
        </w:tc>
        <w:tc>
          <w:tcPr/>
          <w:p>
            <w:pPr>
              <w:pStyle w:val="ETASRtablecopy"/>
              <w:jc w:val="center"/>
            </w:pPr>
            <w:r>
              <w:t xml:space="preserve">MNIST</w:t>
            </w:r>
          </w:p>
        </w:tc>
      </w:tr>
      <w:tr>
        <w:tc>
          <w:tcPr/>
          <w:p>
            <w:pPr>
              <w:pStyle w:val="ETASRtablecopy"/>
              <w:jc w:val="left"/>
            </w:pPr>
            <w:r>
              <w:t xml:space="preserve">Typical FedAvg</w:t>
            </w:r>
          </w:p>
        </w:tc>
        <w:tc>
          <w:tcPr/>
          <w:p>
            <w:pPr>
              <w:pStyle w:val="ETASRtablecopy"/>
              <w:jc w:val="center"/>
            </w:pPr>
            <w:r>
              <w:t xml:space="preserve">85–90%</w:t>
            </w:r>
          </w:p>
        </w:tc>
        <w:tc>
          <w:tcPr/>
          <w:p>
            <w:pPr>
              <w:pStyle w:val="ETASRtablecopy"/>
              <w:jc w:val="center"/>
            </w:pPr>
            <w:r>
              <w:t xml:space="preserve">None</w:t>
            </w:r>
          </w:p>
        </w:tc>
        <w:tc>
          <w:tcPr/>
          <w:p>
            <w:pPr>
              <w:pStyle w:val="ETASRtablecopy"/>
              <w:jc w:val="center"/>
            </w:pPr>
            <w:r>
              <w:t xml:space="preserve">MNIST</w:t>
            </w:r>
          </w:p>
        </w:tc>
      </w:tr>
    </w:tbl>
    <w:bookmarkEnd w:id="113"/>
    <w:p>
      <w:pPr>
        <w:pStyle w:val="ETASRbodytext"/>
      </w:pPr>
      <w:r>
        <w:br/>
      </w:r>
      <m:oMath>
        <m:sSup>
          <m:e>
            <m:r>
              <m:t>​</m:t>
            </m:r>
          </m:e>
          <m:sup>
            <m:r>
              <m:rPr>
                <m:sty m:val="p"/>
              </m:rPr>
              <m:t>*</m:t>
            </m:r>
          </m:sup>
        </m:sSup>
      </m:oMath>
      <w:r>
        <w:t xml:space="preserve">Different attack types, Byzantine ratios, and training settings. For reference only.</w:t>
      </w:r>
    </w:p>
    <w:p>
      <w:pPr>
        <w:pStyle w:val="ETASR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114"/>
    <w:bookmarkEnd w:id="115"/>
    <w:bookmarkStart w:id="134" w:name="sec:discussion"/>
    <w:p>
      <w:pPr>
        <w:pStyle w:val="ETASRHeading1"/>
      </w:pPr>
      <w:r>
        <w:t xml:space="preserve">Discussion</w:t>
      </w:r>
    </w:p>
    <w:bookmarkStart w:id="116" w:name="Xe8b75ea3a1df0607bab4b7c72fe1c022764f1cb"/>
    <w:p>
      <w:pPr>
        <w:pStyle w:val="ETASRHeading2"/>
      </w:pPr>
      <w:r>
        <w:t xml:space="preserve">Why TrimmedMean Exceeds Undefended Baselines</w:t>
      </w:r>
    </w:p>
    <w:p>
      <w:pPr>
        <w:pStyle w:val="ETASRbodytext"/>
      </w:pPr>
      <w:r>
        <w:t xml:space="preserve">The surprising result that TrimmedMean exceeds FedAvg can be explained by several factors:</w:t>
      </w:r>
    </w:p>
    <w:p>
      <w:pPr>
        <w:pStyle w:val="ETASRbodytext"/>
        <w:numPr>
          <w:ilvl w:val="0"/>
          <w:numId w:val="1035"/>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pStyle w:val="ETASRbodytext"/>
        <w:numPr>
          <w:ilvl w:val="0"/>
          <w:numId w:val="1035"/>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pStyle w:val="ETASRbodytext"/>
        <w:numPr>
          <w:ilvl w:val="0"/>
          <w:numId w:val="1035"/>
        </w:numPr>
      </w:pPr>
      <w:r>
        <w:rPr>
          <w:b/>
          <w:bCs/>
        </w:rPr>
        <w:t xml:space="preserve">Byzantine Mitigation:</w:t>
      </w:r>
      <w:r>
        <w:t xml:space="preserve"> </w:t>
      </w:r>
      <w:r>
        <w:t xml:space="preserve">FedAvg’s accuracy (87.60%) is already degraded by Byzantine attacks. TrimmedMean’s defense allows it to maintain cleaner convergence.</w:t>
      </w:r>
    </w:p>
    <w:p>
      <w:pPr>
        <w:pStyle w:val="ETASRbodytext"/>
        <w:numPr>
          <w:ilvl w:val="0"/>
          <w:numId w:val="1035"/>
        </w:numPr>
      </w:pPr>
      <w:r>
        <w:rPr>
          <w:b/>
          <w:bCs/>
        </w:rPr>
        <w:t xml:space="preserve">Extended Training:</w:t>
      </w:r>
      <w:r>
        <w:t xml:space="preserve"> </w:t>
      </w:r>
      <w:r>
        <w:t xml:space="preserve">The combination of robust aggregation and sufficient training rounds (160) allows TrimmedMean to fully realize its potential.</w:t>
      </w:r>
    </w:p>
    <w:p>
      <w:pPr>
        <w:pStyle w:val="ETASRbodytext"/>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116"/>
    <w:bookmarkStart w:id="119" w:name="practical-implications-1"/>
    <w:p>
      <w:pPr>
        <w:pStyle w:val="ETASRHeading2"/>
      </w:pPr>
      <w:r>
        <w:t xml:space="preserve">Practical Implications</w:t>
      </w:r>
    </w:p>
    <w:p>
      <w:pPr>
        <w:pStyle w:val="ETASRbodytext"/>
      </w:pPr>
      <w:r>
        <w:t xml:space="preserve">Based on our experiments:</w:t>
      </w:r>
    </w:p>
    <w:bookmarkStart w:id="117" w:name="deployment-recommendations"/>
    <w:p>
      <w:pPr>
        <w:pStyle w:val="ETASRHeading3"/>
      </w:pPr>
      <w:r>
        <w:t xml:space="preserve">Deployment Recommendations</w:t>
      </w:r>
    </w:p>
    <w:p>
      <w:pPr>
        <w:pStyle w:val="ETASRbodytext"/>
      </w:pPr>
      <w:r>
        <w:t xml:space="preserve">For production Byzantine-robust federated learning systems, we recommend:</w:t>
      </w:r>
    </w:p>
    <w:p>
      <w:pPr>
        <w:pStyle w:val="ETASRbodytext"/>
        <w:numPr>
          <w:ilvl w:val="0"/>
          <w:numId w:val="1036"/>
        </w:numPr>
      </w:pPr>
      <w:r>
        <w:rPr>
          <w:b/>
          <w:bCs/>
        </w:rPr>
        <w:t xml:space="preserve">Algorithm:</w:t>
      </w:r>
      <w:r>
        <w:t xml:space="preserve"> </w:t>
      </w:r>
      <w:r>
        <w:t xml:space="preserve">TrimmedMean with 20% trimming ratio</w:t>
      </w:r>
    </w:p>
    <w:p>
      <w:pPr>
        <w:pStyle w:val="ETASRbodytext"/>
        <w:numPr>
          <w:ilvl w:val="0"/>
          <w:numId w:val="1036"/>
        </w:numPr>
      </w:pPr>
      <w:r>
        <w:rPr>
          <w:b/>
          <w:bCs/>
        </w:rPr>
        <w:t xml:space="preserve">Training Rounds:</w:t>
      </w:r>
      <w:r>
        <w:t xml:space="preserve"> </w:t>
      </w:r>
      <w:r>
        <w:t xml:space="preserve">160 rounds for optimal performance (or until convergence plateau)</w:t>
      </w:r>
    </w:p>
    <w:p>
      <w:pPr>
        <w:pStyle w:val="ETASRbodytext"/>
        <w:numPr>
          <w:ilvl w:val="0"/>
          <w:numId w:val="1036"/>
        </w:numPr>
      </w:pPr>
      <w:r>
        <w:rPr>
          <w:b/>
          <w:bCs/>
        </w:rPr>
        <w:t xml:space="preserve">Learning Rate:</w:t>
      </w:r>
      <w:r>
        <w:t xml:space="preserve"> </w:t>
      </w:r>
      <w:r>
        <w:t xml:space="preserve">0.05 (tune based on dataset)</w:t>
      </w:r>
    </w:p>
    <w:p>
      <w:pPr>
        <w:pStyle w:val="ETASRbodytext"/>
        <w:numPr>
          <w:ilvl w:val="0"/>
          <w:numId w:val="1036"/>
        </w:numPr>
      </w:pPr>
      <w:r>
        <w:rPr>
          <w:b/>
          <w:bCs/>
        </w:rPr>
        <w:t xml:space="preserve">Client Participation:</w:t>
      </w:r>
      <w:r>
        <w:t xml:space="preserve"> </w:t>
      </w:r>
      <w:r>
        <w:t xml:space="preserve">50% of clients per round</w:t>
      </w:r>
    </w:p>
    <w:p>
      <w:pPr>
        <w:pStyle w:val="ETASRbodytext"/>
        <w:numPr>
          <w:ilvl w:val="0"/>
          <w:numId w:val="1036"/>
        </w:numPr>
      </w:pPr>
      <w:r>
        <w:rPr>
          <w:b/>
          <w:bCs/>
        </w:rPr>
        <w:t xml:space="preserve">Local Epochs:</w:t>
      </w:r>
      <w:r>
        <w:t xml:space="preserve"> </w:t>
      </w:r>
      <w:r>
        <w:t xml:space="preserve">5 epochs per round</w:t>
      </w:r>
    </w:p>
    <w:p>
      <w:pPr>
        <w:pStyle w:val="ETASRbodytext"/>
        <w:numPr>
          <w:ilvl w:val="0"/>
          <w:numId w:val="1036"/>
        </w:numPr>
      </w:pPr>
      <w:r>
        <w:rPr>
          <w:b/>
          <w:bCs/>
        </w:rPr>
        <w:t xml:space="preserve">Byzantine Tolerance:</w:t>
      </w:r>
      <w:r>
        <w:t xml:space="preserve"> </w:t>
      </w:r>
      <w:r>
        <w:t xml:space="preserve">System can handle up to 20% Byzantine clients</w:t>
      </w:r>
    </w:p>
    <w:bookmarkEnd w:id="117"/>
    <w:bookmarkStart w:id="118" w:name="when-to-use-each-algorithm"/>
    <w:p>
      <w:pPr>
        <w:pStyle w:val="ETASRHeading3"/>
      </w:pPr>
      <w:r>
        <w:t xml:space="preserve">When to Use Each Algorithm</w:t>
      </w:r>
    </w:p>
    <w:p>
      <w:pPr>
        <w:pStyle w:val="ETASRbodytext"/>
        <w:numPr>
          <w:ilvl w:val="0"/>
          <w:numId w:val="1037"/>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pStyle w:val="ETASRbodytext"/>
        <w:numPr>
          <w:ilvl w:val="0"/>
          <w:numId w:val="1037"/>
        </w:numPr>
      </w:pPr>
      <w:r>
        <w:rPr>
          <w:b/>
          <w:bCs/>
        </w:rPr>
        <w:t xml:space="preserve">TrimmedMean (Static):</w:t>
      </w:r>
      <w:r>
        <w:t xml:space="preserve"> </w:t>
      </w:r>
      <w:r>
        <w:t xml:space="preserve">Optimal for high accuracy requirements (93.45%) with extended training (160 rounds). Best choice when Byzantine ratio is known and stable.</w:t>
      </w:r>
    </w:p>
    <w:p>
      <w:pPr>
        <w:pStyle w:val="ETASRbodytext"/>
        <w:numPr>
          <w:ilvl w:val="0"/>
          <w:numId w:val="1037"/>
        </w:numPr>
      </w:pPr>
      <w:r>
        <w:rPr>
          <w:b/>
          <w:bCs/>
        </w:rPr>
        <w:t xml:space="preserve">FedAvg:</w:t>
      </w:r>
      <w:r>
        <w:t xml:space="preserve"> </w:t>
      </w:r>
      <w:r>
        <w:t xml:space="preserve">Trusted environments where all clients are verified and Byzantine attacks are not a concern.</w:t>
      </w:r>
    </w:p>
    <w:p>
      <w:pPr>
        <w:pStyle w:val="ETASRbodytext"/>
        <w:numPr>
          <w:ilvl w:val="0"/>
          <w:numId w:val="1037"/>
        </w:numPr>
      </w:pPr>
      <w:r>
        <w:rPr>
          <w:b/>
          <w:bCs/>
        </w:rPr>
        <w:t xml:space="preserve">Krum:</w:t>
      </w:r>
      <w:r>
        <w:t xml:space="preserve"> </w:t>
      </w:r>
      <w:r>
        <w:t xml:space="preserve">Not recommended unless significantly modified—consistently fails convergence in our experiments.</w:t>
      </w:r>
    </w:p>
    <w:bookmarkEnd w:id="118"/>
    <w:bookmarkEnd w:id="119"/>
    <w:bookmarkStart w:id="121" w:name="Xb4d2a58b42ca584836b6b5dc44c120aa3d1b9a1"/>
    <w:p>
      <w:pPr>
        <w:pStyle w:val="ETASRHeading2"/>
      </w:pPr>
      <w:r>
        <w:t xml:space="preserve">Adaptive vs. Static Aggregation Trade-offs</w:t>
      </w:r>
    </w:p>
    <w:p>
      <w:pPr>
        <w:pStyle w:val="ETASRbodytext"/>
      </w:pPr>
      <w:r>
        <w:t xml:space="preserve">Our evaluation of ATMA (adaptive) vs. TrimmedMean (static) reveals important design trade-offs:</w:t>
      </w:r>
    </w:p>
    <w:bookmarkStart w:id="120" w:name="tab:adaptive_static"/>
    <w:p>
      <w:pPr>
        <w:pStyle w:val="ETASRbodytext"/>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ETASRtablecolhead"/>
              <w:jc w:val="left"/>
            </w:pPr>
            <w:r>
              <w:rPr>
                <w:b/>
                <w:bCs/>
              </w:rPr>
              <w:t xml:space="preserve">Criterion</w:t>
            </w:r>
          </w:p>
        </w:tc>
        <w:tc>
          <w:tcPr/>
          <w:p>
            <w:pPr>
              <w:pStyle w:val="ETASRtablecolhead"/>
              <w:jc w:val="center"/>
            </w:pPr>
            <w:r>
              <w:rPr>
                <w:b/>
                <w:bCs/>
              </w:rPr>
              <w:t xml:space="preserve">ATMA</w:t>
            </w:r>
          </w:p>
        </w:tc>
        <w:tc>
          <w:tcPr/>
          <w:p>
            <w:pPr>
              <w:pStyle w:val="ETASRtablecolhead"/>
              <w:jc w:val="center"/>
            </w:pPr>
            <w:r>
              <w:rPr>
                <w:b/>
                <w:bCs/>
              </w:rPr>
              <w:t xml:space="preserve">TrimmedMean</w:t>
            </w:r>
          </w:p>
        </w:tc>
      </w:tr>
      <w:tr>
        <w:tc>
          <w:tcPr/>
          <w:p>
            <w:pPr>
              <w:pStyle w:val="ETASRtablecopy"/>
            </w:pPr>
          </w:p>
        </w:tc>
        <w:tc>
          <w:tcPr/>
          <w:p>
            <w:pPr>
              <w:pStyle w:val="ETASRtablecopy"/>
              <w:jc w:val="center"/>
            </w:pPr>
            <w:r>
              <w:rPr>
                <w:b/>
                <w:bCs/>
              </w:rPr>
              <w:t xml:space="preserve">(Adaptive)</w:t>
            </w:r>
          </w:p>
        </w:tc>
        <w:tc>
          <w:tcPr/>
          <w:p>
            <w:pPr>
              <w:pStyle w:val="ETASRtablecopy"/>
              <w:jc w:val="center"/>
            </w:pPr>
            <w:r>
              <w:rPr>
                <w:b/>
                <w:bCs/>
              </w:rPr>
              <w:t xml:space="preserve">(Static)</w:t>
            </w:r>
          </w:p>
        </w:tc>
      </w:tr>
      <w:tr>
        <w:tc>
          <w:tcPr/>
          <w:p>
            <w:pPr>
              <w:pStyle w:val="ETASRtablecopy"/>
              <w:jc w:val="left"/>
            </w:pPr>
            <w:r>
              <w:t xml:space="preserve">50-round accuracy</w:t>
            </w:r>
          </w:p>
        </w:tc>
        <w:tc>
          <w:tcPr/>
          <w:p>
            <w:pPr>
              <w:pStyle w:val="ETASRtablecopy"/>
              <w:jc w:val="center"/>
            </w:pPr>
            <w:r>
              <w:t xml:space="preserve">85.12%</w:t>
            </w:r>
          </w:p>
        </w:tc>
        <w:tc>
          <w:tcPr/>
          <w:p>
            <w:pPr>
              <w:pStyle w:val="ETASRtablecopy"/>
              <w:jc w:val="center"/>
            </w:pPr>
            <w:r>
              <w:t xml:space="preserve">84.85%</w:t>
            </w:r>
          </w:p>
        </w:tc>
      </w:tr>
      <w:tr>
        <w:tc>
          <w:tcPr/>
          <w:p>
            <w:pPr>
              <w:pStyle w:val="ETASRtablecopy"/>
              <w:jc w:val="left"/>
            </w:pPr>
            <w:r>
              <w:t xml:space="preserve">160-round accuracy</w:t>
            </w:r>
          </w:p>
        </w:tc>
        <w:tc>
          <w:tcPr/>
          <w:p>
            <w:pPr>
              <w:pStyle w:val="ETASRtablecopy"/>
              <w:jc w:val="center"/>
            </w:pPr>
            <w:r>
              <w:t xml:space="preserve">Not tested</w:t>
            </w:r>
          </w:p>
        </w:tc>
        <w:tc>
          <w:tcPr/>
          <w:p>
            <w:pPr>
              <w:pStyle w:val="ETASRtablecopy"/>
              <w:jc w:val="center"/>
            </w:pPr>
            <w:r>
              <w:t xml:space="preserve">93.45%</w:t>
            </w:r>
          </w:p>
        </w:tc>
      </w:tr>
      <w:tr>
        <w:tc>
          <w:tcPr/>
          <w:p>
            <w:pPr>
              <w:pStyle w:val="ETASRtablecopy"/>
              <w:jc w:val="left"/>
            </w:pPr>
            <w:r>
              <w:t xml:space="preserve">Convergence stability</w:t>
            </w:r>
          </w:p>
        </w:tc>
        <w:tc>
          <w:tcPr/>
          <w:p>
            <w:pPr>
              <w:pStyle w:val="ETASRtablecopy"/>
              <w:jc w:val="center"/>
            </w:pPr>
            <w:r>
              <w:t xml:space="preserve">High (</w:t>
            </w:r>
            <m:oMath>
              <m:r>
                <m:t>σ</m:t>
              </m:r>
            </m:oMath>
            <w:r>
              <w:t xml:space="preserve">=0.5%)</w:t>
            </w:r>
          </w:p>
        </w:tc>
        <w:tc>
          <w:tcPr/>
          <w:p>
            <w:pPr>
              <w:pStyle w:val="ETASRtablecopy"/>
              <w:jc w:val="center"/>
            </w:pPr>
            <w:r>
              <w:t xml:space="preserve">Moderate (</w:t>
            </w:r>
            <m:oMath>
              <m:r>
                <m:t>σ</m:t>
              </m:r>
            </m:oMath>
            <w:r>
              <w:t xml:space="preserve">=0.6%)</w:t>
            </w:r>
          </w:p>
        </w:tc>
      </w:tr>
      <w:tr>
        <w:tc>
          <w:tcPr/>
          <w:p>
            <w:pPr>
              <w:pStyle w:val="ETASRtablecopy"/>
              <w:jc w:val="left"/>
            </w:pPr>
            <w:r>
              <w:t xml:space="preserve">Non-IID robustness</w:t>
            </w:r>
          </w:p>
        </w:tc>
        <w:tc>
          <w:tcPr/>
          <w:p>
            <w:pPr>
              <w:pStyle w:val="ETASRtablecopy"/>
              <w:jc w:val="center"/>
            </w:pPr>
            <w:r>
              <w:t xml:space="preserve">Excellent</w:t>
            </w:r>
          </w:p>
        </w:tc>
        <w:tc>
          <w:tcPr/>
          <w:p>
            <w:pPr>
              <w:pStyle w:val="ETASRtablecopy"/>
              <w:jc w:val="center"/>
            </w:pPr>
            <w:r>
              <w:t xml:space="preserve">Good</w:t>
            </w:r>
          </w:p>
        </w:tc>
      </w:tr>
      <w:tr>
        <w:tc>
          <w:tcPr/>
          <w:p>
            <w:pPr>
              <w:pStyle w:val="ETASRtablecopy"/>
              <w:jc w:val="left"/>
            </w:pPr>
            <w:r>
              <w:t xml:space="preserve">Byzantine tolerance</w:t>
            </w:r>
          </w:p>
        </w:tc>
        <w:tc>
          <w:tcPr/>
          <w:p>
            <w:pPr>
              <w:pStyle w:val="ETASRtablecopy"/>
              <w:jc w:val="center"/>
            </w:pPr>
            <w:r>
              <w:t xml:space="preserve">0-30% dynamic</w:t>
            </w:r>
          </w:p>
        </w:tc>
        <w:tc>
          <w:tcPr/>
          <w:p>
            <w:pPr>
              <w:pStyle w:val="ETASRtablecopy"/>
              <w:jc w:val="center"/>
            </w:pPr>
            <w:r>
              <w:t xml:space="preserve">20% fixed</w:t>
            </w:r>
          </w:p>
        </w:tc>
      </w:tr>
      <w:tr>
        <w:tc>
          <w:tcPr/>
          <w:p>
            <w:pPr>
              <w:pStyle w:val="ETASRtablecopy"/>
              <w:jc w:val="left"/>
            </w:pPr>
            <w:r>
              <w:t xml:space="preserve">Computational cost</w:t>
            </w:r>
          </w:p>
        </w:tc>
        <w:tc>
          <w:tcPr/>
          <w:p>
            <w:pPr>
              <w:pStyle w:val="ETASRtablecopy"/>
              <w:jc w:val="center"/>
            </w:pPr>
            <w:r>
              <w:t xml:space="preserve">+15% overhead</w:t>
            </w:r>
          </w:p>
        </w:tc>
        <w:tc>
          <w:tcPr/>
          <w:p>
            <w:pPr>
              <w:pStyle w:val="ETASRtablecopy"/>
              <w:jc w:val="center"/>
            </w:pPr>
            <w:r>
              <w:t xml:space="preserve">Baseline</w:t>
            </w:r>
          </w:p>
        </w:tc>
      </w:tr>
      <w:tr>
        <w:tc>
          <w:tcPr/>
          <w:p>
            <w:pPr>
              <w:pStyle w:val="ETASRtablecopy"/>
              <w:jc w:val="left"/>
            </w:pPr>
            <w:r>
              <w:t xml:space="preserve">Hyperparameter tuning</w:t>
            </w:r>
          </w:p>
        </w:tc>
        <w:tc>
          <w:tcPr/>
          <w:p>
            <w:pPr>
              <w:pStyle w:val="ETASRtablecopy"/>
              <w:jc w:val="center"/>
            </w:pPr>
            <w:r>
              <w:t xml:space="preserve">Minimal</w:t>
            </w:r>
          </w:p>
        </w:tc>
        <w:tc>
          <w:tcPr/>
          <w:p>
            <w:pPr>
              <w:pStyle w:val="ETASRtablecopy"/>
              <w:jc w:val="center"/>
            </w:pPr>
            <w:r>
              <w:t xml:space="preserve">Requires trim%</w:t>
            </w:r>
          </w:p>
        </w:tc>
      </w:tr>
      <w:tr>
        <w:tc>
          <w:tcPr/>
          <w:p>
            <w:pPr>
              <w:pStyle w:val="ETASRtablecopy"/>
              <w:jc w:val="left"/>
            </w:pPr>
            <w:r>
              <w:t xml:space="preserve">Blockchain overhead</w:t>
            </w:r>
          </w:p>
        </w:tc>
        <w:tc>
          <w:tcPr/>
          <w:p>
            <w:pPr>
              <w:pStyle w:val="ETASRtablecopy"/>
              <w:jc w:val="center"/>
            </w:pPr>
            <w:r>
              <w:t xml:space="preserve">+8% gas</w:t>
            </w:r>
          </w:p>
        </w:tc>
        <w:tc>
          <w:tcPr/>
          <w:p>
            <w:pPr>
              <w:pStyle w:val="ETASRtablecopy"/>
              <w:jc w:val="center"/>
            </w:pPr>
            <w:r>
              <w:t xml:space="preserve">Baseline</w:t>
            </w:r>
          </w:p>
        </w:tc>
      </w:tr>
    </w:tbl>
    <w:bookmarkEnd w:id="120"/>
    <w:p>
      <w:pPr>
        <w:pStyle w:val="ETASRbodytext"/>
      </w:pPr>
      <w:r>
        <w:rPr>
          <w:b/>
          <w:bCs/>
        </w:rPr>
        <w:t xml:space="preserve">Key insights:</w:t>
      </w:r>
    </w:p>
    <w:p>
      <w:pPr>
        <w:pStyle w:val="ETASRbodytext"/>
        <w:numPr>
          <w:ilvl w:val="0"/>
          <w:numId w:val="1038"/>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pStyle w:val="ETASRbodytext"/>
        <w:numPr>
          <w:ilvl w:val="0"/>
          <w:numId w:val="1038"/>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pStyle w:val="ETASRbodytext"/>
        <w:numPr>
          <w:ilvl w:val="0"/>
          <w:numId w:val="1038"/>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pStyle w:val="ETASRbodytext"/>
        <w:numPr>
          <w:ilvl w:val="0"/>
          <w:numId w:val="1038"/>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121"/>
    <w:bookmarkStart w:id="122" w:name="X8e9fd9e07f959fc25ce170e79447545830a2bf9"/>
    <w:p>
      <w:pPr>
        <w:pStyle w:val="ETASRHeading2"/>
      </w:pPr>
      <w:r>
        <w:t xml:space="preserve">Blockchain Integration Benefits and the Transparency Paradox</w:t>
      </w:r>
    </w:p>
    <w:p>
      <w:pPr>
        <w:pStyle w:val="ETASRbodytext"/>
      </w:pPr>
      <w:r>
        <w:t xml:space="preserve">Our blockchain integration provides several practical advantages:</w:t>
      </w:r>
    </w:p>
    <w:p>
      <w:pPr>
        <w:pStyle w:val="ETASRbodytext"/>
        <w:numPr>
          <w:ilvl w:val="0"/>
          <w:numId w:val="1039"/>
        </w:numPr>
      </w:pPr>
      <w:r>
        <w:rPr>
          <w:b/>
          <w:bCs/>
        </w:rPr>
        <w:t xml:space="preserve">Transparency with Acceptable Risk:</w:t>
      </w:r>
      <w:r>
        <w:t xml:space="preserve"> </w:t>
      </w:r>
      <w:r>
        <w:t xml:space="preserve">While blockchain-informed attackers achieve 11.6% success rate (vs. 0% blind), this modest increase is outweighed by forensic benefits. All 58 attacks across 20 replications were permanently recorded with full context.</w:t>
      </w:r>
    </w:p>
    <w:p>
      <w:pPr>
        <w:pStyle w:val="ETASRbodytext"/>
        <w:numPr>
          <w:ilvl w:val="0"/>
          <w:numId w:val="1039"/>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pStyle w:val="ETASRbodytext"/>
        <w:numPr>
          <w:ilvl w:val="0"/>
          <w:numId w:val="1039"/>
        </w:numPr>
      </w:pPr>
      <w:r>
        <w:rPr>
          <w:b/>
          <w:bCs/>
        </w:rPr>
        <w:t xml:space="preserve">Reproducibility:</w:t>
      </w:r>
      <w:r>
        <w:t xml:space="preserve"> </w:t>
      </w:r>
      <w:r>
        <w:t xml:space="preserve">Complete training history enables exact reproduction of experiments and facilitates debugging of model degradation issues.</w:t>
      </w:r>
    </w:p>
    <w:p>
      <w:pPr>
        <w:pStyle w:val="ETASRbodytext"/>
        <w:numPr>
          <w:ilvl w:val="0"/>
          <w:numId w:val="1039"/>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pStyle w:val="ETASRbodytext"/>
        <w:numPr>
          <w:ilvl w:val="0"/>
          <w:numId w:val="1039"/>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pStyle w:val="ETASRbodytext"/>
        <w:numPr>
          <w:ilvl w:val="0"/>
          <w:numId w:val="1039"/>
        </w:numPr>
      </w:pPr>
      <w:r>
        <w:rPr>
          <w:b/>
          <w:bCs/>
        </w:rPr>
        <w:t xml:space="preserve">Decentralization:</w:t>
      </w:r>
      <w:r>
        <w:t xml:space="preserve"> </w:t>
      </w:r>
      <w:r>
        <w:t xml:space="preserve">No single point of failure in the aggregation process, critical for multi-organization federations.</w:t>
      </w:r>
    </w:p>
    <w:p>
      <w:pPr>
        <w:pStyle w:val="ETASRbodytext"/>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pStyle w:val="ETASRbodytext"/>
        <w:numPr>
          <w:ilvl w:val="0"/>
          <w:numId w:val="1040"/>
        </w:numPr>
      </w:pPr>
      <w:r>
        <w:t xml:space="preserve">Permanent audit trails enabling forensic analysis</w:t>
      </w:r>
    </w:p>
    <w:p>
      <w:pPr>
        <w:pStyle w:val="ETASRbodytext"/>
        <w:numPr>
          <w:ilvl w:val="0"/>
          <w:numId w:val="1040"/>
        </w:numPr>
      </w:pPr>
      <w:r>
        <w:t xml:space="preserve">Reputation systems enabling repeat attack prevention</w:t>
      </w:r>
    </w:p>
    <w:p>
      <w:pPr>
        <w:pStyle w:val="ETASRbodytext"/>
        <w:numPr>
          <w:ilvl w:val="0"/>
          <w:numId w:val="1040"/>
        </w:numPr>
      </w:pPr>
      <w:r>
        <w:t xml:space="preserve">Cross-organizational client validation</w:t>
      </w:r>
    </w:p>
    <w:p>
      <w:pPr>
        <w:pStyle w:val="ETASRbodytext"/>
        <w:numPr>
          <w:ilvl w:val="0"/>
          <w:numId w:val="1040"/>
        </w:numPr>
      </w:pPr>
      <w:r>
        <w:t xml:space="preserve">Regulatory compliance through immutable logs</w:t>
      </w:r>
    </w:p>
    <w:p>
      <w:pPr>
        <w:pStyle w:val="ETASRbodytext"/>
        <w:numPr>
          <w:ilvl w:val="0"/>
          <w:numId w:val="1040"/>
        </w:numPr>
      </w:pPr>
      <w:r>
        <w:t xml:space="preserve">Detection latency reduction from manual review (hours) to automated alerts (seconds)</w:t>
      </w:r>
    </w:p>
    <w:p>
      <w:pPr>
        <w:pStyle w:val="ETASRbodytext"/>
      </w:pPr>
      <w:r>
        <w:t xml:space="preserve">Blockchain-FL is suitable for production deployment despite sophisticated adaptive adversaries.</w:t>
      </w:r>
    </w:p>
    <w:bookmarkEnd w:id="122"/>
    <w:bookmarkStart w:id="123" w:name="computational-cost-analysis"/>
    <w:p>
      <w:pPr>
        <w:pStyle w:val="ETASRHeading2"/>
      </w:pPr>
      <w:r>
        <w:t xml:space="preserve">Computational Cost Analysis</w:t>
      </w:r>
    </w:p>
    <w:p>
      <w:pPr>
        <w:pStyle w:val="ETASRbodytext"/>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123"/>
    <w:bookmarkStart w:id="125" w:name="sec:cifar10"/>
    <w:p>
      <w:pPr>
        <w:pStyle w:val="ETASRHeading2"/>
      </w:pPr>
      <w:r>
        <w:t xml:space="preserve">CIFAR-10 Validation with Non-IID Distribution</w:t>
      </w:r>
    </w:p>
    <w:p>
      <w:pPr>
        <w:pStyle w:val="ETASRbodytext"/>
      </w:pPr>
      <w:r>
        <w:t xml:space="preserve">To address the critical concern of dataset generalization, we conducted comprehensive experiments on CIFAR-10 with realistic non-IID distribution using Dirichlet(</w:t>
      </w:r>
      <m:oMath>
        <m:r>
          <m:t>α</m:t>
        </m:r>
      </m:oMath>
      <w:r>
        <w:t xml:space="preserve">=0.5). Table </w:t>
      </w:r>
      <w:hyperlink w:anchor="tab:cifar10_results">
        <w:r>
          <w:rPr>
            <w:rStyle w:val="Hyperlink"/>
          </w:rPr>
          <w:t xml:space="preserve">13</w:t>
        </w:r>
      </w:hyperlink>
      <w:r>
        <w:t xml:space="preserve"> </w:t>
      </w:r>
      <w:r>
        <w:t xml:space="preserve">presents the results under aggressive Byzantine attacks (label flip with scale=-5.0).</w:t>
      </w:r>
    </w:p>
    <w:bookmarkStart w:id="124" w:name="tab:cifar10_results"/>
    <w:p>
      <w:pPr>
        <w:pStyle w:val="ETASRbodytext"/>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0.5) Non-IID Distribution"/>
      </w:tblPr>
      <w:tblGrid>
        <w:gridCol w:w="1980"/>
        <w:gridCol w:w="1980"/>
        <w:gridCol w:w="1980"/>
        <w:gridCol w:w="1980"/>
      </w:tblGrid>
      <w:tr>
        <w:tc>
          <w:tcPr/>
          <w:p>
            <w:pPr>
              <w:pStyle w:val="ETASRtablecolhead"/>
              <w:jc w:val="left"/>
            </w:pPr>
            <w:r>
              <w:rPr>
                <w:b/>
                <w:bCs/>
              </w:rPr>
              <w:t xml:space="preserve">Method</w:t>
            </w:r>
          </w:p>
        </w:tc>
        <w:tc>
          <w:tcPr/>
          <w:p>
            <w:pPr>
              <w:pStyle w:val="ETASRtablecolhead"/>
              <w:jc w:val="center"/>
            </w:pPr>
            <w:r>
              <w:rPr>
                <w:b/>
                <w:bCs/>
              </w:rPr>
              <w:t xml:space="preserve">50 Rounds</w:t>
            </w:r>
          </w:p>
        </w:tc>
        <w:tc>
          <w:tcPr/>
          <w:p>
            <w:pPr>
              <w:pStyle w:val="ETASRtablecolhead"/>
              <w:jc w:val="center"/>
            </w:pPr>
            <w:r>
              <w:rPr>
                <w:b/>
                <w:bCs/>
              </w:rPr>
              <w:t xml:space="preserve">160 Rounds</w:t>
            </w:r>
          </w:p>
        </w:tc>
        <w:tc>
          <w:tcPr/>
          <w:p>
            <w:pPr>
              <w:pStyle w:val="ETASRtablecolhead"/>
              <w:jc w:val="center"/>
            </w:pPr>
            <w:r>
              <w:rPr>
                <w:b/>
                <w:bCs/>
              </w:rPr>
              <w:t xml:space="preserve">Status</w:t>
            </w:r>
          </w:p>
        </w:tc>
      </w:tr>
      <w:tr>
        <w:tc>
          <w:tcPr/>
          <w:p>
            <w:pPr>
              <w:pStyle w:val="ETASRtablecopy"/>
            </w:pPr>
          </w:p>
        </w:tc>
        <w:tc>
          <w:tcPr/>
          <w:p>
            <w:pPr>
              <w:pStyle w:val="ETASRtablecopy"/>
              <w:jc w:val="center"/>
            </w:pPr>
            <w:r>
              <w:rPr>
                <w:b/>
                <w:bCs/>
              </w:rPr>
              <w:t xml:space="preserve">Accuracy (%)</w:t>
            </w:r>
          </w:p>
        </w:tc>
        <w:tc>
          <w:tcPr/>
          <w:p>
            <w:pPr>
              <w:pStyle w:val="ETASRtablecopy"/>
              <w:jc w:val="center"/>
            </w:pPr>
            <w:r>
              <w:rPr>
                <w:b/>
                <w:bCs/>
              </w:rPr>
              <w:t xml:space="preserve">Accuracy (%)</w:t>
            </w:r>
          </w:p>
        </w:tc>
        <w:tc>
          <w:tcPr/>
          <w:p>
            <w:pPr>
              <w:pStyle w:val="ETASRtablecopy"/>
            </w:pPr>
          </w:p>
        </w:tc>
      </w:tr>
      <w:tr>
        <w:tc>
          <w:tcPr/>
          <w:p>
            <w:pPr>
              <w:pStyle w:val="ETASRtablecopy"/>
              <w:jc w:val="left"/>
            </w:pPr>
            <w:r>
              <w:t xml:space="preserve">FedAvg</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r>
        <w:tc>
          <w:tcPr/>
          <w:p>
            <w:pPr>
              <w:pStyle w:val="ETASRtablecopy"/>
              <w:jc w:val="left"/>
            </w:pPr>
            <w:r>
              <w:t xml:space="preserve">Krum</w:t>
            </w:r>
          </w:p>
        </w:tc>
        <w:tc>
          <w:tcPr/>
          <w:p>
            <w:pPr>
              <w:pStyle w:val="ETASRtablecopy"/>
              <w:jc w:val="center"/>
            </w:pPr>
            <w:r>
              <w:t xml:space="preserve">36.71</w:t>
            </w:r>
          </w:p>
        </w:tc>
        <w:tc>
          <w:tcPr/>
          <w:p>
            <w:pPr>
              <w:pStyle w:val="ETASRtablecopy"/>
              <w:jc w:val="center"/>
            </w:pPr>
            <w:r>
              <w:t xml:space="preserve">43.41</w:t>
            </w:r>
          </w:p>
        </w:tc>
        <w:tc>
          <w:tcPr/>
          <w:p>
            <w:pPr>
              <w:pStyle w:val="ETASRtablecopy"/>
              <w:jc w:val="center"/>
            </w:pPr>
            <w:r>
              <w:t xml:space="preserve">Moderate</w:t>
            </w:r>
          </w:p>
        </w:tc>
      </w:tr>
      <w:tr>
        <w:tc>
          <w:tcPr/>
          <w:p>
            <w:pPr>
              <w:pStyle w:val="ETASRtablecopy"/>
              <w:jc w:val="left"/>
            </w:pPr>
            <w:r>
              <w:rPr>
                <w:b/>
                <w:bCs/>
              </w:rPr>
              <w:t xml:space="preserve">TrimmedMean</w:t>
            </w:r>
          </w:p>
        </w:tc>
        <w:tc>
          <w:tcPr/>
          <w:p>
            <w:pPr>
              <w:pStyle w:val="ETASRtablecopy"/>
              <w:jc w:val="center"/>
            </w:pPr>
            <w:r>
              <w:t xml:space="preserve">66.38</w:t>
            </w:r>
          </w:p>
        </w:tc>
        <w:tc>
          <w:tcPr/>
          <w:p>
            <w:pPr>
              <w:pStyle w:val="ETASRtablecopy"/>
              <w:jc w:val="center"/>
            </w:pPr>
            <w:r>
              <w:rPr>
                <w:b/>
                <w:bCs/>
              </w:rPr>
              <w:t xml:space="preserve">67.92</w:t>
            </w:r>
          </w:p>
        </w:tc>
        <w:tc>
          <w:tcPr/>
          <w:p>
            <w:pPr>
              <w:pStyle w:val="ETASRtablecopy"/>
              <w:jc w:val="center"/>
            </w:pPr>
            <w:r>
              <w:t xml:space="preserve">Best</w:t>
            </w:r>
          </w:p>
        </w:tc>
      </w:tr>
      <w:tr>
        <w:tc>
          <w:tcPr/>
          <w:p>
            <w:pPr>
              <w:pStyle w:val="ETASRtablecopy"/>
              <w:jc w:val="left"/>
            </w:pPr>
            <w:r>
              <w:rPr>
                <w:b/>
                <w:bCs/>
              </w:rPr>
              <w:t xml:space="preserve">ATMA</w:t>
            </w:r>
          </w:p>
        </w:tc>
        <w:tc>
          <w:tcPr/>
          <w:p>
            <w:pPr>
              <w:pStyle w:val="ETASRtablecopy"/>
              <w:jc w:val="center"/>
            </w:pPr>
            <w:r>
              <w:t xml:space="preserve">64.38</w:t>
            </w:r>
          </w:p>
        </w:tc>
        <w:tc>
          <w:tcPr/>
          <w:p>
            <w:pPr>
              <w:pStyle w:val="ETASRtablecopy"/>
              <w:jc w:val="center"/>
            </w:pPr>
            <w:r>
              <w:rPr>
                <w:b/>
                <w:bCs/>
              </w:rPr>
              <w:t xml:space="preserve">65.78</w:t>
            </w:r>
          </w:p>
        </w:tc>
        <w:tc>
          <w:tcPr/>
          <w:p>
            <w:pPr>
              <w:pStyle w:val="ETASRtablecopy"/>
              <w:jc w:val="center"/>
            </w:pPr>
            <w:r>
              <w:t xml:space="preserve">Competitive</w:t>
            </w:r>
          </w:p>
        </w:tc>
      </w:tr>
      <w:tr>
        <w:tc>
          <w:tcPr/>
          <w:p>
            <w:pPr>
              <w:pStyle w:val="ETASRtablecopy"/>
              <w:jc w:val="left"/>
            </w:pPr>
            <w:r>
              <w:t xml:space="preserve">FedProx (</w:t>
            </w:r>
            <m:oMath>
              <m:r>
                <m:t>μ</m:t>
              </m:r>
            </m:oMath>
            <w:r>
              <w:t xml:space="preserve">=0.01)</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r>
        <w:tc>
          <w:tcPr/>
          <w:p>
            <w:pPr>
              <w:pStyle w:val="ETASRtablecopy"/>
              <w:jc w:val="left"/>
            </w:pPr>
            <w:r>
              <w:t xml:space="preserve">FedDyn (</w:t>
            </w:r>
            <m:oMath>
              <m:r>
                <m:t>α</m:t>
              </m:r>
            </m:oMath>
            <w:r>
              <w:t xml:space="preserve">=0.01)</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bl>
    <w:bookmarkEnd w:id="124"/>
    <w:p>
      <w:pPr>
        <w:pStyle w:val="ETASRbodytext"/>
      </w:pPr>
      <w:r>
        <w:rPr>
          <w:b/>
          <w:bCs/>
        </w:rPr>
        <w:t xml:space="preserve">Key Findings:</w:t>
      </w:r>
    </w:p>
    <w:p>
      <w:pPr>
        <w:pStyle w:val="ETASRbodytext"/>
        <w:numPr>
          <w:ilvl w:val="0"/>
          <w:numId w:val="1041"/>
        </w:numPr>
      </w:pPr>
      <w:r>
        <w:rPr>
          <w:b/>
          <w:bCs/>
        </w:rPr>
        <w:t xml:space="preserve">TrimmedMean achieves best performance:</w:t>
      </w:r>
      <w:r>
        <w:t xml:space="preserve"> </w:t>
      </w:r>
      <w:r>
        <w:t xml:space="preserve">67.92% accuracy at 160 rounds, demonstrating robust defense on realistic dataset.</w:t>
      </w:r>
    </w:p>
    <w:p>
      <w:pPr>
        <w:pStyle w:val="ETASRbodytext"/>
        <w:numPr>
          <w:ilvl w:val="0"/>
          <w:numId w:val="1041"/>
        </w:numPr>
      </w:pPr>
      <w:r>
        <w:rPr>
          <w:b/>
          <w:bCs/>
        </w:rPr>
        <w:t xml:space="preserve">ATMA competitive:</w:t>
      </w:r>
      <w:r>
        <w:t xml:space="preserve"> </w:t>
      </w:r>
      <w:r>
        <w:t xml:space="preserve">65.78% accuracy (2.14% below TrimmedMean), showing adaptive aggregation remains effective.</w:t>
      </w:r>
    </w:p>
    <w:p>
      <w:pPr>
        <w:pStyle w:val="ETASRbodytext"/>
        <w:numPr>
          <w:ilvl w:val="0"/>
          <w:numId w:val="1041"/>
        </w:numPr>
      </w:pPr>
      <w:r>
        <w:rPr>
          <w:b/>
          <w:bCs/>
        </w:rPr>
        <w:t xml:space="preserve">FedAvg collapses completely:</w:t>
      </w:r>
      <w:r>
        <w:t xml:space="preserve"> </w:t>
      </w:r>
      <w:r>
        <w:t xml:space="preserve">10% (random guess) under aggressive attacks, validating the necessity of Byzantine-robust methods.</w:t>
      </w:r>
    </w:p>
    <w:p>
      <w:pPr>
        <w:pStyle w:val="ETASRbodytext"/>
        <w:numPr>
          <w:ilvl w:val="0"/>
          <w:numId w:val="1041"/>
        </w:numPr>
      </w:pPr>
      <w:r>
        <w:rPr>
          <w:b/>
          <w:bCs/>
        </w:rPr>
        <w:t xml:space="preserve">Krum limited effectiveness:</w:t>
      </w:r>
      <w:r>
        <w:t xml:space="preserve"> </w:t>
      </w:r>
      <w:r>
        <w:t xml:space="preserve">43.41% at 160 rounds—better than collapse but struggles with aggressive attacks.</w:t>
      </w:r>
    </w:p>
    <w:p>
      <w:pPr>
        <w:pStyle w:val="ETASRbodytext"/>
      </w:pPr>
      <w:r>
        <w:rPr>
          <w:b/>
          <w:bCs/>
        </w:rPr>
        <w:t xml:space="preserve">Hyperparameter Note:</w:t>
      </w:r>
      <w:r>
        <w:t xml:space="preserve"> </w:t>
      </w:r>
      <w:r>
        <w:t xml:space="preserve">The CIFAR-10 experiments use different hyperparameters than MNIST for dataset-specific optimization: MNIST uses</w:t>
      </w:r>
      <w:r>
        <w:t xml:space="preserve"> </w:t>
      </w:r>
      <w:r>
        <w:rPr>
          <w:rStyle w:val="VerbatimChar"/>
        </w:rPr>
        <w:t xml:space="preserve">epochs=3, batch_size=256</w:t>
      </w:r>
      <w:r>
        <w:t xml:space="preserve"> </w:t>
      </w:r>
      <w:r>
        <w:t xml:space="preserve">(optimized for simple digit classification), while CIFAR-10 uses</w:t>
      </w:r>
      <w:r>
        <w:t xml:space="preserve"> </w:t>
      </w:r>
      <w:r>
        <w:rPr>
          <w:rStyle w:val="VerbatimChar"/>
        </w:rPr>
        <w:t xml:space="preserve">epochs=5, batch_size=32</w:t>
      </w:r>
      <w:r>
        <w:t xml:space="preserve"> </w:t>
      </w:r>
      <w:r>
        <w:t xml:space="preserve">(standard for complex image classification [1]). The multi-seed experiments (Table </w:t>
      </w:r>
      <w:hyperlink w:anchor="tab:multiseed_ci">
        <w:r>
          <w:rPr>
            <w:rStyle w:val="Hyperlink"/>
          </w:rPr>
          <w:t xml:space="preserve">15</w:t>
        </w:r>
      </w:hyperlink>
      <w:r>
        <w:t xml:space="preserve">) use reduced settings (</w:t>
      </w:r>
      <w:r>
        <w:rPr>
          <w:rStyle w:val="VerbatimChar"/>
        </w:rPr>
        <w:t xml:space="preserve">epochs=3, batch_size=64</w:t>
      </w:r>
      <w:r>
        <w:t xml:space="preserve">) for computational efficiency in 3-seed validation. These differences reflect standard practice in federated learning literature where hyperparameters are tuned per-dataset.</w:t>
      </w:r>
    </w:p>
    <w:bookmarkEnd w:id="125"/>
    <w:bookmarkStart w:id="127" w:name="X204e23c23a451be21fb6908bfae0df39a4b27ed"/>
    <w:p>
      <w:pPr>
        <w:pStyle w:val="ETASRHeading2"/>
      </w:pPr>
      <w:r>
        <w:t xml:space="preserve">Comparison with Recent Federated Optimization Methods</w:t>
      </w:r>
    </w:p>
    <w:p>
      <w:pPr>
        <w:pStyle w:val="ETASRbodytext"/>
      </w:pPr>
      <w:r>
        <w:t xml:space="preserve">To compare with recent methods (2020-2025), we implemented and tested FedProx [44] and FedDyn [45]—federated optimization algorithms for non-IID data.</w:t>
      </w:r>
    </w:p>
    <w:p>
      <w:pPr>
        <w:pStyle w:val="ETASR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pStyle w:val="ETASRbodytext"/>
        <w:numPr>
          <w:ilvl w:val="0"/>
          <w:numId w:val="1042"/>
        </w:numPr>
      </w:pPr>
      <w:r>
        <w:t xml:space="preserve">General federated optimization methods are</w:t>
      </w:r>
      <w:r>
        <w:t xml:space="preserve"> </w:t>
      </w:r>
      <w:r>
        <w:rPr>
          <w:b/>
          <w:bCs/>
        </w:rPr>
        <w:t xml:space="preserve">NOT</w:t>
      </w:r>
      <w:r>
        <w:t xml:space="preserve"> </w:t>
      </w:r>
      <w:r>
        <w:t xml:space="preserve">Byzantine-robust</w:t>
      </w:r>
    </w:p>
    <w:p>
      <w:pPr>
        <w:pStyle w:val="ETASRbodytext"/>
        <w:numPr>
          <w:ilvl w:val="0"/>
          <w:numId w:val="1042"/>
        </w:numPr>
      </w:pPr>
      <w:r>
        <w:t xml:space="preserve">Specialized aggregation (TrimmedMean, ATMA) is</w:t>
      </w:r>
      <w:r>
        <w:t xml:space="preserve"> </w:t>
      </w:r>
      <w:r>
        <w:rPr>
          <w:b/>
          <w:bCs/>
        </w:rPr>
        <w:t xml:space="preserve">essential</w:t>
      </w:r>
      <w:r>
        <w:t xml:space="preserve"> </w:t>
      </w:r>
      <w:r>
        <w:t xml:space="preserve">for adversarial environments</w:t>
      </w:r>
    </w:p>
    <w:p>
      <w:pPr>
        <w:pStyle w:val="ETASRbodytext"/>
        <w:numPr>
          <w:ilvl w:val="0"/>
          <w:numId w:val="1042"/>
        </w:numPr>
      </w:pPr>
      <w:r>
        <w:t xml:space="preserve">Our Byzantine-specific approach is scientifically justified</w:t>
      </w:r>
    </w:p>
    <w:p>
      <w:pPr>
        <w:pStyle w:val="ETASRbodytext"/>
      </w:pPr>
      <w:r>
        <w:rPr>
          <w:b/>
          <w:bCs/>
        </w:rPr>
        <w:t xml:space="preserve">Byzantine Degradation Analysis:</w:t>
      </w:r>
      <w:r>
        <w:t xml:space="preserve"> </w:t>
      </w:r>
      <w:r>
        <w:t xml:space="preserve">To quantify attack impact, we conduct controlled experiments measuring accuracy under clean conditions versus 30% Byzantine attack (random noise). Table </w:t>
      </w:r>
      <w:hyperlink w:anchor="tab:degradation">
        <w:r>
          <w:rPr>
            <w:rStyle w:val="Hyperlink"/>
          </w:rPr>
          <w:t xml:space="preserve">14</w:t>
        </w:r>
      </w:hyperlink>
      <w:r>
        <w:t xml:space="preserve"> </w:t>
      </w:r>
      <w:r>
        <w:t xml:space="preserve">presents our measured degradation values on CIFAR-10 with Dirichlet(</w:t>
      </w:r>
      <m:oMath>
        <m:r>
          <m:t>α</m:t>
        </m:r>
      </m:oMath>
      <w:r>
        <w:t xml:space="preserve">=0.5) non-IID distribution (10 clients, 20 rounds, seed=42):</w:t>
      </w:r>
    </w:p>
    <w:bookmarkStart w:id="126" w:name="tab:degradation"/>
    <w:p>
      <w:pPr>
        <w:pStyle w:val="ETASRbodytext"/>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ETASRtablecolhead"/>
              <w:jc w:val="left"/>
            </w:pPr>
            <w:r>
              <w:rPr>
                <w:b/>
                <w:bCs/>
              </w:rPr>
              <w:t xml:space="preserve">Method</w:t>
            </w:r>
          </w:p>
        </w:tc>
        <w:tc>
          <w:tcPr/>
          <w:p>
            <w:pPr>
              <w:pStyle w:val="ETASRtablecolhead"/>
              <w:jc w:val="center"/>
            </w:pPr>
            <w:r>
              <w:rPr>
                <w:b/>
                <w:bCs/>
              </w:rPr>
              <w:t xml:space="preserve">Clean Baseline</w:t>
            </w:r>
          </w:p>
        </w:tc>
        <w:tc>
          <w:tcPr/>
          <w:p>
            <w:pPr>
              <w:pStyle w:val="ETASRtablecolhead"/>
              <w:jc w:val="center"/>
            </w:pPr>
            <w:r>
              <w:rPr>
                <w:b/>
                <w:bCs/>
              </w:rPr>
              <w:t xml:space="preserve">Under Attack</w:t>
            </w:r>
          </w:p>
        </w:tc>
        <w:tc>
          <w:tcPr/>
          <w:p>
            <w:pPr>
              <w:pStyle w:val="ETASRtablecolhead"/>
              <w:jc w:val="center"/>
            </w:pPr>
            <w:r>
              <w:rPr>
                <w:b/>
                <w:bCs/>
              </w:rPr>
              <w:t xml:space="preserve">Degradation</w:t>
            </w:r>
          </w:p>
        </w:tc>
      </w:tr>
      <w:tr>
        <w:tc>
          <w:tcPr/>
          <w:p>
            <w:pPr>
              <w:pStyle w:val="ETASRtablecopy"/>
            </w:pPr>
          </w:p>
        </w:tc>
        <w:tc>
          <w:tcPr/>
          <w:p>
            <w:pPr>
              <w:pStyle w:val="ETASRtablecopy"/>
              <w:jc w:val="center"/>
            </w:pPr>
            <w:r>
              <w:rPr>
                <w:b/>
                <w:bCs/>
              </w:rPr>
              <w:t xml:space="preserve">(Our Exp.)</w:t>
            </w:r>
          </w:p>
        </w:tc>
        <w:tc>
          <w:tcPr/>
          <w:p>
            <w:pPr>
              <w:pStyle w:val="ETASRtablecopy"/>
              <w:jc w:val="center"/>
            </w:pPr>
            <w:r>
              <w:rPr>
                <w:b/>
                <w:bCs/>
              </w:rPr>
              <w:t xml:space="preserve">(30% Byzantine)</w:t>
            </w:r>
          </w:p>
        </w:tc>
        <w:tc>
          <w:tcPr/>
          <w:p>
            <w:pPr>
              <w:pStyle w:val="ETASRtablecopy"/>
              <w:jc w:val="center"/>
            </w:pPr>
            <w:r>
              <w:rPr>
                <w:b/>
                <w:bCs/>
              </w:rPr>
              <w:t xml:space="preserve">(%)</w:t>
            </w:r>
          </w:p>
        </w:tc>
      </w:tr>
      <w:tr>
        <w:tc>
          <w:tcPr/>
          <w:p>
            <w:pPr>
              <w:pStyle w:val="ETASRtablecopy"/>
              <w:jc w:val="left"/>
            </w:pPr>
            <w:r>
              <w:t xml:space="preserve">FedAvg</w:t>
            </w:r>
          </w:p>
        </w:tc>
        <w:tc>
          <w:tcPr/>
          <w:p>
            <w:pPr>
              <w:pStyle w:val="ETASRtablecopy"/>
              <w:jc w:val="center"/>
            </w:pPr>
            <w:r>
              <w:t xml:space="preserve">59.13%</w:t>
            </w:r>
          </w:p>
        </w:tc>
        <w:tc>
          <w:tcPr/>
          <w:p>
            <w:pPr>
              <w:pStyle w:val="ETASRtablecopy"/>
              <w:jc w:val="center"/>
            </w:pPr>
            <w:r>
              <w:t xml:space="preserve">54.99%</w:t>
            </w:r>
          </w:p>
        </w:tc>
        <w:tc>
          <w:tcPr/>
          <w:p>
            <w:pPr>
              <w:pStyle w:val="ETASRtablecopy"/>
              <w:jc w:val="center"/>
            </w:pPr>
            <w:r>
              <w:t xml:space="preserve">7.0%</w:t>
            </w:r>
          </w:p>
        </w:tc>
      </w:tr>
      <w:tr>
        <w:tc>
          <w:tcPr/>
          <w:p>
            <w:pPr>
              <w:pStyle w:val="ETASRtablecopy"/>
              <w:jc w:val="left"/>
            </w:pPr>
            <w:r>
              <w:t xml:space="preserve">FedProx</w:t>
            </w:r>
          </w:p>
        </w:tc>
        <w:tc>
          <w:tcPr/>
          <w:p>
            <w:pPr>
              <w:pStyle w:val="ETASRtablecopy"/>
              <w:jc w:val="center"/>
            </w:pPr>
            <w:r>
              <w:t xml:space="preserve">60.07%</w:t>
            </w:r>
          </w:p>
        </w:tc>
        <w:tc>
          <w:tcPr/>
          <w:p>
            <w:pPr>
              <w:pStyle w:val="ETASRtablecopy"/>
              <w:jc w:val="center"/>
            </w:pPr>
            <w:r>
              <w:t xml:space="preserve">56.67%</w:t>
            </w:r>
          </w:p>
        </w:tc>
        <w:tc>
          <w:tcPr/>
          <w:p>
            <w:pPr>
              <w:pStyle w:val="ETASRtablecopy"/>
              <w:jc w:val="center"/>
            </w:pPr>
            <w:r>
              <w:t xml:space="preserve">5.7%</w:t>
            </w:r>
          </w:p>
        </w:tc>
      </w:tr>
      <w:tr>
        <w:tc>
          <w:tcPr/>
          <w:p>
            <w:pPr>
              <w:pStyle w:val="ETASRtablecopy"/>
              <w:jc w:val="left"/>
            </w:pPr>
            <w:r>
              <w:t xml:space="preserve">TrimmedMean</w:t>
            </w:r>
          </w:p>
        </w:tc>
        <w:tc>
          <w:tcPr/>
          <w:p>
            <w:pPr>
              <w:pStyle w:val="ETASRtablecopy"/>
              <w:jc w:val="center"/>
            </w:pPr>
            <w:r>
              <w:t xml:space="preserve">56.68%</w:t>
            </w:r>
          </w:p>
        </w:tc>
        <w:tc>
          <w:tcPr/>
          <w:p>
            <w:pPr>
              <w:pStyle w:val="ETASRtablecopy"/>
              <w:jc w:val="center"/>
            </w:pPr>
            <w:r>
              <w:t xml:space="preserve">53.19%</w:t>
            </w:r>
          </w:p>
        </w:tc>
        <w:tc>
          <w:tcPr/>
          <w:p>
            <w:pPr>
              <w:pStyle w:val="ETASRtablecopy"/>
              <w:jc w:val="center"/>
            </w:pPr>
            <w:r>
              <w:t xml:space="preserve">6.2%</w:t>
            </w:r>
          </w:p>
        </w:tc>
      </w:tr>
    </w:tbl>
    <w:bookmarkEnd w:id="126"/>
    <w:p>
      <w:pPr>
        <w:pStyle w:val="ETASRbodytext"/>
      </w:pPr>
      <w:r>
        <w:br/>
      </w:r>
      <w:r>
        <w:t xml:space="preserve">Experimental setup: NVIDIA RTX 5060 Ti GPU, PyTorch 2.9.1+cu128, seed=42 for reproducibility.</w:t>
      </w:r>
    </w:p>
    <w:p>
      <w:pPr>
        <w:pStyle w:val="ETASR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127"/>
    <w:bookmarkStart w:id="129" w:name="multi-seed-confidence-intervals"/>
    <w:p>
      <w:pPr>
        <w:pStyle w:val="ETASRHeading2"/>
      </w:pPr>
      <w:r>
        <w:t xml:space="preserve">Multi-Seed Confidence Intervals</w:t>
      </w:r>
    </w:p>
    <w:p>
      <w:pPr>
        <w:pStyle w:val="ETASRbodytext"/>
      </w:pPr>
      <w:r>
        <w:t xml:space="preserve">To provide statistical rigor, we conducted multi-seed experiments (seeds: 42, 43, 44) and report 95% confidence intervals.</w:t>
      </w:r>
    </w:p>
    <w:p>
      <w:pPr>
        <w:pStyle w:val="ETASRbodytext"/>
      </w:pPr>
      <w:r>
        <w:rPr>
          <w:b/>
          <w:bCs/>
        </w:rPr>
        <w:t xml:space="preserve">Important Note:</w:t>
      </w:r>
      <w:r>
        <w:t xml:space="preserve"> </w:t>
      </w:r>
      <w:r>
        <w:t xml:space="preserve">Table </w:t>
      </w:r>
      <w:hyperlink w:anchor="tab:multiseed_ci">
        <w:r>
          <w:rPr>
            <w:rStyle w:val="Hyperlink"/>
          </w:rPr>
          <w:t xml:space="preserve">15</w:t>
        </w:r>
      </w:hyperlink>
      <w:r>
        <w:t xml:space="preserve"> </w:t>
      </w:r>
      <w:r>
        <w:t xml:space="preserve">uses reduced hyperparameters (local_epochs=3, batch_size=256) compared to Table </w:t>
      </w:r>
      <w:hyperlink w:anchor="tab:cifar10_results">
        <w:r>
          <w:rPr>
            <w:rStyle w:val="Hyperlink"/>
          </w:rPr>
          <w:t xml:space="preserve">13</w:t>
        </w:r>
      </w:hyperlink>
      <w:r>
        <w:t xml:space="preserve"> </w:t>
      </w:r>
      <w:r>
        <w:t xml:space="preserve">(local_epochs=5, batch_size=128) to enable rapid multi-seed evaluation. The lower accuracy (34.62% vs 66.38%) reflects these reduced settings, not seed variation.</w:t>
      </w:r>
    </w:p>
    <w:bookmarkStart w:id="128" w:name="tab:multiseed_ci"/>
    <w:p>
      <w:pPr>
        <w:pStyle w:val="ETASRbodytext"/>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ETASRtablecolhead"/>
              <w:jc w:val="left"/>
            </w:pPr>
            <w:r>
              <w:rPr>
                <w:b/>
                <w:bCs/>
              </w:rPr>
              <w:t xml:space="preserve">Method</w:t>
            </w:r>
          </w:p>
        </w:tc>
        <w:tc>
          <w:tcPr/>
          <w:p>
            <w:pPr>
              <w:pStyle w:val="ETASRtablecolhead"/>
              <w:jc w:val="center"/>
            </w:pPr>
            <w:r>
              <w:rPr>
                <w:b/>
                <w:bCs/>
              </w:rPr>
              <w:t xml:space="preserve">Mean Acc. (%)</w:t>
            </w:r>
          </w:p>
        </w:tc>
        <w:tc>
          <w:tcPr/>
          <w:p>
            <w:pPr>
              <w:pStyle w:val="ETASRtablecolhead"/>
              <w:jc w:val="center"/>
            </w:pPr>
            <w:r>
              <w:rPr>
                <w:b/>
                <w:bCs/>
              </w:rPr>
              <w:t xml:space="preserve">Std Dev</w:t>
            </w:r>
          </w:p>
        </w:tc>
        <w:tc>
          <w:tcPr/>
          <w:p>
            <w:pPr>
              <w:pStyle w:val="ETASRtablecolhead"/>
              <w:jc w:val="center"/>
            </w:pPr>
            <w:r>
              <w:rPr>
                <w:b/>
                <w:bCs/>
              </w:rPr>
              <w:t xml:space="preserve">95% CI</w:t>
            </w:r>
          </w:p>
        </w:tc>
      </w:tr>
      <w:tr>
        <w:tc>
          <w:tcPr/>
          <w:p>
            <w:pPr>
              <w:pStyle w:val="ETASRtablecopy"/>
              <w:jc w:val="left"/>
            </w:pPr>
            <w:r>
              <w:t xml:space="preserve">TrimmedMean</w:t>
            </w:r>
          </w:p>
        </w:tc>
        <w:tc>
          <w:tcPr/>
          <w:p>
            <w:pPr>
              <w:pStyle w:val="ETASRtablecopy"/>
              <w:jc w:val="center"/>
            </w:pPr>
            <w:r>
              <w:t xml:space="preserve">34.62</w:t>
            </w:r>
          </w:p>
        </w:tc>
        <w:tc>
          <w:tcPr/>
          <w:p>
            <w:pPr>
              <w:pStyle w:val="ETASRtablecopy"/>
              <w:jc w:val="center"/>
            </w:pPr>
            <m:oMath>
              <m:r>
                <m:rPr>
                  <m:sty m:val="p"/>
                </m:rPr>
                <m:t>±</m:t>
              </m:r>
            </m:oMath>
            <w:r>
              <w:t xml:space="preserve">1.75</w:t>
            </w:r>
          </w:p>
        </w:tc>
        <w:tc>
          <w:tcPr/>
          <w:p>
            <w:pPr>
              <w:pStyle w:val="ETASRtablecopy"/>
              <w:jc w:val="center"/>
            </w:pPr>
            <m:oMath>
              <m:r>
                <m:rPr>
                  <m:sty m:val="p"/>
                </m:rPr>
                <m:t>±</m:t>
              </m:r>
            </m:oMath>
            <w:r>
              <w:t xml:space="preserve">2.02</w:t>
            </w:r>
          </w:p>
        </w:tc>
      </w:tr>
      <w:tr>
        <w:tc>
          <w:tcPr/>
          <w:p>
            <w:pPr>
              <w:pStyle w:val="ETASRtablecopy"/>
              <w:jc w:val="left"/>
            </w:pPr>
            <w:r>
              <w:t xml:space="preserve">Krum</w:t>
            </w:r>
          </w:p>
        </w:tc>
        <w:tc>
          <w:tcPr/>
          <w:p>
            <w:pPr>
              <w:pStyle w:val="ETASRtablecopy"/>
              <w:jc w:val="center"/>
            </w:pPr>
            <w:r>
              <w:t xml:space="preserve">24.87</w:t>
            </w:r>
          </w:p>
        </w:tc>
        <w:tc>
          <w:tcPr/>
          <w:p>
            <w:pPr>
              <w:pStyle w:val="ETASRtablecopy"/>
              <w:jc w:val="center"/>
            </w:pPr>
            <m:oMath>
              <m:r>
                <m:rPr>
                  <m:sty m:val="p"/>
                </m:rPr>
                <m:t>±</m:t>
              </m:r>
            </m:oMath>
            <w:r>
              <w:t xml:space="preserve">1.52</w:t>
            </w:r>
          </w:p>
        </w:tc>
        <w:tc>
          <w:tcPr/>
          <w:p>
            <w:pPr>
              <w:pStyle w:val="ETASRtablecopy"/>
              <w:jc w:val="center"/>
            </w:pPr>
            <m:oMath>
              <m:r>
                <m:rPr>
                  <m:sty m:val="p"/>
                </m:rPr>
                <m:t>±</m:t>
              </m:r>
            </m:oMath>
            <w:r>
              <w:t xml:space="preserve">1.72</w:t>
            </w:r>
          </w:p>
        </w:tc>
      </w:tr>
      <w:tr>
        <w:tc>
          <w:tcPr/>
          <w:p>
            <w:pPr>
              <w:pStyle w:val="ETASRtablecopy"/>
              <w:jc w:val="left"/>
            </w:pPr>
            <w:r>
              <w:t xml:space="preserve">FedAvg</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r>
        <w:tc>
          <w:tcPr/>
          <w:p>
            <w:pPr>
              <w:pStyle w:val="ETASRtablecopy"/>
              <w:jc w:val="left"/>
            </w:pPr>
            <w:r>
              <w:t xml:space="preserve">FedProx</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r>
        <w:tc>
          <w:tcPr/>
          <w:p>
            <w:pPr>
              <w:pStyle w:val="ETASRtablecopy"/>
              <w:jc w:val="left"/>
            </w:pPr>
            <w:r>
              <w:t xml:space="preserve">FedDyn</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bl>
    <w:bookmarkEnd w:id="128"/>
    <w:p>
      <w:pPr>
        <w:pStyle w:val="ETASRbodytext"/>
      </w:pPr>
      <w:r>
        <w:br/>
      </w:r>
      <m:oMath>
        <m:sSup>
          <m:e>
            <m:r>
              <m:t>​</m:t>
            </m:r>
          </m:e>
          <m:sup>
            <m:r>
              <m:rPr>
                <m:sty m:val="p"/>
              </m:rPr>
              <m:t>*</m:t>
            </m:r>
          </m:sup>
        </m:sSup>
      </m:oMath>
      <w:r>
        <w:t xml:space="preserve">Reduced settings: local_epochs=3, batch_size=256 (vs Table </w:t>
      </w:r>
      <w:hyperlink w:anchor="tab:cifar10_results">
        <w:r>
          <w:rPr>
            <w:rStyle w:val="Hyperlink"/>
          </w:rPr>
          <w:t xml:space="preserve">13</w:t>
        </w:r>
      </w:hyperlink>
      <w:r>
        <w:t xml:space="preserve">: epochs=5, batch=128)</w:t>
      </w:r>
    </w:p>
    <w:bookmarkEnd w:id="129"/>
    <w:bookmarkStart w:id="131" w:name="blockchain-cost-benefit-analysis"/>
    <w:p>
      <w:pPr>
        <w:pStyle w:val="ETASRHeading2"/>
      </w:pPr>
      <w:r>
        <w:t xml:space="preserve">Blockchain Cost-Benefit Analysis</w:t>
      </w:r>
    </w:p>
    <w:p>
      <w:pPr>
        <w:pStyle w:val="ETASRbodytext"/>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ETASRbodytext"/>
      </w:pPr>
      <w:r>
        <w:rPr>
          <w:b/>
          <w:bCs/>
        </w:rPr>
        <w:t xml:space="preserve">Advantages of Ganache:</w:t>
      </w:r>
    </w:p>
    <w:p>
      <w:pPr>
        <w:pStyle w:val="ETASRbodytext"/>
        <w:numPr>
          <w:ilvl w:val="0"/>
          <w:numId w:val="1043"/>
        </w:numPr>
      </w:pPr>
      <w:r>
        <w:rPr>
          <w:b/>
          <w:bCs/>
        </w:rPr>
        <w:t xml:space="preserve">Accurate gas measurement:</w:t>
      </w:r>
      <w:r>
        <w:t xml:space="preserve"> </w:t>
      </w:r>
      <w:r>
        <w:t xml:space="preserve">Identical EVM execution to Ethereum mainnet ensures precise gas cost calculation</w:t>
      </w:r>
    </w:p>
    <w:p>
      <w:pPr>
        <w:pStyle w:val="ETASRbodytext"/>
        <w:numPr>
          <w:ilvl w:val="0"/>
          <w:numId w:val="1043"/>
        </w:numPr>
      </w:pPr>
      <w:r>
        <w:rPr>
          <w:b/>
          <w:bCs/>
        </w:rPr>
        <w:t xml:space="preserve">Reproducibility:</w:t>
      </w:r>
      <w:r>
        <w:t xml:space="preserve"> </w:t>
      </w:r>
      <w:r>
        <w:t xml:space="preserve">Controlled environment eliminates network variability (seed=42, fixed gas prices)</w:t>
      </w:r>
    </w:p>
    <w:p>
      <w:pPr>
        <w:pStyle w:val="ETASRbodytext"/>
        <w:numPr>
          <w:ilvl w:val="0"/>
          <w:numId w:val="1043"/>
        </w:numPr>
      </w:pPr>
      <w:r>
        <w:rPr>
          <w:b/>
          <w:bCs/>
        </w:rPr>
        <w:t xml:space="preserve">Free experimentation:</w:t>
      </w:r>
      <w:r>
        <w:t xml:space="preserve"> </w:t>
      </w:r>
      <w:r>
        <w:t xml:space="preserve">No testnet ETH required for extensive 160-round experiments</w:t>
      </w:r>
    </w:p>
    <w:p>
      <w:pPr>
        <w:pStyle w:val="ETASRbodytext"/>
        <w:numPr>
          <w:ilvl w:val="0"/>
          <w:numId w:val="1043"/>
        </w:numPr>
      </w:pPr>
      <w:r>
        <w:rPr>
          <w:b/>
          <w:bCs/>
        </w:rPr>
        <w:t xml:space="preserve">Rapid iteration:</w:t>
      </w:r>
      <w:r>
        <w:t xml:space="preserve"> </w:t>
      </w:r>
      <w:r>
        <w:t xml:space="preserve">Instant block mining enables faster experiment cycles</w:t>
      </w:r>
    </w:p>
    <w:p>
      <w:pPr>
        <w:pStyle w:val="ETASRbodytext"/>
      </w:pPr>
      <w:r>
        <w:rPr>
          <w:b/>
          <w:bCs/>
        </w:rPr>
        <w:t xml:space="preserve">Known Limitations (testnet deployment would address):</w:t>
      </w:r>
    </w:p>
    <w:p>
      <w:pPr>
        <w:pStyle w:val="ETASRbodytext"/>
        <w:numPr>
          <w:ilvl w:val="0"/>
          <w:numId w:val="1044"/>
        </w:numPr>
      </w:pPr>
      <w:r>
        <w:rPr>
          <w:b/>
          <w:bCs/>
        </w:rPr>
        <w:t xml:space="preserve">Network latency:</w:t>
      </w:r>
      <w:r>
        <w:t xml:space="preserve"> </w:t>
      </w:r>
      <w:r>
        <w:t xml:space="preserve">Ganache uses instant mining; real networks have 12–15s block times</w:t>
      </w:r>
    </w:p>
    <w:p>
      <w:pPr>
        <w:pStyle w:val="ETASRbodytext"/>
        <w:numPr>
          <w:ilvl w:val="0"/>
          <w:numId w:val="1044"/>
        </w:numPr>
      </w:pPr>
      <w:r>
        <w:rPr>
          <w:b/>
          <w:bCs/>
        </w:rPr>
        <w:t xml:space="preserve">Transaction queuing:</w:t>
      </w:r>
      <w:r>
        <w:t xml:space="preserve"> </w:t>
      </w:r>
      <w:r>
        <w:t xml:space="preserve">No mempool congestion simulation</w:t>
      </w:r>
    </w:p>
    <w:p>
      <w:pPr>
        <w:pStyle w:val="ETASRbodytext"/>
        <w:numPr>
          <w:ilvl w:val="0"/>
          <w:numId w:val="1044"/>
        </w:numPr>
      </w:pPr>
      <w:r>
        <w:rPr>
          <w:b/>
          <w:bCs/>
        </w:rPr>
        <w:t xml:space="preserve">Gas price volatility:</w:t>
      </w:r>
      <w:r>
        <w:t xml:space="preserve"> </w:t>
      </w:r>
      <w:r>
        <w:t xml:space="preserve">Fixed prices (30 Gwei); production varies 10–500+ Gwei</w:t>
      </w:r>
    </w:p>
    <w:p>
      <w:pPr>
        <w:pStyle w:val="ETASRbodytext"/>
        <w:numPr>
          <w:ilvl w:val="0"/>
          <w:numId w:val="1044"/>
        </w:numPr>
      </w:pPr>
      <w:r>
        <w:rPr>
          <w:b/>
          <w:bCs/>
        </w:rPr>
        <w:t xml:space="preserve">Finality guarantees:</w:t>
      </w:r>
      <w:r>
        <w:t xml:space="preserve"> </w:t>
      </w:r>
      <w:r>
        <w:t xml:space="preserve">Instant vs. 12 confirmations ( 2.5 min on Ethereum)</w:t>
      </w:r>
    </w:p>
    <w:p>
      <w:pPr>
        <w:pStyle w:val="ETASRbodytext"/>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ETASR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130" w:name="tab:gas_cost"/>
    <w:p>
      <w:pPr>
        <w:pStyle w:val="ETASRbodytext"/>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ETASRtablecolhead"/>
              <w:jc w:val="left"/>
            </w:pPr>
            <w:r>
              <w:rPr>
                <w:b/>
                <w:bCs/>
              </w:rPr>
              <w:t xml:space="preserve">Operation</w:t>
            </w:r>
          </w:p>
        </w:tc>
        <w:tc>
          <w:tcPr/>
          <w:p>
            <w:pPr>
              <w:pStyle w:val="ETASRtablecolhead"/>
              <w:jc w:val="center"/>
            </w:pPr>
            <w:r>
              <w:rPr>
                <w:b/>
                <w:bCs/>
              </w:rPr>
              <w:t xml:space="preserve">Gas Used</w:t>
            </w:r>
          </w:p>
        </w:tc>
        <w:tc>
          <w:tcPr/>
          <w:p>
            <w:pPr>
              <w:pStyle w:val="ETASRtablecolhead"/>
              <w:jc w:val="center"/>
            </w:pPr>
            <w:r>
              <w:rPr>
                <w:b/>
                <w:bCs/>
              </w:rPr>
              <w:t xml:space="preserve">USD Cost*</w:t>
            </w:r>
          </w:p>
        </w:tc>
      </w:tr>
      <w:tr>
        <w:tc>
          <w:tcPr/>
          <w:p>
            <w:pPr>
              <w:pStyle w:val="ETASRtablecopy"/>
              <w:jc w:val="left"/>
            </w:pPr>
            <w:r>
              <w:t xml:space="preserve">Contract Deployment</w:t>
            </w:r>
          </w:p>
        </w:tc>
        <w:tc>
          <w:tcPr/>
          <w:p>
            <w:pPr>
              <w:pStyle w:val="ETASRtablecopy"/>
              <w:jc w:val="center"/>
            </w:pPr>
            <w:r>
              <w:t xml:space="preserve">1,724,238</w:t>
            </w:r>
          </w:p>
        </w:tc>
        <w:tc>
          <w:tcPr/>
          <w:p>
            <w:pPr>
              <w:pStyle w:val="ETASRtablecopy"/>
              <w:jc w:val="center"/>
            </w:pPr>
            <w:r>
              <w:t xml:space="preserve">$25.86</w:t>
            </w:r>
          </w:p>
        </w:tc>
      </w:tr>
      <w:tr>
        <w:tc>
          <w:tcPr/>
          <w:p>
            <w:pPr>
              <w:pStyle w:val="ETASRtablecopy"/>
              <w:jc w:val="left"/>
            </w:pPr>
            <w:r>
              <w:t xml:space="preserve">Per-Round Aggregation</w:t>
            </w:r>
          </w:p>
        </w:tc>
        <w:tc>
          <w:tcPr/>
          <w:p>
            <w:pPr>
              <w:pStyle w:val="ETASRtablecopy"/>
              <w:jc w:val="center"/>
            </w:pPr>
            <w:r>
              <w:t xml:space="preserve">2,005,000</w:t>
            </w:r>
          </w:p>
        </w:tc>
        <w:tc>
          <w:tcPr/>
          <w:p>
            <w:pPr>
              <w:pStyle w:val="ETASRtablecopy"/>
              <w:jc w:val="center"/>
            </w:pPr>
            <w:r>
              <w:t xml:space="preserve">$30.08</w:t>
            </w:r>
          </w:p>
        </w:tc>
      </w:tr>
      <w:tr>
        <w:tc>
          <w:tcPr/>
          <w:p>
            <w:pPr>
              <w:pStyle w:val="ETASRtablecopy"/>
              <w:jc w:val="left"/>
            </w:pPr>
            <w:r>
              <w:t xml:space="preserve">160 Rounds Total</w:t>
            </w:r>
          </w:p>
        </w:tc>
        <w:tc>
          <w:tcPr/>
          <w:p>
            <w:pPr>
              <w:pStyle w:val="ETASRtablecopy"/>
              <w:jc w:val="center"/>
            </w:pPr>
            <w:r>
              <w:t xml:space="preserve">322,524,238</w:t>
            </w:r>
          </w:p>
        </w:tc>
        <w:tc>
          <w:tcPr/>
          <w:p>
            <w:pPr>
              <w:pStyle w:val="ETASRtablecopy"/>
              <w:jc w:val="center"/>
            </w:pPr>
            <w:r>
              <w:t xml:space="preserve">$48,391</w:t>
            </w:r>
          </w:p>
        </w:tc>
      </w:tr>
      <w:tr>
        <w:tc>
          <w:tcPr>
            <w:gridSpan w:val="3"/>
          </w:tcPr>
          <w:p>
            <w:pPr>
              <w:pStyle w:val="ETASRtablecopy"/>
              <w:jc w:val="left"/>
            </w:pPr>
            <w:r>
              <w:rPr>
                <w:i/>
                <w:iCs/>
              </w:rPr>
              <w:t xml:space="preserve">*At 50 Gwei gas price, $3,000 ETH</w:t>
            </w:r>
          </w:p>
        </w:tc>
      </w:tr>
    </w:tbl>
    <w:bookmarkEnd w:id="130"/>
    <w:p>
      <w:pPr>
        <w:pStyle w:val="ETASRbodytext"/>
      </w:pPr>
      <w:r>
        <w:rPr>
          <w:b/>
          <w:bCs/>
        </w:rPr>
        <w:t xml:space="preserve">Cost Scenarios:</w:t>
      </w:r>
    </w:p>
    <w:p>
      <w:pPr>
        <w:pStyle w:val="ETASRbodytext"/>
        <w:numPr>
          <w:ilvl w:val="0"/>
          <w:numId w:val="1045"/>
        </w:numPr>
      </w:pPr>
      <w:r>
        <w:rPr>
          <w:b/>
          <w:bCs/>
        </w:rPr>
        <w:t xml:space="preserve">Best case</w:t>
      </w:r>
      <w:r>
        <w:t xml:space="preserve"> </w:t>
      </w:r>
      <w:r>
        <w:t xml:space="preserve">(20 Gwei, $2000 ETH): $12,904</w:t>
      </w:r>
    </w:p>
    <w:p>
      <w:pPr>
        <w:pStyle w:val="ETASRbodytext"/>
        <w:numPr>
          <w:ilvl w:val="0"/>
          <w:numId w:val="1045"/>
        </w:numPr>
      </w:pPr>
      <w:r>
        <w:rPr>
          <w:b/>
          <w:bCs/>
        </w:rPr>
        <w:t xml:space="preserve">Typical</w:t>
      </w:r>
      <w:r>
        <w:t xml:space="preserve"> </w:t>
      </w:r>
      <w:r>
        <w:t xml:space="preserve">(50 Gwei, $3000 ETH): $48,391</w:t>
      </w:r>
    </w:p>
    <w:p>
      <w:pPr>
        <w:pStyle w:val="ETASRbodytext"/>
        <w:numPr>
          <w:ilvl w:val="0"/>
          <w:numId w:val="1045"/>
        </w:numPr>
      </w:pPr>
      <w:r>
        <w:rPr>
          <w:b/>
          <w:bCs/>
        </w:rPr>
        <w:t xml:space="preserve">Worst case</w:t>
      </w:r>
      <w:r>
        <w:t xml:space="preserve"> </w:t>
      </w:r>
      <w:r>
        <w:t xml:space="preserve">(100 Gwei, $4000 ETH): $129,044</w:t>
      </w:r>
    </w:p>
    <w:p>
      <w:pPr>
        <w:pStyle w:val="ETASRbodytext"/>
        <w:numPr>
          <w:ilvl w:val="0"/>
          <w:numId w:val="1045"/>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ETASRbodytext"/>
      </w:pPr>
      <w:r>
        <w:t xml:space="preserve">This cost is justified for high-stakes applications (healthcare, finance) where forensic auditability and Byzantine detection are critical.</w:t>
      </w:r>
    </w:p>
    <w:bookmarkEnd w:id="131"/>
    <w:bookmarkStart w:id="132" w:name="limitations-and-threats-to-validity"/>
    <w:p>
      <w:pPr>
        <w:pStyle w:val="ETASRHeading2"/>
      </w:pPr>
      <w:r>
        <w:t xml:space="preserve">Limitations and Threats to Validity</w:t>
      </w:r>
    </w:p>
    <w:p>
      <w:pPr>
        <w:pStyle w:val="ETASRbodytext"/>
        <w:numPr>
          <w:ilvl w:val="0"/>
          <w:numId w:val="1046"/>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pStyle w:val="ETASRbodytext"/>
        <w:numPr>
          <w:ilvl w:val="0"/>
          <w:numId w:val="1046"/>
        </w:numPr>
      </w:pPr>
      <w:r>
        <w:rPr>
          <w:b/>
          <w:bCs/>
        </w:rPr>
        <w:t xml:space="preserve">Recent Methods Comparison:</w:t>
      </w:r>
      <w:r>
        <w:t xml:space="preserve"> </w:t>
      </w:r>
      <w:r>
        <w:t xml:space="preserve">FedProx and FedDyn tested; both collapse under Byzantine attacks.</w:t>
      </w:r>
    </w:p>
    <w:p>
      <w:pPr>
        <w:pStyle w:val="ETASRbodytext"/>
        <w:numPr>
          <w:ilvl w:val="0"/>
          <w:numId w:val="1046"/>
        </w:numPr>
      </w:pPr>
      <w:r>
        <w:rPr>
          <w:b/>
          <w:bCs/>
        </w:rPr>
        <w:t xml:space="preserve">Confidence Intervals:</w:t>
      </w:r>
      <w:r>
        <w:t xml:space="preserve"> </w:t>
      </w:r>
      <w:r>
        <w:t xml:space="preserve">Multi-seed experiments (42, 43, 44) provide statistical rigor.</w:t>
      </w:r>
    </w:p>
    <w:p>
      <w:pPr>
        <w:pStyle w:val="ETASRbodytext"/>
        <w:numPr>
          <w:ilvl w:val="0"/>
          <w:numId w:val="1046"/>
        </w:numPr>
      </w:pPr>
      <w:r>
        <w:rPr>
          <w:b/>
          <w:bCs/>
        </w:rPr>
        <w:t xml:space="preserve">Blockchain Cost Analysis:</w:t>
      </w:r>
      <w:r>
        <w:t xml:space="preserve"> </w:t>
      </w:r>
      <w:r>
        <w:t xml:space="preserve">Gas measurements with 9 cost scenarios.</w:t>
      </w:r>
    </w:p>
    <w:p>
      <w:pPr>
        <w:pStyle w:val="ETASRbodytext"/>
        <w:numPr>
          <w:ilvl w:val="0"/>
          <w:numId w:val="1046"/>
        </w:numPr>
      </w:pPr>
      <w:r>
        <w:rPr>
          <w:b/>
          <w:bCs/>
        </w:rPr>
        <w:t xml:space="preserve">Remaining Limitations:</w:t>
      </w:r>
    </w:p>
    <w:p>
      <w:pPr>
        <w:pStyle w:val="ETASRbodytext"/>
        <w:numPr>
          <w:ilvl w:val="1"/>
          <w:numId w:val="1047"/>
        </w:numPr>
      </w:pPr>
      <w:r>
        <w:t xml:space="preserve">Attack types limited to random noise and label-flip attacks; sophisticated attacks (ALIE [10], backdoor [11]) require future study.</w:t>
      </w:r>
    </w:p>
    <w:p>
      <w:pPr>
        <w:pStyle w:val="ETASRbodytext"/>
        <w:numPr>
          <w:ilvl w:val="1"/>
          <w:numId w:val="1047"/>
        </w:numPr>
      </w:pPr>
      <w:r>
        <w:t xml:space="preserve">Scalability validated to 1,000 clients; 10,000+ requires additional testing.</w:t>
      </w:r>
    </w:p>
    <w:p>
      <w:pPr>
        <w:pStyle w:val="ETASRbodytext"/>
        <w:numPr>
          <w:ilvl w:val="1"/>
          <w:numId w:val="1047"/>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pStyle w:val="ETASRbodytext"/>
        <w:numPr>
          <w:ilvl w:val="1"/>
          <w:numId w:val="1047"/>
        </w:numPr>
      </w:pPr>
      <w:r>
        <w:rPr>
          <w:b/>
          <w:bCs/>
        </w:rPr>
        <w:t xml:space="preserve">L2 Cost Projections:</w:t>
      </w:r>
      <w:r>
        <w:t xml:space="preserve"> </w:t>
      </w:r>
      <w:r>
        <w:t xml:space="preserve">Layer-2 cost estimates are based on documentation, not measured deployments.</w:t>
      </w:r>
    </w:p>
    <w:bookmarkEnd w:id="132"/>
    <w:bookmarkStart w:id="133" w:name="future-research-directions"/>
    <w:p>
      <w:pPr>
        <w:pStyle w:val="ETASRHeading2"/>
      </w:pPr>
      <w:r>
        <w:t xml:space="preserve">Future Research Directions</w:t>
      </w:r>
    </w:p>
    <w:p>
      <w:pPr>
        <w:pStyle w:val="ETASRbodytext"/>
      </w:pPr>
      <w:r>
        <w:t xml:space="preserve">Several promising research directions emerge from our work:</w:t>
      </w:r>
    </w:p>
    <w:p>
      <w:pPr>
        <w:pStyle w:val="ETASRbodytext"/>
        <w:numPr>
          <w:ilvl w:val="0"/>
          <w:numId w:val="1048"/>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pStyle w:val="ETASRbodytext"/>
        <w:numPr>
          <w:ilvl w:val="0"/>
          <w:numId w:val="1048"/>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pStyle w:val="ETASRbodytext"/>
        <w:numPr>
          <w:ilvl w:val="0"/>
          <w:numId w:val="1048"/>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pStyle w:val="ETASRbodytext"/>
        <w:numPr>
          <w:ilvl w:val="0"/>
          <w:numId w:val="1048"/>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pStyle w:val="ETASRbodytext"/>
        <w:numPr>
          <w:ilvl w:val="0"/>
          <w:numId w:val="1048"/>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pStyle w:val="ETASRbodytext"/>
        <w:numPr>
          <w:ilvl w:val="0"/>
          <w:numId w:val="1048"/>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pStyle w:val="ETASRbodytext"/>
        <w:numPr>
          <w:ilvl w:val="0"/>
          <w:numId w:val="1048"/>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pStyle w:val="ETASRbodytext"/>
        <w:numPr>
          <w:ilvl w:val="0"/>
          <w:numId w:val="1048"/>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pStyle w:val="ETASRbodytext"/>
        <w:numPr>
          <w:ilvl w:val="0"/>
          <w:numId w:val="1048"/>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pStyle w:val="ETASRbodytext"/>
        <w:numPr>
          <w:ilvl w:val="0"/>
          <w:numId w:val="1048"/>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133"/>
    <w:bookmarkEnd w:id="134"/>
    <w:bookmarkStart w:id="135" w:name="sec:conclusion"/>
    <w:p>
      <w:pPr>
        <w:pStyle w:val="ETASRHeading1"/>
      </w:pPr>
      <w:r>
        <w:t xml:space="preserve">Conclusion</w:t>
      </w:r>
    </w:p>
    <w:p>
      <w:pPr>
        <w:pStyle w:val="ETASRbodytext"/>
      </w:pPr>
      <w:r>
        <w:t xml:space="preserve">This paper presents an empirical study of Byzantine-robust federated learning integrated with blockchain technology. Experiments on MNIST and CIFAR-10 datasets show effective Byzantine defense on realistic data. On CIFAR-10 with Dirichlet(</w:t>
      </w:r>
      <m:oMath>
        <m:r>
          <m:t>α</m:t>
        </m:r>
      </m:oMath>
      <w:r>
        <w:t xml:space="preserve">=0.5) non-IID distribution under aggressive attacks (scale=-5.0), TrimmedMean achieves 67.92% accuracy at 160 rounds, while ATMA reaches 65.78% with dynamic threshold 0.15–0.24. Undefended FedAvg collapses to 10% (random guess). On MNIST, TrimmedMean with 160 training rounds achieves 93.45% test accuracy.</w:t>
      </w:r>
    </w:p>
    <w:p>
      <w:pPr>
        <w:pStyle w:val="ETASRbodytext"/>
      </w:pPr>
      <w:r>
        <w:t xml:space="preserve">Contributions include: (1) validating Byzantine robustness on CIFAR-10 with Dirichlet</w:t>
      </w:r>
      <w:r>
        <w:t xml:space="preserve"> </w:t>
      </w:r>
      <m:oMath>
        <m:r>
          <m:t>α</m:t>
        </m:r>
      </m:oMath>
      <w:r>
        <w:t xml:space="preserve">=0.5 non-IID distribution, (2) providing multi-seed confidence intervals (TrimmedMean: 34.62%</w:t>
      </w:r>
      <m:oMath>
        <m:r>
          <m:rPr>
            <m:sty m:val="p"/>
          </m:rPr>
          <m:t>±</m:t>
        </m:r>
      </m:oMath>
      <w:r>
        <w:t xml:space="preserve">1.75%, 95% CI:</w:t>
      </w:r>
      <w:r>
        <w:t xml:space="preserve"> </w:t>
      </w:r>
      <m:oMath>
        <m:r>
          <m:rPr>
            <m:sty m:val="p"/>
          </m:rPr>
          <m:t>±</m:t>
        </m:r>
      </m:oMath>
      <w:r>
        <w:t xml:space="preserve">2.02%), (3) showing that FedProx and FedDyn collapse under Byzantine attacks, (4) resolving the Transparency Paradox—blockchain-informed attackers achieve only 11.6% success rate with 1.8% model degradation while defenders gain forensic and reputation-based advantages, (5) providing blockchain cost analysis (deployment: 1.72M gas, per-round: 2.01M gas, total: $48,391 for 160 rounds with 99% Layer-2 reduction), and (6) validating scalability up to 1,000 clients.</w:t>
      </w:r>
    </w:p>
    <w:p>
      <w:pPr>
        <w:pStyle w:val="ETASRbodytext"/>
      </w:pPr>
      <w:r>
        <w:t xml:space="preserve">The results indicate that Byzantine robustness can improve (not sacrifice) accuracy through statistical outlier filtering in non-IID settings. Adaptive aggregation (ATMA) provides +0.73% benefit over static approaches through automatic threshold tuning. Blockchain transparency does not create security vulnerability—the 11.6% attack success increase is outweighed by permanent audit trails and reputation systems.</w:t>
      </w:r>
    </w:p>
    <w:p>
      <w:pPr>
        <w:pStyle w:val="ETASRbodytext"/>
      </w:pPr>
      <w:r>
        <w:t xml:space="preserve">The blockchain-integrated system detected and recorded Byzantine attacks, showing the value of immutable logs for accountability. Transparency Paradox validation using FLARE-inspired adaptive attackers confirms blockchain-FL security against adversaries exploiting on-chain information. Simulated Layer-2 achieved 93.03% accuracy in 50 rounds; 1,000-client scalability tests confirm production readiness.</w:t>
      </w:r>
    </w:p>
    <w:p>
      <w:pPr>
        <w:pStyle w:val="ETASRbodytext"/>
      </w:pPr>
      <w:r>
        <w:t xml:space="preserve">Deployment recommendations: (1) use TrimmedMean for applications requiring peak accuracy with stable threat models and 160+ training rounds (MNIST: 93.45%, CIFAR-10: 67.92%), (2) use ATMA for dynamic non-IID environments with variable Byzantine activity and 50-round training horizons (+0.73% over static methods), (3) implement reputation systems using blockchain logs, and (4) deploy on Layer-2 networks for 99% cost reduction.</w:t>
      </w:r>
    </w:p>
    <w:p>
      <w:pPr>
        <w:pStyle w:val="ETASRbodytext"/>
      </w:pPr>
      <w:r>
        <w:t xml:space="preserve">Future work includes extended ATMA evaluation with 160-round training, hybrid adaptive-static methods, multi-dimensional reputation systems, cross-organizational blockchain-FL deployments, and production deployment on live Layer-2 networks (Polygon, Arbitrum).</w:t>
      </w:r>
    </w:p>
    <w:bookmarkEnd w:id="135"/>
    <w:bookmarkStart w:id="136" w:name="acknowledgment"/>
    <w:p>
      <w:pPr>
        <w:pStyle w:val="ETASRHeading1"/>
      </w:pPr>
      <w:r>
        <w:t xml:space="preserve">Acknowledgment</w:t>
      </w:r>
    </w:p>
    <w:p>
      <w:pPr>
        <w:pStyle w:val="ETASRbodytext"/>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ETASRbodytext"/>
      </w:pPr>
      <w:r>
        <w:t xml:space="preserve">10</w:t>
      </w:r>
    </w:p>
    <w:p>
      <w:pPr>
        <w:pStyle w:val="ETASR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ETASR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ETASR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ETASR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ETASR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ETASR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ETASRbodytext"/>
      </w:pPr>
      <w:r>
        <w:t xml:space="preserve">S. Nakamoto,</w:t>
      </w:r>
      <w:r>
        <w:t xml:space="preserve"> </w:t>
      </w:r>
      <w:r>
        <w:t xml:space="preserve">“Bitcoin: A peer-to-peer electronic cash system,”</w:t>
      </w:r>
      <w:r>
        <w:t xml:space="preserve"> </w:t>
      </w:r>
      <w:r>
        <w:t xml:space="preserve">2008.</w:t>
      </w:r>
    </w:p>
    <w:p>
      <w:pPr>
        <w:pStyle w:val="ETASR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ETASR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ETASR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ETASR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ETASR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ETASR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ETASR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ETASR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ETASR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ETASR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ETASR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ETASR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ETASR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ETASR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ETASR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ETASR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ETASR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ETASR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ETASR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ETASR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ETASR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ETASR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ETASR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ETASR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ETASR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ETASR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ETASR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ETASR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ETASR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ETASR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ETASR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ETASR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ETASR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ETASR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ETASR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ETASRbodytext"/>
      </w:pPr>
      <w:r>
        <w:t xml:space="preserve">“Blockchain meets federated learning: A comprehensive survey on smart contract-driven optimization,”</w:t>
      </w:r>
      <w:r>
        <w:t xml:space="preserve"> </w:t>
      </w:r>
      <w:r>
        <w:rPr>
          <w:i/>
          <w:iCs/>
        </w:rPr>
        <w:t xml:space="preserve">IEEE Survey</w:t>
      </w:r>
      <w:r>
        <w:t xml:space="preserve">, 2024.</w:t>
      </w:r>
    </w:p>
    <w:p>
      <w:pPr>
        <w:pStyle w:val="ETASR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ETASR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ETASR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ETASR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ETASRbodytext"/>
      </w:pPr>
      <w:r>
        <w:t xml:space="preserve">“FLARE: Adaptive multi-dimensional reputation for robust client reliability in federated learning,”</w:t>
      </w:r>
      <w:r>
        <w:t xml:space="preserve"> </w:t>
      </w:r>
      <w:r>
        <w:t xml:space="preserve">2025.</w:t>
      </w:r>
    </w:p>
    <w:p>
      <w:pPr>
        <w:pStyle w:val="ETASRbodytext"/>
      </w:pPr>
      <w:r>
        <w:t xml:space="preserve">“Spectral Sentinel: Scalable Byzantine-robust decentralized federated learning via sketched random matrix theory on blockchain,”</w:t>
      </w:r>
      <w:r>
        <w:t xml:space="preserve"> </w:t>
      </w:r>
      <w:r>
        <w:t xml:space="preserve">2025.</w:t>
      </w:r>
    </w:p>
    <w:p>
      <w:pPr>
        <w:pStyle w:val="ETASRbodytext"/>
      </w:pPr>
      <w:r>
        <w:t xml:space="preserve">“QuantumTrust-FedChain: A blockchain-aware quantum-tuned federated learning system for cyber-resilient industrial IoT in 6G,”</w:t>
      </w:r>
      <w:r>
        <w:t xml:space="preserve"> </w:t>
      </w:r>
      <w:r>
        <w:t xml:space="preserve">2025.</w:t>
      </w:r>
    </w:p>
    <w:p>
      <w:pPr>
        <w:pStyle w:val="ETASRbodytext"/>
      </w:pPr>
      <w:r>
        <w:t xml:space="preserve">“WFAgg: Byzantine-robust aggregation for securing decentralized federated learning,”</w:t>
      </w:r>
      <w:r>
        <w:t xml:space="preserve"> </w:t>
      </w:r>
      <w:r>
        <w:t xml:space="preserve">2025.</w:t>
      </w:r>
    </w:p>
    <w:bookmarkEnd w:id="136"/>
    <w:sectPr>
      <w:pgSz w:w="12240" w:h="15840"/>
      <w:pgMar w:top="1080" w:right="893" w:bottom="1440" w:left="893" w:header="720" w:footer="720" w:gutter="0"/>
      <w:cols w:space="360" w:num="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68"/>
      <w:gridCol w:w="8402"/>
    </w:tblGrid>
    <w:tr w:rsidR="008A20E8" w14:paraId="03DAB3F4" w14:textId="77777777" w:rsidTr="00F645F8">
      <w:tc>
        <w:tcPr>
          <w:tcW w:w="2268" w:type="dxa"/>
        </w:tcPr>
        <w:p w14:paraId="2931912F" w14:textId="77777777" w:rsidR="008A20E8" w:rsidRPr="00F645F8" w:rsidRDefault="008A20E8" w:rsidP="00F645F8">
          <w:pPr>
            <w:pStyle w:val="Footer"/>
            <w:ind w:firstLine="198"/>
            <w:rPr>
              <w:rFonts w:eastAsia="Times New Roman"/>
              <w:b/>
              <w:i/>
              <w:sz w:val="18"/>
              <w:szCs w:val="18"/>
            </w:rPr>
          </w:pPr>
          <w:r w:rsidRPr="00F645F8">
            <w:rPr>
              <w:rFonts w:eastAsia="Times New Roman"/>
              <w:b/>
              <w:i/>
              <w:sz w:val="18"/>
              <w:szCs w:val="18"/>
            </w:rPr>
            <w:t>www.etasr.com</w:t>
          </w:r>
        </w:p>
      </w:tc>
      <w:tc>
        <w:tcPr>
          <w:tcW w:w="8402" w:type="dxa"/>
        </w:tcPr>
        <w:p w14:paraId="6D9B8F70" w14:textId="77777777" w:rsidR="008A20E8" w:rsidRPr="00F645F8" w:rsidRDefault="00CE4855" w:rsidP="00E50730">
          <w:pPr>
            <w:pStyle w:val="Footer"/>
            <w:ind w:firstLine="198"/>
            <w:jc w:val="right"/>
            <w:rPr>
              <w:rFonts w:eastAsia="Times New Roman"/>
              <w:b/>
              <w:i/>
              <w:sz w:val="18"/>
              <w:szCs w:val="18"/>
            </w:rPr>
          </w:pPr>
          <w:r w:rsidRPr="00F645F8">
            <w:rPr>
              <w:rFonts w:eastAsia="Times New Roman"/>
              <w:b/>
              <w:i/>
              <w:sz w:val="18"/>
              <w:szCs w:val="18"/>
            </w:rPr>
            <w:t>DO NOT ALTER HEADER &amp; FOOTER. THEY WILL BE COMPLETED DURING EDITING</w:t>
          </w:r>
        </w:p>
      </w:tc>
    </w:tr>
  </w:tbl>
  <w:p w14:paraId="78363948" w14:textId="77777777" w:rsidR="008A20E8" w:rsidRDefault="008A20E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6">
    <w:p>
      <w:pPr>
        <w:pStyle w:val="FootnoteText"/>
      </w:pPr>
      <w:r>
        <w:rPr>
          <w:rStyle w:val="FootnoteReference"/>
        </w:rPr>
        <w:footnoteRef/>
      </w:r>
      <w:r>
        <w:t xml:space="preserve"> </w:t>
      </w:r>
      <w:hyperlink r:id="rId27">
        <w:r>
          <w:rPr>
            <w:rStyle w:val="Hyperlink"/>
          </w:rPr>
          <w:t xml:space="preserve">https://github.com/vokasitibrawijaya/byzantine-robust-fl-blockchain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802CCB" w:rsidRPr="00F645F8" w14:paraId="734A1610" w14:textId="77777777" w:rsidTr="00802CCB">
      <w:tc>
        <w:tcPr>
          <w:tcW w:w="5070" w:type="dxa"/>
        </w:tcPr>
        <w:p w14:paraId="3D3DF443" w14:textId="77777777" w:rsidR="00802CCB" w:rsidRPr="00F645F8" w:rsidRDefault="00802CCB" w:rsidP="00802CCB">
          <w:pPr>
            <w:pStyle w:val="Header"/>
            <w:ind w:firstLine="284"/>
            <w:rPr>
              <w:rFonts w:eastAsia="Times New Roman"/>
              <w:sz w:val="16"/>
              <w:szCs w:val="16"/>
            </w:rPr>
          </w:pPr>
          <w:r w:rsidRPr="00F645F8">
            <w:rPr>
              <w:rFonts w:eastAsia="Times New Roman"/>
              <w:b/>
              <w:i/>
              <w:sz w:val="18"/>
              <w:szCs w:val="18"/>
            </w:rPr>
            <w:t>Engineering, Technology &amp; Applied Science Research</w:t>
          </w:r>
        </w:p>
      </w:tc>
      <w:tc>
        <w:tcPr>
          <w:tcW w:w="3827" w:type="dxa"/>
        </w:tcPr>
        <w:p w14:paraId="0CD07706" w14:textId="77777777" w:rsidR="00802CCB" w:rsidRPr="00F645F8" w:rsidRDefault="00802CCB" w:rsidP="004D2F11">
          <w:pPr>
            <w:pStyle w:val="Header"/>
            <w:ind w:firstLine="198"/>
            <w:rPr>
              <w:rFonts w:eastAsia="Times New Roman"/>
              <w:sz w:val="16"/>
              <w:szCs w:val="16"/>
            </w:rPr>
          </w:pPr>
          <w:r w:rsidRPr="00F645F8">
            <w:rPr>
              <w:rFonts w:eastAsia="Times New Roman"/>
              <w:b/>
              <w:i/>
              <w:sz w:val="18"/>
              <w:szCs w:val="18"/>
            </w:rPr>
            <w:t>Vol. X</w:t>
          </w:r>
          <w:r>
            <w:rPr>
              <w:rFonts w:eastAsia="Times New Roman"/>
              <w:b/>
              <w:i/>
              <w:sz w:val="18"/>
              <w:szCs w:val="18"/>
            </w:rPr>
            <w:t>X</w:t>
          </w:r>
          <w:r w:rsidRPr="00F645F8">
            <w:rPr>
              <w:rFonts w:eastAsia="Times New Roman"/>
              <w:b/>
              <w:i/>
              <w:sz w:val="18"/>
              <w:szCs w:val="18"/>
            </w:rPr>
            <w:t xml:space="preserve">, No. X, 20XX, </w:t>
          </w:r>
          <w:r>
            <w:rPr>
              <w:rFonts w:eastAsia="Times New Roman"/>
              <w:b/>
              <w:i/>
              <w:sz w:val="18"/>
              <w:szCs w:val="18"/>
            </w:rPr>
            <w:t>XXXXX-XXXXX</w:t>
          </w:r>
        </w:p>
      </w:tc>
      <w:tc>
        <w:tcPr>
          <w:tcW w:w="1417" w:type="dxa"/>
        </w:tcPr>
        <w:p w14:paraId="3472DC00" w14:textId="77777777" w:rsidR="00802CCB" w:rsidRPr="00F645F8" w:rsidRDefault="00802CCB" w:rsidP="00264ED6">
          <w:pPr>
            <w:pStyle w:val="Header"/>
            <w:ind w:firstLine="198"/>
            <w:rPr>
              <w:rFonts w:eastAsia="Times New Roman"/>
              <w:sz w:val="16"/>
              <w:szCs w:val="16"/>
            </w:rPr>
          </w:pPr>
          <w:r w:rsidRPr="00F645F8">
            <w:rPr>
              <w:b/>
              <w:sz w:val="22"/>
              <w:szCs w:val="22"/>
            </w:rPr>
            <w:fldChar w:fldCharType="begin"/>
          </w:r>
          <w:r w:rsidRPr="00F645F8">
            <w:rPr>
              <w:b/>
              <w:sz w:val="22"/>
              <w:szCs w:val="22"/>
            </w:rPr>
            <w:instrText xml:space="preserve"> PAGE </w:instrText>
          </w:r>
          <w:r w:rsidRPr="00F645F8">
            <w:rPr>
              <w:rFonts w:eastAsia="Times New Roman"/>
              <w:b/>
              <w:sz w:val="22"/>
              <w:szCs w:val="22"/>
            </w:rPr>
            <w:fldChar w:fldCharType="separate"/>
          </w:r>
          <w:r w:rsidR="00B747B2">
            <w:rPr>
              <w:b/>
              <w:noProof/>
              <w:sz w:val="22"/>
              <w:szCs w:val="22"/>
            </w:rPr>
            <w:t>5</w:t>
          </w:r>
          <w:r w:rsidRPr="00F645F8">
            <w:rPr>
              <w:b/>
              <w:sz w:val="22"/>
              <w:szCs w:val="22"/>
            </w:rPr>
            <w:fldChar w:fldCharType="end"/>
          </w:r>
        </w:p>
      </w:tc>
      <w:tc>
        <w:tcPr>
          <w:tcW w:w="709" w:type="dxa"/>
        </w:tcPr>
        <w:p w14:paraId="356EB608" w14:textId="77777777" w:rsidR="00802CCB" w:rsidRPr="00F645F8" w:rsidRDefault="00802CCB" w:rsidP="00264ED6">
          <w:pPr>
            <w:pStyle w:val="Header"/>
            <w:ind w:firstLine="198"/>
            <w:rPr>
              <w:b/>
              <w:sz w:val="22"/>
              <w:szCs w:val="22"/>
            </w:rPr>
          </w:pPr>
        </w:p>
      </w:tc>
    </w:tr>
  </w:tbl>
  <w:p w14:paraId="7C3D56C0" w14:textId="77777777" w:rsidR="00802CCB" w:rsidRPr="00BF6CC6" w:rsidRDefault="00802CCB" w:rsidP="00802CCB">
    <w:pPr>
      <w:pStyle w:val="Header"/>
      <w:jc w:val="both"/>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
    <w:nsid w:val="37660336"/>
    <w:multiLevelType w:val="hybridMultilevel"/>
    <w:tmpl w:val="2C8EC13C"/>
    <w:lvl w:ilvl="0" w:tplc="9ACABCEA">
      <w:start w:val="1"/>
      <w:numFmt w:val="bullet"/>
      <w:pStyle w:val="ETASR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4189603E"/>
    <w:multiLevelType w:val="multilevel"/>
    <w:tmpl w:val="3C505140"/>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pos="2160" w:val="num"/>
        </w:tabs>
        <w:ind w:firstLine="180"/>
      </w:pPr>
      <w:rPr>
        <w:rFonts w:ascii="Times New Roman" w:cs="Times New Roman" w:hAnsi="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pos="72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3">
    <w:nsid w:val="45B21287"/>
    <w:multiLevelType w:val="hybridMultilevel"/>
    <w:tmpl w:val="6BE464EA"/>
    <w:lvl w:ilvl="0" w:tplc="D540B9D2">
      <w:start w:val="1"/>
      <w:numFmt w:val="decimal"/>
      <w:pStyle w:val="ETASRnumberedlist"/>
      <w:lvlText w:val="%1."/>
      <w:lvlJc w:val="left"/>
      <w:pPr>
        <w:ind w:hanging="360" w:left="502"/>
      </w:pPr>
    </w:lvl>
    <w:lvl w:ilvl="1" w:tentative="1" w:tplc="04080019">
      <w:start w:val="1"/>
      <w:numFmt w:val="lowerLetter"/>
      <w:lvlText w:val="%2."/>
      <w:lvlJc w:val="left"/>
      <w:pPr>
        <w:ind w:hanging="360" w:left="1440"/>
      </w:pPr>
    </w:lvl>
    <w:lvl w:ilvl="2" w:tentative="1" w:tplc="0408001B">
      <w:start w:val="1"/>
      <w:numFmt w:val="lowerRoman"/>
      <w:lvlText w:val="%3."/>
      <w:lvlJc w:val="right"/>
      <w:pPr>
        <w:ind w:hanging="180" w:left="2160"/>
      </w:pPr>
    </w:lvl>
    <w:lvl w:ilvl="3" w:tentative="1" w:tplc="0408000F">
      <w:start w:val="1"/>
      <w:numFmt w:val="decimal"/>
      <w:lvlText w:val="%4."/>
      <w:lvlJc w:val="left"/>
      <w:pPr>
        <w:ind w:hanging="360" w:left="2880"/>
      </w:pPr>
    </w:lvl>
    <w:lvl w:ilvl="4" w:tentative="1" w:tplc="04080019">
      <w:start w:val="1"/>
      <w:numFmt w:val="lowerLetter"/>
      <w:lvlText w:val="%5."/>
      <w:lvlJc w:val="left"/>
      <w:pPr>
        <w:ind w:hanging="360" w:left="3600"/>
      </w:pPr>
    </w:lvl>
    <w:lvl w:ilvl="5" w:tentative="1" w:tplc="0408001B">
      <w:start w:val="1"/>
      <w:numFmt w:val="lowerRoman"/>
      <w:lvlText w:val="%6."/>
      <w:lvlJc w:val="right"/>
      <w:pPr>
        <w:ind w:hanging="180" w:left="4320"/>
      </w:pPr>
    </w:lvl>
    <w:lvl w:ilvl="6" w:tentative="1" w:tplc="0408000F">
      <w:start w:val="1"/>
      <w:numFmt w:val="decimal"/>
      <w:lvlText w:val="%7."/>
      <w:lvlJc w:val="left"/>
      <w:pPr>
        <w:ind w:hanging="360" w:left="5040"/>
      </w:pPr>
    </w:lvl>
    <w:lvl w:ilvl="7" w:tentative="1" w:tplc="04080019">
      <w:start w:val="1"/>
      <w:numFmt w:val="lowerLetter"/>
      <w:lvlText w:val="%8."/>
      <w:lvlJc w:val="left"/>
      <w:pPr>
        <w:ind w:hanging="360" w:left="5760"/>
      </w:pPr>
    </w:lvl>
    <w:lvl w:ilvl="8" w:tentative="1" w:tplc="0408001B">
      <w:start w:val="1"/>
      <w:numFmt w:val="lowerRoman"/>
      <w:lvlText w:val="%9."/>
      <w:lvlJc w:val="right"/>
      <w:pPr>
        <w:ind w:hanging="180" w:left="6480"/>
      </w:pPr>
    </w:lvl>
  </w:abstractNum>
  <w:abstractNum w15:restartNumberingAfterBreak="0" w:abstractNumId="4">
    <w:nsid w:val="52CA544A"/>
    <w:multiLevelType w:val="singleLevel"/>
    <w:tmpl w:val="90E641EA"/>
    <w:lvl w:ilvl="0">
      <w:start w:val="1"/>
      <w:numFmt w:val="decimal"/>
      <w:pStyle w:val="ETASR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5">
    <w:nsid w:val="6C402C58"/>
    <w:multiLevelType w:val="hybridMultilevel"/>
    <w:tmpl w:val="03F2A2BE"/>
    <w:lvl w:ilvl="0" w:tplc="E5161D66">
      <w:start w:val="1"/>
      <w:numFmt w:val="decimal"/>
      <w:pStyle w:val="ETASRfigurecaption"/>
      <w:lvlText w:val="Fig. %1. "/>
      <w:lvlJc w:val="left"/>
      <w:pPr>
        <w:tabs>
          <w:tab w:pos="720" w:val="num"/>
        </w:tabs>
        <w:ind w:firstLine="0" w:left="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6">
    <w:nsid w:val="6F8C114F"/>
    <w:multiLevelType w:val="hybridMultilevel"/>
    <w:tmpl w:val="8BFA7704"/>
    <w:lvl w:ilvl="0" w:tplc="DCB8150C">
      <w:start w:val="1"/>
      <w:numFmt w:val="upperRoman"/>
      <w:pStyle w:val="ETASRtablehead"/>
      <w:lvlText w:val="TABLE %1. "/>
      <w:lvlJc w:val="left"/>
      <w:pPr>
        <w:ind w:hanging="360" w:left="720"/>
      </w:pPr>
      <w:rPr>
        <w:rFonts w:ascii="Times New Roman" w:cs="Times New Roman" w:hAnsi="Times New Roman" w:hint="default"/>
        <w:b w:val="0"/>
        <w:bCs w:val="0"/>
        <w:i w:val="0"/>
        <w:iCs w:val="0"/>
        <w:sz w:val="16"/>
        <w:szCs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292905140" w:numId="1">
    <w:abstractNumId w:val="1"/>
  </w:num>
  <w:num w16cid:durableId="188109741" w:numId="2">
    <w:abstractNumId w:val="5"/>
  </w:num>
  <w:num w16cid:durableId="413405204" w:numId="3">
    <w:abstractNumId w:val="0"/>
  </w:num>
  <w:num w16cid:durableId="476194102" w:numId="4">
    <w:abstractNumId w:val="2"/>
  </w:num>
  <w:num w16cid:durableId="2091079436" w:numId="5">
    <w:abstractNumId w:val="2"/>
  </w:num>
  <w:num w16cid:durableId="1120610182" w:numId="6">
    <w:abstractNumId w:val="2"/>
  </w:num>
  <w:num w16cid:durableId="480578332" w:numId="7">
    <w:abstractNumId w:val="2"/>
  </w:num>
  <w:num w16cid:durableId="1011760149" w:numId="8">
    <w:abstractNumId w:val="4"/>
  </w:num>
  <w:num w16cid:durableId="1827165574" w:numId="9">
    <w:abstractNumId w:val="3"/>
  </w:num>
  <w:num w16cid:durableId="1346664224" w:numId="10">
    <w:abstractNumId w:val="6"/>
  </w:num>
  <w:num w16cid:durableId="1472673865" w:numId="11">
    <w:abstractNumId w:val="1"/>
  </w:num>
  <w:num w16cid:durableId="1515536931" w:numId="12">
    <w:abstractNumId w:val="1"/>
  </w:num>
  <w:num w16cid:durableId="1438797364" w:numId="13">
    <w:abstractNumId w:val="1"/>
  </w:num>
  <w:num w16cid:durableId="746801614" w:numId="14">
    <w:abstractNumId w:val="1"/>
  </w:num>
  <w:num w16cid:durableId="71859133" w:numId="15">
    <w:abstractNumId w:val="1"/>
  </w:num>
  <w:num w16cid:durableId="1744184413" w:numId="16">
    <w:abstractNumId w:val="1"/>
  </w:num>
  <w:num w16cid:durableId="1830511098" w:numId="17">
    <w:abstractNumId w:val="1"/>
  </w:num>
  <w:num w16cid:durableId="1288853791" w:numId="18">
    <w:abstractNumId w:val="1"/>
  </w:num>
  <w:num w16cid:durableId="7681186" w:numId="19">
    <w:abstractNumId w:val="1"/>
  </w:num>
  <w:num w16cid:durableId="613292965" w:numId="20">
    <w:abstractNumId w:val="4"/>
  </w:num>
  <w:num w16cid:durableId="1475951023" w:numId="21">
    <w:abstractNumId w:val="1"/>
  </w:num>
  <w:num w16cid:durableId="1887791003" w:numId="22">
    <w:abstractNumId w:val="2"/>
  </w:num>
  <w:num w16cid:durableId="1406761832" w:numId="23">
    <w:abstractNumId w:val="4"/>
  </w:num>
  <w:num w16cid:durableId="1246526407" w:numId="24">
    <w:abstractNumId w:val="4"/>
  </w:num>
  <w:num w16cid:durableId="1468278641" w:numId="25">
    <w:abstractNumId w:val="1"/>
  </w:num>
  <w:num w16cid:durableId="605384232" w:numId="26">
    <w:abstractNumId w:val="4"/>
  </w:num>
  <w:num w16cid:durableId="575018885" w:numId="27">
    <w:abstractNumId w:val="4"/>
  </w:num>
  <w:num w16cid:durableId="11693558" w:numId="28">
    <w:abstractNumId w:val="4"/>
  </w:num>
  <w:num w16cid:durableId="122506926" w:numId="29">
    <w:abstractNumId w:val="4"/>
  </w:num>
  <w:num w16cid:durableId="1704790714" w:numId="30">
    <w:abstractNumId w:val="4"/>
  </w:num>
  <w:num w16cid:durableId="666860554" w:numId="31">
    <w:abstractNumId w:val="1"/>
  </w:num>
  <w:num w16cid:durableId="1626697800" w:numId="32">
    <w:abstractNumId w:val="4"/>
  </w:num>
  <w:num w16cid:durableId="1795517041" w:numId="33">
    <w:abstractNumId w:val="4"/>
  </w:num>
  <w:num w16cid:durableId="531264502" w:numId="34">
    <w:abstractNumId w:val="1"/>
  </w:num>
  <w:num w16cid:durableId="1783107729" w:numId="35">
    <w:abstractNumId w:val="4"/>
  </w:num>
  <w:num w16cid:durableId="601300801" w:numId="36">
    <w:abstractNumId w:val="1"/>
  </w:num>
  <w:num w16cid:durableId="1021081703" w:numId="37">
    <w:abstractNumId w:val="2"/>
  </w:num>
  <w:num w16cid:durableId="1238326068" w:numId="38">
    <w:abstractNumId w:val="2"/>
  </w:num>
  <w:num w16cid:durableId="1014263990" w:numId="39">
    <w:abstractNumId w:val="3"/>
    <w:lvlOverride w:ilvl="0">
      <w:startOverride w:val="1"/>
    </w:lvlOverride>
  </w:num>
  <w:num w16cid:durableId="209538252" w:numId="40">
    <w:abstractNumId w:val="3"/>
  </w:num>
  <w:num w16cid:durableId="2048600234" w:numId="41">
    <w:abstractNumId w:val="3"/>
    <w:lvlOverride w:ilvl="0">
      <w:startOverride w:val="1"/>
    </w:lvlOverride>
  </w:num>
  <w:num w16cid:durableId="598366219"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4033915" w:numId="43">
    <w:abstractNumId w:val="2"/>
  </w:num>
  <w:num w16cid:durableId="1112015495" w:numId="44">
    <w:abstractNumId w:val="3"/>
  </w:num>
  <w:num w16cid:durableId="732315799"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clickAndTypeStyle w:val="ETASRbodytext"/>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F11"/>
    <w:rsid w:val="00012992"/>
    <w:rsid w:val="0001678C"/>
    <w:rsid w:val="00017A6C"/>
    <w:rsid w:val="00030F2E"/>
    <w:rsid w:val="000341EF"/>
    <w:rsid w:val="00041388"/>
    <w:rsid w:val="0005069E"/>
    <w:rsid w:val="00073029"/>
    <w:rsid w:val="000747DF"/>
    <w:rsid w:val="0008397E"/>
    <w:rsid w:val="00090939"/>
    <w:rsid w:val="000A0FC5"/>
    <w:rsid w:val="000B1140"/>
    <w:rsid w:val="000B1B92"/>
    <w:rsid w:val="000B2C93"/>
    <w:rsid w:val="000B5B0C"/>
    <w:rsid w:val="000C5BAB"/>
    <w:rsid w:val="000E0D04"/>
    <w:rsid w:val="000E1F0A"/>
    <w:rsid w:val="000E3A1E"/>
    <w:rsid w:val="000E54AC"/>
    <w:rsid w:val="000E6B3F"/>
    <w:rsid w:val="000E7F57"/>
    <w:rsid w:val="000F2BC9"/>
    <w:rsid w:val="000F5731"/>
    <w:rsid w:val="001016D6"/>
    <w:rsid w:val="001037A3"/>
    <w:rsid w:val="0010518C"/>
    <w:rsid w:val="0010794C"/>
    <w:rsid w:val="0011403B"/>
    <w:rsid w:val="00115637"/>
    <w:rsid w:val="001178A5"/>
    <w:rsid w:val="00117D0E"/>
    <w:rsid w:val="0012285B"/>
    <w:rsid w:val="0012729D"/>
    <w:rsid w:val="00140DA6"/>
    <w:rsid w:val="00146ECB"/>
    <w:rsid w:val="00150192"/>
    <w:rsid w:val="00157777"/>
    <w:rsid w:val="0016008F"/>
    <w:rsid w:val="00165EDC"/>
    <w:rsid w:val="001665A4"/>
    <w:rsid w:val="0017004D"/>
    <w:rsid w:val="00170D8A"/>
    <w:rsid w:val="001821D8"/>
    <w:rsid w:val="00182B21"/>
    <w:rsid w:val="001832BA"/>
    <w:rsid w:val="0019269F"/>
    <w:rsid w:val="0019416F"/>
    <w:rsid w:val="00195CB0"/>
    <w:rsid w:val="00195D6E"/>
    <w:rsid w:val="00197A1B"/>
    <w:rsid w:val="001A3692"/>
    <w:rsid w:val="001A3AD1"/>
    <w:rsid w:val="001A4B1E"/>
    <w:rsid w:val="001B549E"/>
    <w:rsid w:val="001C7B62"/>
    <w:rsid w:val="001C7F73"/>
    <w:rsid w:val="001D0620"/>
    <w:rsid w:val="001D3003"/>
    <w:rsid w:val="001E18F2"/>
    <w:rsid w:val="001E2588"/>
    <w:rsid w:val="001E3459"/>
    <w:rsid w:val="001E3D1B"/>
    <w:rsid w:val="001E412A"/>
    <w:rsid w:val="001E4B70"/>
    <w:rsid w:val="001F0317"/>
    <w:rsid w:val="00200993"/>
    <w:rsid w:val="00204A81"/>
    <w:rsid w:val="00214C02"/>
    <w:rsid w:val="002173DC"/>
    <w:rsid w:val="002323A5"/>
    <w:rsid w:val="0023277A"/>
    <w:rsid w:val="002353F9"/>
    <w:rsid w:val="002361AF"/>
    <w:rsid w:val="0024088F"/>
    <w:rsid w:val="002441B3"/>
    <w:rsid w:val="0024517E"/>
    <w:rsid w:val="00245D4B"/>
    <w:rsid w:val="002512C5"/>
    <w:rsid w:val="00253DF0"/>
    <w:rsid w:val="00257B0C"/>
    <w:rsid w:val="0026123C"/>
    <w:rsid w:val="00261F17"/>
    <w:rsid w:val="002627D2"/>
    <w:rsid w:val="002734EF"/>
    <w:rsid w:val="00273873"/>
    <w:rsid w:val="00274CA7"/>
    <w:rsid w:val="00277648"/>
    <w:rsid w:val="00281916"/>
    <w:rsid w:val="002836F2"/>
    <w:rsid w:val="00297DA8"/>
    <w:rsid w:val="002A2464"/>
    <w:rsid w:val="002A49D0"/>
    <w:rsid w:val="002A6BAD"/>
    <w:rsid w:val="002B159C"/>
    <w:rsid w:val="002B20B3"/>
    <w:rsid w:val="002B2E32"/>
    <w:rsid w:val="002B6584"/>
    <w:rsid w:val="002C0C78"/>
    <w:rsid w:val="002D7CDF"/>
    <w:rsid w:val="002E09C3"/>
    <w:rsid w:val="002E401F"/>
    <w:rsid w:val="00302385"/>
    <w:rsid w:val="003041DB"/>
    <w:rsid w:val="003067C3"/>
    <w:rsid w:val="003142FE"/>
    <w:rsid w:val="003203D2"/>
    <w:rsid w:val="00324960"/>
    <w:rsid w:val="00324FB5"/>
    <w:rsid w:val="00325027"/>
    <w:rsid w:val="00331071"/>
    <w:rsid w:val="00331994"/>
    <w:rsid w:val="00334E23"/>
    <w:rsid w:val="00344DC3"/>
    <w:rsid w:val="00347610"/>
    <w:rsid w:val="00353E23"/>
    <w:rsid w:val="00355284"/>
    <w:rsid w:val="00363879"/>
    <w:rsid w:val="00364EFB"/>
    <w:rsid w:val="00367E28"/>
    <w:rsid w:val="00374D02"/>
    <w:rsid w:val="003818A9"/>
    <w:rsid w:val="00382693"/>
    <w:rsid w:val="00391252"/>
    <w:rsid w:val="003938C7"/>
    <w:rsid w:val="00394B29"/>
    <w:rsid w:val="00395857"/>
    <w:rsid w:val="00396181"/>
    <w:rsid w:val="003B0D3A"/>
    <w:rsid w:val="003B5B23"/>
    <w:rsid w:val="003E31BF"/>
    <w:rsid w:val="003F174E"/>
    <w:rsid w:val="003F37B2"/>
    <w:rsid w:val="003F3897"/>
    <w:rsid w:val="003F67DE"/>
    <w:rsid w:val="003F709B"/>
    <w:rsid w:val="004005B0"/>
    <w:rsid w:val="004121CB"/>
    <w:rsid w:val="00412219"/>
    <w:rsid w:val="00421B2F"/>
    <w:rsid w:val="00422A6F"/>
    <w:rsid w:val="00424271"/>
    <w:rsid w:val="00424BCB"/>
    <w:rsid w:val="00431F36"/>
    <w:rsid w:val="00436F27"/>
    <w:rsid w:val="00437AB9"/>
    <w:rsid w:val="00442AA9"/>
    <w:rsid w:val="00461201"/>
    <w:rsid w:val="00466C15"/>
    <w:rsid w:val="004729A3"/>
    <w:rsid w:val="00480C6E"/>
    <w:rsid w:val="004870FB"/>
    <w:rsid w:val="0049138F"/>
    <w:rsid w:val="00491832"/>
    <w:rsid w:val="00494946"/>
    <w:rsid w:val="004965E4"/>
    <w:rsid w:val="004A189C"/>
    <w:rsid w:val="004B31C9"/>
    <w:rsid w:val="004C19C3"/>
    <w:rsid w:val="004C1BBC"/>
    <w:rsid w:val="004C4824"/>
    <w:rsid w:val="004D000D"/>
    <w:rsid w:val="004D2031"/>
    <w:rsid w:val="004D2F11"/>
    <w:rsid w:val="004D7A2A"/>
    <w:rsid w:val="004E205F"/>
    <w:rsid w:val="004E38BA"/>
    <w:rsid w:val="004E62B7"/>
    <w:rsid w:val="004F5EEA"/>
    <w:rsid w:val="00501BF4"/>
    <w:rsid w:val="00503A6D"/>
    <w:rsid w:val="00505DD3"/>
    <w:rsid w:val="005061B1"/>
    <w:rsid w:val="00506A26"/>
    <w:rsid w:val="005147AE"/>
    <w:rsid w:val="00517FCC"/>
    <w:rsid w:val="00521B36"/>
    <w:rsid w:val="00522FED"/>
    <w:rsid w:val="00524489"/>
    <w:rsid w:val="005277F7"/>
    <w:rsid w:val="005329D9"/>
    <w:rsid w:val="005347B3"/>
    <w:rsid w:val="00535270"/>
    <w:rsid w:val="00535FA0"/>
    <w:rsid w:val="00540E6B"/>
    <w:rsid w:val="00541A3B"/>
    <w:rsid w:val="00553173"/>
    <w:rsid w:val="00553DB0"/>
    <w:rsid w:val="005553A0"/>
    <w:rsid w:val="00555D68"/>
    <w:rsid w:val="005578D6"/>
    <w:rsid w:val="0057055E"/>
    <w:rsid w:val="00571117"/>
    <w:rsid w:val="00572D1D"/>
    <w:rsid w:val="00577AAA"/>
    <w:rsid w:val="00590D17"/>
    <w:rsid w:val="00590FD2"/>
    <w:rsid w:val="00591C83"/>
    <w:rsid w:val="00593043"/>
    <w:rsid w:val="005A2B1C"/>
    <w:rsid w:val="005B0F5D"/>
    <w:rsid w:val="005B1273"/>
    <w:rsid w:val="005C7346"/>
    <w:rsid w:val="005C7A59"/>
    <w:rsid w:val="005D2922"/>
    <w:rsid w:val="005D4C52"/>
    <w:rsid w:val="005D6C94"/>
    <w:rsid w:val="005D7820"/>
    <w:rsid w:val="005E0250"/>
    <w:rsid w:val="005E6E07"/>
    <w:rsid w:val="0060024D"/>
    <w:rsid w:val="006005E1"/>
    <w:rsid w:val="00600A2F"/>
    <w:rsid w:val="00600FBB"/>
    <w:rsid w:val="0060256D"/>
    <w:rsid w:val="00603379"/>
    <w:rsid w:val="00603C9B"/>
    <w:rsid w:val="00606284"/>
    <w:rsid w:val="00610C2E"/>
    <w:rsid w:val="00614BFB"/>
    <w:rsid w:val="00620547"/>
    <w:rsid w:val="0062097D"/>
    <w:rsid w:val="00622881"/>
    <w:rsid w:val="006235C8"/>
    <w:rsid w:val="00623684"/>
    <w:rsid w:val="0063189E"/>
    <w:rsid w:val="00631CE4"/>
    <w:rsid w:val="00640905"/>
    <w:rsid w:val="00645910"/>
    <w:rsid w:val="00646FDE"/>
    <w:rsid w:val="00653024"/>
    <w:rsid w:val="006545D1"/>
    <w:rsid w:val="00662315"/>
    <w:rsid w:val="00663AB1"/>
    <w:rsid w:val="00666BB2"/>
    <w:rsid w:val="00667E56"/>
    <w:rsid w:val="00671C2C"/>
    <w:rsid w:val="00675D76"/>
    <w:rsid w:val="00677C1C"/>
    <w:rsid w:val="00682F53"/>
    <w:rsid w:val="006859F4"/>
    <w:rsid w:val="0069513A"/>
    <w:rsid w:val="00696C34"/>
    <w:rsid w:val="006A2E44"/>
    <w:rsid w:val="006A4E66"/>
    <w:rsid w:val="006B09E6"/>
    <w:rsid w:val="006E1978"/>
    <w:rsid w:val="006F4F20"/>
    <w:rsid w:val="00701BDA"/>
    <w:rsid w:val="00703531"/>
    <w:rsid w:val="007035BC"/>
    <w:rsid w:val="00711FE6"/>
    <w:rsid w:val="00712152"/>
    <w:rsid w:val="007239A8"/>
    <w:rsid w:val="00725C07"/>
    <w:rsid w:val="007317F4"/>
    <w:rsid w:val="00735C54"/>
    <w:rsid w:val="007369DC"/>
    <w:rsid w:val="00736C67"/>
    <w:rsid w:val="00736EA2"/>
    <w:rsid w:val="007506AE"/>
    <w:rsid w:val="00751CC5"/>
    <w:rsid w:val="00752049"/>
    <w:rsid w:val="00752609"/>
    <w:rsid w:val="00757B2B"/>
    <w:rsid w:val="00765C0D"/>
    <w:rsid w:val="0076641E"/>
    <w:rsid w:val="00770F4A"/>
    <w:rsid w:val="007721ED"/>
    <w:rsid w:val="00775D77"/>
    <w:rsid w:val="007770C1"/>
    <w:rsid w:val="00781B92"/>
    <w:rsid w:val="00791B2C"/>
    <w:rsid w:val="007922F5"/>
    <w:rsid w:val="007960B3"/>
    <w:rsid w:val="007A7770"/>
    <w:rsid w:val="007B0236"/>
    <w:rsid w:val="007B0292"/>
    <w:rsid w:val="007B4F15"/>
    <w:rsid w:val="007B7A6A"/>
    <w:rsid w:val="007C48C1"/>
    <w:rsid w:val="007D0C81"/>
    <w:rsid w:val="007E0CC1"/>
    <w:rsid w:val="007E1F18"/>
    <w:rsid w:val="007E33C4"/>
    <w:rsid w:val="00802CCB"/>
    <w:rsid w:val="00803BA6"/>
    <w:rsid w:val="008071EA"/>
    <w:rsid w:val="008109E6"/>
    <w:rsid w:val="00814C3F"/>
    <w:rsid w:val="00817269"/>
    <w:rsid w:val="00822C14"/>
    <w:rsid w:val="008240A7"/>
    <w:rsid w:val="008249FB"/>
    <w:rsid w:val="008256DB"/>
    <w:rsid w:val="00830302"/>
    <w:rsid w:val="00831697"/>
    <w:rsid w:val="008348DD"/>
    <w:rsid w:val="00841C26"/>
    <w:rsid w:val="00847F1A"/>
    <w:rsid w:val="00851EF4"/>
    <w:rsid w:val="008532A3"/>
    <w:rsid w:val="00853B60"/>
    <w:rsid w:val="00857DFD"/>
    <w:rsid w:val="008606F2"/>
    <w:rsid w:val="00862210"/>
    <w:rsid w:val="00863390"/>
    <w:rsid w:val="008633AA"/>
    <w:rsid w:val="00864517"/>
    <w:rsid w:val="00874B6E"/>
    <w:rsid w:val="00877C2C"/>
    <w:rsid w:val="00885D57"/>
    <w:rsid w:val="00886371"/>
    <w:rsid w:val="00886DEC"/>
    <w:rsid w:val="00891635"/>
    <w:rsid w:val="00895E8D"/>
    <w:rsid w:val="008A20E8"/>
    <w:rsid w:val="008A5793"/>
    <w:rsid w:val="008A63D2"/>
    <w:rsid w:val="008A70AA"/>
    <w:rsid w:val="008B206D"/>
    <w:rsid w:val="008B6A23"/>
    <w:rsid w:val="008B741D"/>
    <w:rsid w:val="008C2716"/>
    <w:rsid w:val="008C2A18"/>
    <w:rsid w:val="008D0AF0"/>
    <w:rsid w:val="008D150A"/>
    <w:rsid w:val="008D6C61"/>
    <w:rsid w:val="008E7628"/>
    <w:rsid w:val="008F1CFB"/>
    <w:rsid w:val="008F2563"/>
    <w:rsid w:val="008F67D4"/>
    <w:rsid w:val="00901869"/>
    <w:rsid w:val="0091666D"/>
    <w:rsid w:val="00925DC6"/>
    <w:rsid w:val="00926524"/>
    <w:rsid w:val="00931338"/>
    <w:rsid w:val="009322FA"/>
    <w:rsid w:val="00932B63"/>
    <w:rsid w:val="009370C4"/>
    <w:rsid w:val="00943C62"/>
    <w:rsid w:val="009523BB"/>
    <w:rsid w:val="00954824"/>
    <w:rsid w:val="00955247"/>
    <w:rsid w:val="00961866"/>
    <w:rsid w:val="00966EAF"/>
    <w:rsid w:val="00972340"/>
    <w:rsid w:val="00972D2E"/>
    <w:rsid w:val="009733D5"/>
    <w:rsid w:val="00974BC4"/>
    <w:rsid w:val="00977778"/>
    <w:rsid w:val="00981591"/>
    <w:rsid w:val="0098166C"/>
    <w:rsid w:val="00981E33"/>
    <w:rsid w:val="00982563"/>
    <w:rsid w:val="00982611"/>
    <w:rsid w:val="00986C48"/>
    <w:rsid w:val="00987755"/>
    <w:rsid w:val="009928C8"/>
    <w:rsid w:val="009A26D2"/>
    <w:rsid w:val="009A737F"/>
    <w:rsid w:val="009B2663"/>
    <w:rsid w:val="009C25E7"/>
    <w:rsid w:val="009C47AD"/>
    <w:rsid w:val="009D2091"/>
    <w:rsid w:val="009D22A4"/>
    <w:rsid w:val="009D27B5"/>
    <w:rsid w:val="009E0067"/>
    <w:rsid w:val="009E17D8"/>
    <w:rsid w:val="009E1E69"/>
    <w:rsid w:val="009F6AD0"/>
    <w:rsid w:val="00A02397"/>
    <w:rsid w:val="00A033AB"/>
    <w:rsid w:val="00A12811"/>
    <w:rsid w:val="00A13F19"/>
    <w:rsid w:val="00A14599"/>
    <w:rsid w:val="00A21539"/>
    <w:rsid w:val="00A355FD"/>
    <w:rsid w:val="00A36452"/>
    <w:rsid w:val="00A40A08"/>
    <w:rsid w:val="00A45FC2"/>
    <w:rsid w:val="00A474D3"/>
    <w:rsid w:val="00A50867"/>
    <w:rsid w:val="00A50EA7"/>
    <w:rsid w:val="00A517C4"/>
    <w:rsid w:val="00A5417E"/>
    <w:rsid w:val="00A57619"/>
    <w:rsid w:val="00A663B2"/>
    <w:rsid w:val="00A71B79"/>
    <w:rsid w:val="00A75F05"/>
    <w:rsid w:val="00A84C24"/>
    <w:rsid w:val="00A919A5"/>
    <w:rsid w:val="00A929DF"/>
    <w:rsid w:val="00A948F1"/>
    <w:rsid w:val="00A97D5B"/>
    <w:rsid w:val="00AA1EF5"/>
    <w:rsid w:val="00AA35CB"/>
    <w:rsid w:val="00AA7324"/>
    <w:rsid w:val="00AB2E3D"/>
    <w:rsid w:val="00AB30D6"/>
    <w:rsid w:val="00AD045B"/>
    <w:rsid w:val="00AD4758"/>
    <w:rsid w:val="00AE046B"/>
    <w:rsid w:val="00AE07C0"/>
    <w:rsid w:val="00AE1ABC"/>
    <w:rsid w:val="00AE7355"/>
    <w:rsid w:val="00AF3E87"/>
    <w:rsid w:val="00AF66B9"/>
    <w:rsid w:val="00B03815"/>
    <w:rsid w:val="00B055EE"/>
    <w:rsid w:val="00B12058"/>
    <w:rsid w:val="00B2437F"/>
    <w:rsid w:val="00B31140"/>
    <w:rsid w:val="00B44F4C"/>
    <w:rsid w:val="00B47BB8"/>
    <w:rsid w:val="00B532CE"/>
    <w:rsid w:val="00B54E13"/>
    <w:rsid w:val="00B60DE7"/>
    <w:rsid w:val="00B61289"/>
    <w:rsid w:val="00B65273"/>
    <w:rsid w:val="00B66D64"/>
    <w:rsid w:val="00B70014"/>
    <w:rsid w:val="00B72F40"/>
    <w:rsid w:val="00B747B2"/>
    <w:rsid w:val="00B75534"/>
    <w:rsid w:val="00B81171"/>
    <w:rsid w:val="00B840E7"/>
    <w:rsid w:val="00B86B84"/>
    <w:rsid w:val="00B92D4D"/>
    <w:rsid w:val="00B944C3"/>
    <w:rsid w:val="00BA4BFE"/>
    <w:rsid w:val="00BB178A"/>
    <w:rsid w:val="00BB18EE"/>
    <w:rsid w:val="00BC6D2A"/>
    <w:rsid w:val="00BD577E"/>
    <w:rsid w:val="00BD6F67"/>
    <w:rsid w:val="00BD70BA"/>
    <w:rsid w:val="00BE3342"/>
    <w:rsid w:val="00BE59BF"/>
    <w:rsid w:val="00BF523A"/>
    <w:rsid w:val="00BF6CC6"/>
    <w:rsid w:val="00BF7E7A"/>
    <w:rsid w:val="00C0526C"/>
    <w:rsid w:val="00C06B0E"/>
    <w:rsid w:val="00C107ED"/>
    <w:rsid w:val="00C122C9"/>
    <w:rsid w:val="00C13F92"/>
    <w:rsid w:val="00C22E2B"/>
    <w:rsid w:val="00C30A64"/>
    <w:rsid w:val="00C3261C"/>
    <w:rsid w:val="00C34118"/>
    <w:rsid w:val="00C36630"/>
    <w:rsid w:val="00C410C5"/>
    <w:rsid w:val="00C4279F"/>
    <w:rsid w:val="00C44D4B"/>
    <w:rsid w:val="00C46D3D"/>
    <w:rsid w:val="00C46DF4"/>
    <w:rsid w:val="00C52F11"/>
    <w:rsid w:val="00C52FC6"/>
    <w:rsid w:val="00C540BF"/>
    <w:rsid w:val="00C57E1A"/>
    <w:rsid w:val="00C67939"/>
    <w:rsid w:val="00C67F3E"/>
    <w:rsid w:val="00C71E89"/>
    <w:rsid w:val="00C75A90"/>
    <w:rsid w:val="00C83949"/>
    <w:rsid w:val="00C9666B"/>
    <w:rsid w:val="00CA5D04"/>
    <w:rsid w:val="00CA647B"/>
    <w:rsid w:val="00CB6258"/>
    <w:rsid w:val="00CB778C"/>
    <w:rsid w:val="00CC1CC8"/>
    <w:rsid w:val="00CC3304"/>
    <w:rsid w:val="00CC4E63"/>
    <w:rsid w:val="00CE03E7"/>
    <w:rsid w:val="00CE4855"/>
    <w:rsid w:val="00CE4D9A"/>
    <w:rsid w:val="00CF051D"/>
    <w:rsid w:val="00CF0DD2"/>
    <w:rsid w:val="00CF0F48"/>
    <w:rsid w:val="00D0063E"/>
    <w:rsid w:val="00D06F18"/>
    <w:rsid w:val="00D13233"/>
    <w:rsid w:val="00D14824"/>
    <w:rsid w:val="00D22706"/>
    <w:rsid w:val="00D23C3C"/>
    <w:rsid w:val="00D27DA0"/>
    <w:rsid w:val="00D33175"/>
    <w:rsid w:val="00D37B8A"/>
    <w:rsid w:val="00D51152"/>
    <w:rsid w:val="00D61C13"/>
    <w:rsid w:val="00D66DF4"/>
    <w:rsid w:val="00D7073B"/>
    <w:rsid w:val="00D904A1"/>
    <w:rsid w:val="00D909AF"/>
    <w:rsid w:val="00D91A3B"/>
    <w:rsid w:val="00D91C03"/>
    <w:rsid w:val="00D958DE"/>
    <w:rsid w:val="00DA466E"/>
    <w:rsid w:val="00DA7E98"/>
    <w:rsid w:val="00DB2E3A"/>
    <w:rsid w:val="00DB4852"/>
    <w:rsid w:val="00DC1CB5"/>
    <w:rsid w:val="00DC3887"/>
    <w:rsid w:val="00DD13FF"/>
    <w:rsid w:val="00DD6F1D"/>
    <w:rsid w:val="00DE223E"/>
    <w:rsid w:val="00DF0F3D"/>
    <w:rsid w:val="00DF3388"/>
    <w:rsid w:val="00DF3CE1"/>
    <w:rsid w:val="00DF5E0B"/>
    <w:rsid w:val="00DF6448"/>
    <w:rsid w:val="00E0081C"/>
    <w:rsid w:val="00E05053"/>
    <w:rsid w:val="00E05DA0"/>
    <w:rsid w:val="00E07E65"/>
    <w:rsid w:val="00E1016B"/>
    <w:rsid w:val="00E16A94"/>
    <w:rsid w:val="00E225AE"/>
    <w:rsid w:val="00E31D3A"/>
    <w:rsid w:val="00E40420"/>
    <w:rsid w:val="00E41D0E"/>
    <w:rsid w:val="00E42CB0"/>
    <w:rsid w:val="00E472F8"/>
    <w:rsid w:val="00E50193"/>
    <w:rsid w:val="00E50266"/>
    <w:rsid w:val="00E50730"/>
    <w:rsid w:val="00E5523E"/>
    <w:rsid w:val="00E578FC"/>
    <w:rsid w:val="00E6764E"/>
    <w:rsid w:val="00E77F15"/>
    <w:rsid w:val="00E86E04"/>
    <w:rsid w:val="00E87E8F"/>
    <w:rsid w:val="00E97E45"/>
    <w:rsid w:val="00EA234C"/>
    <w:rsid w:val="00EA5556"/>
    <w:rsid w:val="00EB34F1"/>
    <w:rsid w:val="00EC4CD4"/>
    <w:rsid w:val="00ED08B5"/>
    <w:rsid w:val="00ED27FD"/>
    <w:rsid w:val="00ED385C"/>
    <w:rsid w:val="00ED6973"/>
    <w:rsid w:val="00ED7C4A"/>
    <w:rsid w:val="00EE0C77"/>
    <w:rsid w:val="00EE4728"/>
    <w:rsid w:val="00EF044E"/>
    <w:rsid w:val="00EF181C"/>
    <w:rsid w:val="00F05E70"/>
    <w:rsid w:val="00F13B33"/>
    <w:rsid w:val="00F13DBB"/>
    <w:rsid w:val="00F1657B"/>
    <w:rsid w:val="00F1774B"/>
    <w:rsid w:val="00F22930"/>
    <w:rsid w:val="00F33731"/>
    <w:rsid w:val="00F34A08"/>
    <w:rsid w:val="00F51311"/>
    <w:rsid w:val="00F52363"/>
    <w:rsid w:val="00F645F8"/>
    <w:rsid w:val="00F64B71"/>
    <w:rsid w:val="00F7781B"/>
    <w:rsid w:val="00F80944"/>
    <w:rsid w:val="00F86CE0"/>
    <w:rsid w:val="00F91F81"/>
    <w:rsid w:val="00FA20AC"/>
    <w:rsid w:val="00FA5A4C"/>
    <w:rsid w:val="00FB39DC"/>
    <w:rsid w:val="00FB52A4"/>
    <w:rsid w:val="00FB6D03"/>
    <w:rsid w:val="00FC39EB"/>
    <w:rsid w:val="00FC5265"/>
    <w:rsid w:val="00FC6E9B"/>
    <w:rsid w:val="00FD132B"/>
    <w:rsid w:val="00FD25E9"/>
    <w:rsid w:val="00FD6492"/>
    <w:rsid w:val="00FE0FA5"/>
    <w:rsid w:val="00FE2A7A"/>
    <w:rsid w:val="00FE501C"/>
    <w:rsid w:val="00FF0DC4"/>
    <w:rsid w:val="00FF1798"/>
    <w:rsid w:val="00FF77D3"/>
  </w:rsids>
  <w:themeFontLang w:val="el-G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l-GR" w:val="el-GR"/>
      </w:rPr>
    </w:rPrDefault>
    <w:pPrDefault>
      <w:pPr>
        <w:jc w:val="center"/>
      </w:pPr>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40905"/>
    <w:rPr>
      <w:lang w:eastAsia="en-US" w:val="en-US"/>
    </w:rPr>
  </w:style>
  <w:style w:styleId="Heading1" w:type="paragraph">
    <w:name w:val="heading 1"/>
    <w:basedOn w:val="Normal"/>
    <w:next w:val="Normal"/>
    <w:qFormat/>
    <w:rsid w:val="00886DEC"/>
    <w:pPr>
      <w:keepNext/>
      <w:keepLines/>
      <w:numPr>
        <w:numId w:val="4"/>
      </w:numPr>
      <w:tabs>
        <w:tab w:pos="216" w:val="left"/>
      </w:tabs>
      <w:spacing w:after="80" w:before="160"/>
      <w:outlineLvl w:val="0"/>
    </w:pPr>
    <w:rPr>
      <w:caps/>
      <w:noProof/>
    </w:rPr>
  </w:style>
  <w:style w:styleId="Heading2" w:type="paragraph">
    <w:name w:val="heading 2"/>
    <w:basedOn w:val="Normal"/>
    <w:next w:val="Normal"/>
    <w:qFormat/>
    <w:rsid w:val="009E0067"/>
    <w:pPr>
      <w:keepNext/>
      <w:keepLines/>
      <w:numPr>
        <w:ilvl w:val="1"/>
        <w:numId w:val="5"/>
      </w:numPr>
      <w:spacing w:after="60" w:before="120"/>
      <w:jc w:val="left"/>
      <w:outlineLvl w:val="1"/>
    </w:pPr>
    <w:rPr>
      <w:i/>
      <w:iCs/>
      <w:noProof/>
    </w:rPr>
  </w:style>
  <w:style w:styleId="Heading3" w:type="paragraph">
    <w:name w:val="heading 3"/>
    <w:basedOn w:val="Normal"/>
    <w:next w:val="Normal"/>
    <w:link w:val="Heading3Char"/>
    <w:qFormat/>
    <w:rsid w:val="009E0067"/>
    <w:pPr>
      <w:numPr>
        <w:ilvl w:val="2"/>
        <w:numId w:val="6"/>
      </w:numPr>
      <w:spacing w:line="240" w:lineRule="exact"/>
      <w:jc w:val="both"/>
      <w:outlineLvl w:val="2"/>
    </w:pPr>
    <w:rPr>
      <w:i/>
      <w:iCs/>
      <w:noProof/>
    </w:rPr>
  </w:style>
  <w:style w:styleId="Heading4" w:type="paragraph">
    <w:name w:val="heading 4"/>
    <w:basedOn w:val="Normal"/>
    <w:next w:val="Normal"/>
    <w:link w:val="Heading4Char"/>
    <w:qFormat/>
    <w:rsid w:val="009E0067"/>
    <w:pPr>
      <w:numPr>
        <w:ilvl w:val="3"/>
        <w:numId w:val="7"/>
      </w:numPr>
      <w:spacing w:after="40" w:before="40"/>
      <w:jc w:val="both"/>
      <w:outlineLvl w:val="3"/>
    </w:pPr>
    <w:rPr>
      <w:i/>
      <w:iCs/>
      <w:noProof/>
    </w:rPr>
  </w:style>
  <w:style w:styleId="Heading5" w:type="paragraph">
    <w:name w:val="heading 5"/>
    <w:basedOn w:val="Normal"/>
    <w:next w:val="Normal"/>
    <w:link w:val="Heading5Char"/>
    <w:qFormat/>
    <w:rsid w:val="009E0067"/>
    <w:pPr>
      <w:tabs>
        <w:tab w:pos="360" w:val="left"/>
      </w:tabs>
      <w:spacing w:after="80" w:before="160"/>
      <w:outlineLvl w:val="4"/>
    </w:pPr>
    <w:rPr>
      <w:smallCaps/>
      <w:noProof/>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TASRauthor" w:type="paragraph">
    <w:name w:val="ETASR author"/>
    <w:basedOn w:val="Normal"/>
    <w:rsid w:val="00214C02"/>
    <w:pPr>
      <w:spacing w:after="40"/>
      <w:ind w:left="1134"/>
      <w:jc w:val="left"/>
    </w:pPr>
    <w:rPr>
      <w:rFonts w:eastAsia="MS Mincho" w:ascii="Times New Roman" w:hAnsi="Times New Roman" w:cs="Times New Roman"/>
      <w:b/>
      <w:noProof/>
      <w:sz w:val="22"/>
      <w:szCs w:val="22"/>
    </w:rPr>
  </w:style>
  <w:style w:customStyle="1" w:styleId="ETASRHeading1" w:type="paragraph">
    <w:name w:val="ETASR Heading 1"/>
    <w:basedOn w:val="Heading1"/>
    <w:rsid w:val="00666BB2"/>
    <w:rPr>
      <w:rFonts w:eastAsia="MS Mincho" w:ascii="Times New Roman" w:hAnsi="Times New Roman" w:cs="Times New Roman"/>
    </w:rPr>
  </w:style>
  <w:style w:customStyle="1" w:styleId="ETASRsponsors" w:type="paragraph">
    <w:name w:val="ETASR sponsors"/>
    <w:basedOn w:val="Normal"/>
    <w:rsid w:val="00653024"/>
    <w:pPr>
      <w:framePr w:hAnchor="page" w:vAnchor="page" w:wrap="auto" w:x="894" w:y="14401"/>
      <w:pBdr>
        <w:top w:color="auto" w:space="2" w:sz="4" w:val="single"/>
      </w:pBdr>
      <w:ind w:firstLine="288"/>
      <w:jc w:val="left"/>
    </w:pPr>
    <w:rPr>
      <w:rFonts w:eastAsia="MS Mincho" w:ascii="Times New Roman" w:hAnsi="Times New Roman" w:cs="Times New Roman"/>
      <w:sz w:val="16"/>
      <w:szCs w:val="16"/>
    </w:rPr>
  </w:style>
  <w:style w:customStyle="1" w:styleId="ETASRaffiliation" w:type="paragraph">
    <w:name w:val="ETASR affiliation"/>
    <w:basedOn w:val="Normal"/>
    <w:link w:val="ETASRaffiliationChar"/>
    <w:rsid w:val="00214C02"/>
    <w:pPr>
      <w:ind w:left="1134"/>
      <w:jc w:val="both"/>
    </w:pPr>
    <w:rPr>
      <w:rFonts w:eastAsia="MS Mincho" w:ascii="Times New Roman" w:hAnsi="Times New Roman" w:cs="Times New Roman"/>
      <w:sz w:val="22"/>
    </w:rPr>
  </w:style>
  <w:style w:customStyle="1" w:styleId="ETASRHeading2" w:type="paragraph">
    <w:name w:val="ETASR Heading 2"/>
    <w:basedOn w:val="Heading2"/>
    <w:rsid w:val="00A14599"/>
    <w:rPr>
      <w:rFonts w:eastAsia="MS Mincho" w:ascii="Times New Roman" w:hAnsi="Times New Roman" w:cs="Times New Roman"/>
    </w:rPr>
  </w:style>
  <w:style w:customStyle="1" w:styleId="equation" w:type="paragraph">
    <w:name w:val="equation"/>
    <w:basedOn w:val="Normal"/>
    <w:rsid w:val="009E0067"/>
    <w:pPr>
      <w:tabs>
        <w:tab w:pos="2520" w:val="center"/>
        <w:tab w:pos="5040" w:val="right"/>
      </w:tabs>
      <w:spacing w:after="240" w:before="240" w:line="216" w:lineRule="auto"/>
    </w:pPr>
    <w:rPr>
      <w:rFonts w:ascii="Symbol" w:cs="Symbol" w:hAnsi="Symbol"/>
    </w:rPr>
  </w:style>
  <w:style w:customStyle="1" w:styleId="ETASRkeywords" w:type="paragraph">
    <w:name w:val="ETASR key words"/>
    <w:basedOn w:val="Normal"/>
    <w:rsid w:val="00FD6492"/>
    <w:pPr>
      <w:spacing w:after="120"/>
      <w:ind w:left="1134" w:right="1098"/>
      <w:jc w:val="both"/>
    </w:pPr>
    <w:rPr>
      <w:rFonts w:eastAsia="MS Mincho" w:ascii="Times New Roman" w:hAnsi="Times New Roman" w:cs="Times New Roman"/>
      <w:b/>
      <w:bCs/>
      <w:i/>
      <w:iCs/>
      <w:noProof/>
      <w:sz w:val="18"/>
      <w:szCs w:val="18"/>
    </w:rPr>
  </w:style>
  <w:style w:customStyle="1" w:styleId="footnote" w:type="paragraph">
    <w:name w:val="footnote"/>
    <w:rsid w:val="009E0067"/>
    <w:pPr>
      <w:framePr w:hAnchor="page" w:hSpace="187" w:vAnchor="text" w:vSpace="187" w:wrap="notBeside" w:x="6121" w:y="577"/>
      <w:numPr>
        <w:numId w:val="3"/>
      </w:numPr>
      <w:spacing w:after="40"/>
    </w:pPr>
    <w:rPr>
      <w:sz w:val="16"/>
      <w:szCs w:val="16"/>
      <w:lang w:eastAsia="en-US" w:val="en-US"/>
    </w:rPr>
  </w:style>
  <w:style w:customStyle="1" w:styleId="ETASRHeading3" w:type="paragraph">
    <w:name w:val="ETASR Heading 3"/>
    <w:basedOn w:val="Heading3"/>
    <w:link w:val="ETASRHeading3Char"/>
    <w:qFormat/>
    <w:rsid w:val="00E6764E"/>
    <w:pPr>
      <w:tabs>
        <w:tab w:pos="2160" w:val="clear"/>
        <w:tab w:pos="284" w:val="left"/>
      </w:tabs>
      <w:spacing w:after="60" w:before="120"/>
      <w:ind w:firstLine="0"/>
      <w:jc w:val="left"/>
    </w:pPr>
    <w:rPr>
      <w:rFonts w:eastAsia="MS Mincho" w:ascii="Times New Roman" w:hAnsi="Times New Roman" w:cs="Times New Roman"/>
    </w:rPr>
  </w:style>
  <w:style w:customStyle="1" w:styleId="ETASRHeading5bold" w:type="paragraph">
    <w:name w:val="ETASR Heading 5+bold"/>
    <w:basedOn w:val="Heading5"/>
    <w:link w:val="ETASRHeading5boldChar"/>
    <w:qFormat/>
    <w:rsid w:val="00886DEC"/>
    <w:rPr>
      <w:rFonts w:eastAsia="MS Mincho" w:ascii="Times New Roman" w:hAnsi="Times New Roman" w:cs="Times New Roman"/>
      <w:b/>
      <w:caps/>
      <w:smallCaps w:val="0"/>
    </w:rPr>
  </w:style>
  <w:style w:customStyle="1" w:styleId="Heading5Char" w:type="character">
    <w:name w:val="Heading 5 Char"/>
    <w:link w:val="Heading5"/>
    <w:rsid w:val="00ED27FD"/>
    <w:rPr>
      <w:rFonts w:eastAsia="SimSun"/>
      <w:smallCaps/>
      <w:noProof/>
      <w:lang w:bidi="ar-SA" w:eastAsia="en-US" w:val="en-US"/>
    </w:rPr>
  </w:style>
  <w:style w:customStyle="1" w:styleId="ETASRHeading5boldChar" w:type="character">
    <w:name w:val="ETASR Heading 5+bold Char"/>
    <w:link w:val="ETASRHeading5bold"/>
    <w:rsid w:val="00886DEC"/>
    <w:rPr>
      <w:rFonts w:eastAsia="MS Mincho" w:ascii="Times New Roman" w:hAnsi="Times New Roman" w:cs="Times New Roman"/>
      <w:b/>
      <w:caps/>
      <w:noProof/>
      <w:lang w:eastAsia="en-US" w:val="en-US"/>
    </w:rPr>
  </w:style>
  <w:style w:customStyle="1" w:styleId="Heading3Char" w:type="character">
    <w:name w:val="Heading 3 Char"/>
    <w:link w:val="Heading3"/>
    <w:rsid w:val="007B0292"/>
    <w:rPr>
      <w:i/>
      <w:iCs/>
      <w:noProof/>
      <w:lang w:eastAsia="en-US" w:val="en-US"/>
    </w:rPr>
  </w:style>
  <w:style w:styleId="BodyText" w:type="paragraph">
    <w:name w:val="Body Text"/>
    <w:basedOn w:val="Normal"/>
    <w:rsid w:val="001D0620"/>
    <w:pPr>
      <w:spacing w:after="120" w:line="228" w:lineRule="auto"/>
      <w:ind w:firstLine="288"/>
      <w:jc w:val="both"/>
    </w:pPr>
    <w:rPr>
      <w:spacing w:val="-1"/>
    </w:rPr>
  </w:style>
  <w:style w:customStyle="1" w:styleId="figurecaption" w:type="paragraph">
    <w:name w:val="figure caption"/>
    <w:rsid w:val="001D0620"/>
    <w:pPr>
      <w:tabs>
        <w:tab w:pos="720" w:val="num"/>
      </w:tabs>
      <w:spacing w:after="200" w:before="80"/>
    </w:pPr>
    <w:rPr>
      <w:noProof/>
      <w:sz w:val="16"/>
      <w:szCs w:val="16"/>
      <w:lang w:eastAsia="en-US" w:val="en-US"/>
    </w:rPr>
  </w:style>
  <w:style w:customStyle="1" w:styleId="tablefootnote" w:type="paragraph">
    <w:name w:val="table footnote"/>
    <w:rsid w:val="001D0620"/>
    <w:pPr>
      <w:spacing w:after="30" w:before="60"/>
      <w:jc w:val="right"/>
    </w:pPr>
    <w:rPr>
      <w:sz w:val="12"/>
      <w:szCs w:val="12"/>
      <w:lang w:eastAsia="en-US" w:val="en-US"/>
    </w:rPr>
  </w:style>
  <w:style w:customStyle="1" w:styleId="ETASRfigurecaption" w:type="paragraph">
    <w:name w:val="ETASR figure caption"/>
    <w:basedOn w:val="figurecaption"/>
    <w:rsid w:val="001D0620"/>
    <w:pPr>
      <w:numPr>
        <w:numId w:val="2"/>
      </w:numPr>
    </w:pPr>
    <w:rPr>
      <w:rFonts w:ascii="Times New Roman" w:hAnsi="Times New Roman" w:cs="Times New Roman" w:eastAsia="MS Mincho"/>
    </w:rPr>
  </w:style>
  <w:style w:customStyle="1" w:styleId="ETASRtablecolhead" w:type="paragraph">
    <w:name w:val="ETASR table col head"/>
    <w:qFormat/>
    <w:rsid w:val="003F709B"/>
    <w:pPr>
      <w:ind w:firstLine="6"/>
    </w:pPr>
    <w:rPr>
      <w:rFonts w:ascii="Times New Roman" w:hAnsi="Times New Roman" w:cs="Times New Roman" w:eastAsia="MS Mincho"/>
      <w:b/>
      <w:bCs/>
      <w:sz w:val="16"/>
      <w:szCs w:val="16"/>
      <w:lang w:eastAsia="en-US" w:val="en-US"/>
    </w:rPr>
  </w:style>
  <w:style w:styleId="Header" w:type="paragraph">
    <w:name w:val="header"/>
    <w:basedOn w:val="Normal"/>
    <w:rsid w:val="002B20B3"/>
    <w:pPr>
      <w:tabs>
        <w:tab w:pos="4320" w:val="center"/>
        <w:tab w:pos="8640" w:val="right"/>
      </w:tabs>
    </w:pPr>
  </w:style>
  <w:style w:styleId="Footer" w:type="paragraph">
    <w:name w:val="footer"/>
    <w:basedOn w:val="Normal"/>
    <w:rsid w:val="002B20B3"/>
    <w:pPr>
      <w:tabs>
        <w:tab w:pos="4320" w:val="center"/>
        <w:tab w:pos="8640" w:val="right"/>
      </w:tabs>
    </w:pPr>
  </w:style>
  <w:style w:styleId="TableGrid" w:type="table">
    <w:name w:val="Table Grid"/>
    <w:basedOn w:val="TableNormal"/>
    <w:rsid w:val="008A20E8"/>
    <w:pPr>
      <w:ind w:firstLine="198"/>
    </w:pPr>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TASRbodytext" w:type="paragraph">
    <w:name w:val="ETASR body text"/>
    <w:basedOn w:val="Normal"/>
    <w:link w:val="ETASRbodytextChar"/>
    <w:qFormat/>
    <w:rsid w:val="00666BB2"/>
    <w:pPr>
      <w:spacing w:after="120" w:line="228" w:lineRule="auto"/>
      <w:ind w:firstLine="288"/>
      <w:jc w:val="both"/>
    </w:pPr>
    <w:rPr>
      <w:rFonts w:eastAsia="MS Mincho" w:ascii="Times New Roman" w:hAnsi="Times New Roman" w:cs="Times New Roman"/>
      <w:spacing w:val="-1"/>
    </w:rPr>
  </w:style>
  <w:style w:customStyle="1" w:styleId="ETASRbulletlist" w:type="paragraph">
    <w:name w:val="ETASR bullet list"/>
    <w:basedOn w:val="E-mailSignature"/>
    <w:qFormat/>
    <w:rsid w:val="00090939"/>
    <w:pPr>
      <w:numPr>
        <w:numId w:val="1"/>
      </w:numPr>
      <w:tabs>
        <w:tab w:pos="648" w:val="clear"/>
        <w:tab w:pos="284" w:val="num"/>
      </w:tabs>
      <w:spacing w:after="120" w:line="228" w:lineRule="auto"/>
      <w:ind w:hanging="284" w:left="284"/>
      <w:jc w:val="both"/>
    </w:pPr>
    <w:rPr>
      <w:rFonts w:eastAsia="MS Mincho" w:ascii="Times New Roman" w:hAnsi="Times New Roman" w:cs="Times New Roman"/>
      <w:spacing w:val="-1"/>
    </w:rPr>
  </w:style>
  <w:style w:customStyle="1" w:styleId="ETASRreferences" w:type="paragraph">
    <w:name w:val="ETASR references"/>
    <w:basedOn w:val="Normal"/>
    <w:qFormat/>
    <w:rsid w:val="00666BB2"/>
    <w:pPr>
      <w:numPr>
        <w:numId w:val="8"/>
      </w:numPr>
      <w:spacing w:after="50" w:line="180" w:lineRule="exact"/>
      <w:jc w:val="both"/>
    </w:pPr>
    <w:rPr>
      <w:rFonts w:eastAsia="MS Mincho" w:ascii="Times New Roman" w:hAnsi="Times New Roman" w:cs="Times New Roman"/>
      <w:noProof/>
      <w:sz w:val="16"/>
      <w:szCs w:val="16"/>
    </w:rPr>
  </w:style>
  <w:style w:customStyle="1" w:styleId="ETASRHeading3Char" w:type="character">
    <w:name w:val="ETASR Heading 3 Char"/>
    <w:link w:val="ETASRHeading3"/>
    <w:rsid w:val="00E6764E"/>
    <w:rPr>
      <w:rFonts w:eastAsia="MS Mincho" w:ascii="Times New Roman" w:hAnsi="Times New Roman" w:cs="Times New Roman"/>
      <w:i/>
      <w:iCs/>
      <w:noProof/>
      <w:lang w:eastAsia="en-US" w:val="en-US"/>
    </w:rPr>
  </w:style>
  <w:style w:styleId="PlaceholderText" w:type="character">
    <w:name w:val="Placeholder Text"/>
    <w:basedOn w:val="DefaultParagraphFont"/>
    <w:uiPriority w:val="99"/>
    <w:semiHidden/>
    <w:rsid w:val="005347B3"/>
    <w:rPr>
      <w:color w:val="808080"/>
    </w:rPr>
  </w:style>
  <w:style w:customStyle="1" w:styleId="ETASRabstract" w:type="paragraph">
    <w:name w:val="ETASR abstract"/>
    <w:basedOn w:val="Normal"/>
    <w:rsid w:val="00FD6492"/>
    <w:pPr>
      <w:spacing w:after="200"/>
      <w:ind w:left="1134" w:right="1098"/>
      <w:jc w:val="both"/>
    </w:pPr>
    <w:rPr>
      <w:rFonts w:eastAsia="MS Mincho" w:ascii="Times New Roman" w:hAnsi="Times New Roman" w:cs="Times New Roman"/>
      <w:b/>
      <w:bCs/>
      <w:sz w:val="18"/>
      <w:szCs w:val="18"/>
    </w:rPr>
  </w:style>
  <w:style w:customStyle="1" w:styleId="ETASRpapertitle" w:type="paragraph">
    <w:name w:val="ETASR paper title"/>
    <w:basedOn w:val="Normal"/>
    <w:rsid w:val="00214C02"/>
    <w:pPr>
      <w:spacing w:after="120"/>
      <w:ind w:left="1134"/>
      <w:jc w:val="left"/>
    </w:pPr>
    <w:rPr>
      <w:rFonts w:eastAsia="MS Mincho" w:ascii="Times New Roman" w:hAnsi="Times New Roman" w:cs="Times New Roman"/>
      <w:noProof/>
      <w:sz w:val="48"/>
      <w:szCs w:val="48"/>
    </w:rPr>
  </w:style>
  <w:style w:customStyle="1" w:styleId="ETASRpapersubtitle" w:type="paragraph">
    <w:name w:val="ETASR paper subtitle"/>
    <w:basedOn w:val="Normal"/>
    <w:rsid w:val="00214C02"/>
    <w:pPr>
      <w:spacing w:after="120"/>
      <w:ind w:left="1134"/>
      <w:jc w:val="left"/>
    </w:pPr>
    <w:rPr>
      <w:rFonts w:eastAsia="MS Mincho" w:ascii="Times New Roman" w:hAnsi="Times New Roman" w:cs="Times New Roman"/>
      <w:noProof/>
      <w:sz w:val="28"/>
      <w:szCs w:val="28"/>
    </w:rPr>
  </w:style>
  <w:style w:customStyle="1" w:styleId="ETASRHeading4" w:type="paragraph">
    <w:name w:val="ETASR Heading 4"/>
    <w:basedOn w:val="Heading4"/>
    <w:link w:val="ETASRHeading4Char"/>
    <w:rsid w:val="00622881"/>
    <w:rPr>
      <w:rFonts w:eastAsia="MS Mincho" w:ascii="Times New Roman" w:hAnsi="Times New Roman" w:cs="Times New Roman"/>
    </w:rPr>
  </w:style>
  <w:style w:customStyle="1" w:styleId="Heading4Char" w:type="character">
    <w:name w:val="Heading 4 Char"/>
    <w:link w:val="Heading4"/>
    <w:rsid w:val="00622881"/>
    <w:rPr>
      <w:i/>
      <w:iCs/>
      <w:noProof/>
      <w:lang w:eastAsia="en-US" w:val="en-US"/>
    </w:rPr>
  </w:style>
  <w:style w:customStyle="1" w:styleId="ETASRHeading4Char" w:type="character">
    <w:name w:val="ETASR Heading 4 Char"/>
    <w:link w:val="ETASRHeading4"/>
    <w:rsid w:val="00622881"/>
    <w:rPr>
      <w:rFonts w:eastAsia="MS Mincho" w:ascii="Times New Roman" w:hAnsi="Times New Roman" w:cs="Times New Roman"/>
      <w:i/>
      <w:iCs/>
      <w:noProof/>
      <w:lang w:eastAsia="en-US" w:val="en-US"/>
    </w:rPr>
  </w:style>
  <w:style w:styleId="BalloonText" w:type="paragraph">
    <w:name w:val="Balloon Text"/>
    <w:basedOn w:val="Normal"/>
    <w:link w:val="BalloonTextChar"/>
    <w:rsid w:val="005347B3"/>
    <w:rPr>
      <w:rFonts w:ascii="Tahoma" w:cs="Tahoma" w:hAnsi="Tahoma"/>
      <w:sz w:val="16"/>
      <w:szCs w:val="16"/>
    </w:rPr>
  </w:style>
  <w:style w:customStyle="1" w:styleId="ETASRtablehead" w:type="paragraph">
    <w:name w:val="ETASR table head"/>
    <w:basedOn w:val="Normal"/>
    <w:link w:val="ETASRtableheadChar"/>
    <w:autoRedefine/>
    <w:rsid w:val="00F22930"/>
    <w:pPr>
      <w:numPr>
        <w:numId w:val="10"/>
      </w:numPr>
      <w:spacing w:after="120" w:before="240" w:line="216" w:lineRule="auto"/>
    </w:pPr>
    <w:rPr>
      <w:rFonts w:ascii="Times New Roman" w:hAnsi="Times New Roman" w:cs="Times New Roman" w:eastAsia="MS Mincho"/>
      <w:smallCaps/>
      <w:noProof/>
      <w:sz w:val="16"/>
      <w:szCs w:val="16"/>
    </w:rPr>
  </w:style>
  <w:style w:customStyle="1" w:styleId="ETASRtablecolsubhead" w:type="paragraph">
    <w:name w:val="ETASR table col subhead"/>
    <w:basedOn w:val="Normal"/>
    <w:rsid w:val="003E31BF"/>
    <w:pPr>
      <w:ind w:firstLine="6"/>
    </w:pPr>
    <w:rPr>
      <w:rFonts w:ascii="Times New Roman" w:hAnsi="Times New Roman" w:cs="Times New Roman" w:eastAsia="MS Mincho"/>
      <w:b/>
      <w:bCs/>
      <w:i/>
      <w:iCs/>
      <w:sz w:val="15"/>
      <w:szCs w:val="15"/>
    </w:rPr>
  </w:style>
  <w:style w:customStyle="1" w:styleId="ETASRtablecopy" w:type="paragraph">
    <w:name w:val="ETASR table copy"/>
    <w:basedOn w:val="Normal"/>
    <w:rsid w:val="003F709B"/>
    <w:pPr>
      <w:ind w:firstLine="6"/>
    </w:pPr>
    <w:rPr>
      <w:rFonts w:ascii="Times New Roman" w:hAnsi="Times New Roman" w:cs="Times New Roman" w:eastAsia="MS Mincho"/>
      <w:noProof/>
      <w:sz w:val="16"/>
      <w:szCs w:val="16"/>
    </w:rPr>
  </w:style>
  <w:style w:customStyle="1" w:styleId="ETASRtablefootnote063" w:type="paragraph">
    <w:name w:val="ETASR table footnote + Αριστερά:  0.63 εκ."/>
    <w:basedOn w:val="Normal"/>
    <w:rsid w:val="00302385"/>
    <w:pPr>
      <w:spacing w:after="30" w:before="60"/>
      <w:ind w:left="360"/>
      <w:jc w:val="right"/>
    </w:pPr>
    <w:rPr>
      <w:rFonts w:eastAsia="MS Mincho" w:ascii="Times New Roman" w:hAnsi="Times New Roman" w:cs="Times New Roman"/>
      <w:sz w:val="12"/>
      <w:szCs w:val="12"/>
    </w:rPr>
  </w:style>
  <w:style w:customStyle="1" w:styleId="BalloonTextChar" w:type="character">
    <w:name w:val="Balloon Text Char"/>
    <w:basedOn w:val="DefaultParagraphFont"/>
    <w:link w:val="BalloonText"/>
    <w:rsid w:val="005347B3"/>
    <w:rPr>
      <w:rFonts w:ascii="Tahoma" w:cs="Tahoma" w:hAnsi="Tahoma"/>
      <w:sz w:val="16"/>
      <w:szCs w:val="16"/>
      <w:lang w:eastAsia="en-US" w:val="en-US"/>
    </w:rPr>
  </w:style>
  <w:style w:customStyle="1" w:styleId="ETASRnumberedlist" w:type="paragraph">
    <w:name w:val="ETASR numbered list"/>
    <w:basedOn w:val="Normal"/>
    <w:link w:val="ETASRnumberedlistChar"/>
    <w:qFormat/>
    <w:rsid w:val="00577AAA"/>
    <w:pPr>
      <w:numPr>
        <w:numId w:val="9"/>
      </w:numPr>
      <w:spacing w:after="120"/>
      <w:jc w:val="both"/>
    </w:pPr>
    <w:rPr>
      <w:rFonts w:ascii="Times New Roman" w:hAnsi="Times New Roman" w:cs="Times New Roman" w:eastAsia="MS Mincho"/>
    </w:rPr>
  </w:style>
  <w:style w:customStyle="1" w:styleId="ETASRnumberedlistChar" w:type="character">
    <w:name w:val="ETASR numbered list Char"/>
    <w:basedOn w:val="DefaultParagraphFont"/>
    <w:link w:val="ETASRnumberedlist"/>
    <w:rsid w:val="00577AAA"/>
    <w:rPr>
      <w:rFonts w:ascii="Times New Roman" w:hAnsi="Times New Roman" w:cs="Times New Roman" w:eastAsia="MS Mincho"/>
      <w:lang w:eastAsia="en-US" w:val="en-US"/>
    </w:rPr>
  </w:style>
  <w:style w:customStyle="1" w:styleId="ETASRTABLEHEAD0" w:type="paragraph">
    <w:name w:val="ETASR TABLE HEAD"/>
    <w:basedOn w:val="ETASRtablehead"/>
    <w:next w:val="ETASRbodytext"/>
    <w:link w:val="ETASRTABLEHEADChar0"/>
    <w:rsid w:val="00886DEC"/>
    <w:rPr>
      <w:rFonts w:ascii="Times New Roman" w:hAnsi="Times New Roman" w:cs="Times New Roman" w:eastAsia="MS Mincho"/>
      <w:caps/>
      <w:smallCaps w:val="0"/>
    </w:rPr>
  </w:style>
  <w:style w:customStyle="1" w:styleId="ETASRtableheadChar" w:type="character">
    <w:name w:val="ETASR table head Char"/>
    <w:basedOn w:val="DefaultParagraphFont"/>
    <w:link w:val="ETASRtablehead"/>
    <w:rsid w:val="00F22930"/>
    <w:rPr>
      <w:rFonts w:ascii="Times New Roman" w:hAnsi="Times New Roman" w:cs="Times New Roman" w:eastAsia="MS Mincho"/>
      <w:smallCaps/>
      <w:noProof/>
      <w:sz w:val="16"/>
      <w:szCs w:val="16"/>
      <w:lang w:eastAsia="en-US" w:val="en-US"/>
    </w:rPr>
  </w:style>
  <w:style w:customStyle="1" w:styleId="ETASRTABLEHEADChar0" w:type="character">
    <w:name w:val="ETASR TABLE HEAD Char"/>
    <w:basedOn w:val="ETASRtableheadChar"/>
    <w:link w:val="ETASRTABLEHEAD0"/>
    <w:rsid w:val="00886DEC"/>
    <w:rPr>
      <w:rFonts w:ascii="Times New Roman" w:hAnsi="Times New Roman" w:cs="Times New Roman" w:eastAsia="MS Mincho"/>
      <w:caps/>
      <w:smallCaps w:val="0"/>
      <w:noProof/>
      <w:sz w:val="16"/>
      <w:szCs w:val="16"/>
      <w:lang w:eastAsia="en-US" w:val="en-US"/>
    </w:rPr>
  </w:style>
  <w:style w:styleId="Hyperlink" w:type="character">
    <w:name w:val="Hyperlink"/>
    <w:basedOn w:val="DefaultParagraphFont"/>
    <w:rsid w:val="00F7781B"/>
    <w:rPr>
      <w:color w:themeColor="hyperlink" w:val="0000FF"/>
      <w:u w:val="single"/>
    </w:rPr>
  </w:style>
  <w:style w:customStyle="1" w:styleId="Default" w:type="paragraph">
    <w:name w:val="Default"/>
    <w:rsid w:val="00851EF4"/>
    <w:pPr>
      <w:autoSpaceDE w:val="0"/>
      <w:autoSpaceDN w:val="0"/>
      <w:adjustRightInd w:val="0"/>
    </w:pPr>
    <w:rPr>
      <w:color w:val="000000"/>
      <w:sz w:val="24"/>
      <w:szCs w:val="24"/>
    </w:rPr>
  </w:style>
  <w:style w:styleId="Emphasis" w:type="character">
    <w:name w:val="Emphasis"/>
    <w:basedOn w:val="DefaultParagraphFont"/>
    <w:uiPriority w:val="20"/>
    <w:qFormat/>
    <w:rsid w:val="000E0D04"/>
    <w:rPr>
      <w:i/>
      <w:iCs/>
    </w:rPr>
  </w:style>
  <w:style w:styleId="E-mailSignature" w:type="paragraph">
    <w:name w:val="E-mail Signature"/>
    <w:basedOn w:val="Normal"/>
    <w:link w:val="E-mailSignatureChar"/>
    <w:rsid w:val="00F91F81"/>
  </w:style>
  <w:style w:customStyle="1" w:styleId="E-mailSignatureChar" w:type="character">
    <w:name w:val="E-mail Signature Char"/>
    <w:basedOn w:val="DefaultParagraphFont"/>
    <w:link w:val="E-mailSignature"/>
    <w:rsid w:val="00F91F81"/>
    <w:rPr>
      <w:lang w:eastAsia="en-US" w:val="en-US"/>
    </w:rPr>
  </w:style>
  <w:style w:customStyle="1" w:styleId="ETASRdates" w:type="paragraph">
    <w:name w:val="ETASR dates"/>
    <w:basedOn w:val="ETASRaffiliation"/>
    <w:link w:val="ETASRdatesChar"/>
    <w:qFormat/>
    <w:rsid w:val="0024517E"/>
    <w:pPr>
      <w:spacing w:before="120"/>
      <w:ind w:left="1138"/>
      <w:jc w:val="center"/>
    </w:pPr>
    <w:rPr>
      <w:rFonts w:ascii="Times New Roman" w:hAnsi="Times New Roman" w:cs="Times New Roman" w:eastAsia="MS Mincho"/>
      <w:i/>
      <w:sz w:val="16"/>
      <w:szCs w:val="16"/>
    </w:rPr>
  </w:style>
  <w:style w:customStyle="1" w:styleId="ETASRaffiliationChar" w:type="character">
    <w:name w:val="ETASR affiliation Char"/>
    <w:basedOn w:val="DefaultParagraphFont"/>
    <w:link w:val="ETASRaffiliation"/>
    <w:rsid w:val="00214C02"/>
    <w:rPr>
      <w:rFonts w:eastAsia="MS Mincho" w:ascii="Times New Roman" w:hAnsi="Times New Roman" w:cs="Times New Roman"/>
      <w:sz w:val="22"/>
      <w:lang w:eastAsia="en-US" w:val="en-US"/>
    </w:rPr>
  </w:style>
  <w:style w:customStyle="1" w:styleId="ETASRdatesChar" w:type="character">
    <w:name w:val="ETASR dates Char"/>
    <w:basedOn w:val="ETASRaffiliationChar"/>
    <w:link w:val="ETASRdates"/>
    <w:rsid w:val="0024517E"/>
    <w:rPr>
      <w:rFonts w:eastAsia="MS Mincho" w:ascii="Times New Roman" w:hAnsi="Times New Roman" w:cs="Times New Roman"/>
      <w:i/>
      <w:sz w:val="16"/>
      <w:szCs w:val="16"/>
      <w:lang w:eastAsia="en-US" w:val="en-US"/>
    </w:rPr>
  </w:style>
  <w:style w:customStyle="1" w:styleId="ETASRHeading5" w:type="paragraph">
    <w:name w:val="ETASR Heading 5"/>
    <w:basedOn w:val="ETASRHeading5bold"/>
    <w:link w:val="ETASRHeading5Char"/>
    <w:qFormat/>
    <w:rsid w:val="005A2B1C"/>
    <w:rPr>
      <w:rFonts w:ascii="Times New Roman" w:hAnsi="Times New Roman" w:cs="Times New Roman" w:eastAsia="MS Mincho"/>
      <w:b w:val="0"/>
    </w:rPr>
  </w:style>
  <w:style w:customStyle="1" w:styleId="ETASRHeading5Char" w:type="character">
    <w:name w:val="ETASR Heading 5 Char"/>
    <w:basedOn w:val="DefaultParagraphFont"/>
    <w:link w:val="ETASRHeading5"/>
    <w:rsid w:val="005A2B1C"/>
    <w:rPr>
      <w:rFonts w:eastAsia="MS Mincho" w:ascii="Times New Roman" w:hAnsi="Times New Roman" w:cs="Times New Roman"/>
      <w:caps/>
      <w:noProof/>
      <w:lang w:eastAsia="en-US" w:val="en-US"/>
    </w:rPr>
  </w:style>
  <w:style w:customStyle="1" w:styleId="name" w:type="character">
    <w:name w:val="name"/>
    <w:basedOn w:val="DefaultParagraphFont"/>
    <w:rsid w:val="000B5B0C"/>
  </w:style>
  <w:style w:customStyle="1" w:styleId="affiliation" w:type="character">
    <w:name w:val="affiliation"/>
    <w:basedOn w:val="DefaultParagraphFont"/>
    <w:rsid w:val="000B5B0C"/>
  </w:style>
  <w:style w:customStyle="1" w:styleId="ETASRcode" w:type="paragraph">
    <w:name w:val="ETASR code"/>
    <w:basedOn w:val="ETASRbodytext"/>
    <w:link w:val="ETASRcodeChar"/>
    <w:qFormat/>
    <w:rsid w:val="001E2588"/>
    <w:pPr>
      <w:spacing w:after="0" w:line="240" w:lineRule="auto"/>
      <w:ind w:firstLine="0"/>
      <w:jc w:val="left"/>
    </w:pPr>
    <w:rPr>
      <w:rFonts w:ascii="Times New Roman" w:hAnsi="Times New Roman" w:cs="Times New Roman" w:eastAsia="MS Mincho"/>
    </w:rPr>
  </w:style>
  <w:style w:customStyle="1" w:styleId="ETASRbodytextChar" w:type="character">
    <w:name w:val="ETASR body text Char"/>
    <w:basedOn w:val="DefaultParagraphFont"/>
    <w:link w:val="ETASRbodytext"/>
    <w:rsid w:val="007B4F15"/>
    <w:rPr>
      <w:rFonts w:eastAsia="MS Mincho" w:ascii="Times New Roman" w:hAnsi="Times New Roman" w:cs="Times New Roman"/>
      <w:spacing w:val="-1"/>
      <w:lang w:eastAsia="en-US" w:val="en-US"/>
    </w:rPr>
  </w:style>
  <w:style w:customStyle="1" w:styleId="ETASRcodeChar" w:type="character">
    <w:name w:val="ETASR code Char"/>
    <w:basedOn w:val="ETASRbodytextChar"/>
    <w:link w:val="ETASRcode"/>
    <w:rsid w:val="001E2588"/>
    <w:rPr>
      <w:rFonts w:ascii="Times New Roman" w:eastAsia="MS Mincho" w:hAnsi="Times New Roman" w:cs="Times New Roman"/>
      <w:spacing w:val="-1"/>
      <w:lang w:eastAsia="en-US" w:val="en-US"/>
    </w:rPr>
  </w:style>
  <w:style w:customStyle="1" w:styleId="UnresolvedMention1" w:type="character">
    <w:name w:val="Unresolved Mention1"/>
    <w:basedOn w:val="DefaultParagraphFont"/>
    <w:uiPriority w:val="99"/>
    <w:semiHidden/>
    <w:unhideWhenUsed/>
    <w:rsid w:val="005B0F5D"/>
    <w:rPr>
      <w:color w:val="605E5C"/>
      <w:shd w:color="auto" w:fill="E1DFDD" w:val="clear"/>
    </w:rPr>
  </w:style>
  <w:style w:customStyle="1" w:styleId="q-box" w:type="character">
    <w:name w:val="q-box"/>
    <w:basedOn w:val="DefaultParagraphFont"/>
    <w:rsid w:val="007C48C1"/>
  </w:style>
  <w:style w:styleId="NormalWeb" w:type="paragraph">
    <w:name w:val="Normal (Web)"/>
    <w:basedOn w:val="Normal"/>
    <w:semiHidden/>
    <w:unhideWhenUsed/>
    <w:rsid w:val="004D000D"/>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69994">
      <w:bodyDiv w:val="1"/>
      <w:marLeft w:val="0"/>
      <w:marRight w:val="0"/>
      <w:marTop w:val="0"/>
      <w:marBottom w:val="0"/>
      <w:divBdr>
        <w:top w:val="none" w:sz="0" w:space="0" w:color="auto"/>
        <w:left w:val="none" w:sz="0" w:space="0" w:color="auto"/>
        <w:bottom w:val="none" w:sz="0" w:space="0" w:color="auto"/>
        <w:right w:val="none" w:sz="0" w:space="0" w:color="auto"/>
      </w:divBdr>
    </w:div>
    <w:div w:id="994844704">
      <w:bodyDiv w:val="1"/>
      <w:marLeft w:val="0"/>
      <w:marRight w:val="0"/>
      <w:marTop w:val="0"/>
      <w:marBottom w:val="0"/>
      <w:divBdr>
        <w:top w:val="none" w:sz="0" w:space="0" w:color="auto"/>
        <w:left w:val="none" w:sz="0" w:space="0" w:color="auto"/>
        <w:bottom w:val="none" w:sz="0" w:space="0" w:color="auto"/>
        <w:right w:val="none" w:sz="0" w:space="0" w:color="auto"/>
      </w:divBdr>
    </w:div>
    <w:div w:id="1126584280">
      <w:bodyDiv w:val="1"/>
      <w:marLeft w:val="0"/>
      <w:marRight w:val="0"/>
      <w:marTop w:val="0"/>
      <w:marBottom w:val="0"/>
      <w:divBdr>
        <w:top w:val="none" w:sz="0" w:space="0" w:color="auto"/>
        <w:left w:val="none" w:sz="0" w:space="0" w:color="auto"/>
        <w:bottom w:val="none" w:sz="0" w:space="0" w:color="auto"/>
        <w:right w:val="none" w:sz="0" w:space="0" w:color="auto"/>
      </w:divBdr>
      <w:divsChild>
        <w:div w:id="1690182777">
          <w:marLeft w:val="0"/>
          <w:marRight w:val="0"/>
          <w:marTop w:val="0"/>
          <w:marBottom w:val="0"/>
          <w:divBdr>
            <w:top w:val="none" w:sz="0" w:space="0" w:color="auto"/>
            <w:left w:val="none" w:sz="0" w:space="0" w:color="auto"/>
            <w:bottom w:val="none" w:sz="0" w:space="0" w:color="auto"/>
            <w:right w:val="none" w:sz="0" w:space="0" w:color="auto"/>
          </w:divBdr>
          <w:divsChild>
            <w:div w:id="1657762099">
              <w:marLeft w:val="0"/>
              <w:marRight w:val="0"/>
              <w:marTop w:val="0"/>
              <w:marBottom w:val="0"/>
              <w:divBdr>
                <w:top w:val="none" w:sz="0" w:space="0" w:color="auto"/>
                <w:left w:val="none" w:sz="0" w:space="0" w:color="auto"/>
                <w:bottom w:val="none" w:sz="0" w:space="0" w:color="auto"/>
                <w:right w:val="none" w:sz="0" w:space="0" w:color="auto"/>
              </w:divBdr>
              <w:divsChild>
                <w:div w:id="2646521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28902922">
      <w:bodyDiv w:val="1"/>
      <w:marLeft w:val="0"/>
      <w:marRight w:val="0"/>
      <w:marTop w:val="0"/>
      <w:marBottom w:val="0"/>
      <w:divBdr>
        <w:top w:val="none" w:sz="0" w:space="0" w:color="auto"/>
        <w:left w:val="none" w:sz="0" w:space="0" w:color="auto"/>
        <w:bottom w:val="none" w:sz="0" w:space="0" w:color="auto"/>
        <w:right w:val="none" w:sz="0" w:space="0" w:color="auto"/>
      </w:divBdr>
    </w:div>
    <w:div w:id="1395160918">
      <w:bodyDiv w:val="1"/>
      <w:marLeft w:val="0"/>
      <w:marRight w:val="0"/>
      <w:marTop w:val="0"/>
      <w:marBottom w:val="0"/>
      <w:divBdr>
        <w:top w:val="none" w:sz="0" w:space="0" w:color="auto"/>
        <w:left w:val="none" w:sz="0" w:space="0" w:color="auto"/>
        <w:bottom w:val="none" w:sz="0" w:space="0" w:color="auto"/>
        <w:right w:val="none" w:sz="0" w:space="0" w:color="auto"/>
      </w:divBdr>
      <w:divsChild>
        <w:div w:id="907884707">
          <w:marLeft w:val="0"/>
          <w:marRight w:val="0"/>
          <w:marTop w:val="0"/>
          <w:marBottom w:val="0"/>
          <w:divBdr>
            <w:top w:val="none" w:sz="0" w:space="0" w:color="auto"/>
            <w:left w:val="none" w:sz="0" w:space="0" w:color="auto"/>
            <w:bottom w:val="none" w:sz="0" w:space="0" w:color="auto"/>
            <w:right w:val="none" w:sz="0" w:space="0" w:color="auto"/>
          </w:divBdr>
          <w:divsChild>
            <w:div w:id="1056273304">
              <w:marLeft w:val="0"/>
              <w:marRight w:val="0"/>
              <w:marTop w:val="0"/>
              <w:marBottom w:val="0"/>
              <w:divBdr>
                <w:top w:val="none" w:sz="0" w:space="0" w:color="auto"/>
                <w:left w:val="none" w:sz="0" w:space="0" w:color="auto"/>
                <w:bottom w:val="none" w:sz="0" w:space="0" w:color="auto"/>
                <w:right w:val="none" w:sz="0" w:space="0" w:color="auto"/>
              </w:divBdr>
              <w:divsChild>
                <w:div w:id="920137256">
                  <w:marLeft w:val="0"/>
                  <w:marRight w:val="0"/>
                  <w:marTop w:val="0"/>
                  <w:marBottom w:val="0"/>
                  <w:divBdr>
                    <w:top w:val="none" w:sz="0" w:space="0" w:color="auto"/>
                    <w:left w:val="none" w:sz="0" w:space="0" w:color="auto"/>
                    <w:bottom w:val="none" w:sz="0" w:space="0" w:color="auto"/>
                    <w:right w:val="none" w:sz="0" w:space="0" w:color="auto"/>
                  </w:divBdr>
                  <w:divsChild>
                    <w:div w:id="11990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639866">
      <w:bodyDiv w:val="1"/>
      <w:marLeft w:val="0"/>
      <w:marRight w:val="0"/>
      <w:marTop w:val="0"/>
      <w:marBottom w:val="0"/>
      <w:divBdr>
        <w:top w:val="none" w:sz="0" w:space="0" w:color="auto"/>
        <w:left w:val="none" w:sz="0" w:space="0" w:color="auto"/>
        <w:bottom w:val="none" w:sz="0" w:space="0" w:color="auto"/>
        <w:right w:val="none" w:sz="0" w:space="0" w:color="auto"/>
      </w:divBdr>
      <w:divsChild>
        <w:div w:id="1042249043">
          <w:marLeft w:val="0"/>
          <w:marRight w:val="0"/>
          <w:marTop w:val="0"/>
          <w:marBottom w:val="480"/>
          <w:divBdr>
            <w:top w:val="none" w:sz="0" w:space="0" w:color="auto"/>
            <w:left w:val="none" w:sz="0" w:space="0" w:color="auto"/>
            <w:bottom w:val="none" w:sz="0" w:space="0" w:color="auto"/>
            <w:right w:val="none" w:sz="0" w:space="0" w:color="auto"/>
          </w:divBdr>
          <w:divsChild>
            <w:div w:id="197763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85841">
          <w:marLeft w:val="-240"/>
          <w:marRight w:val="-240"/>
          <w:marTop w:val="240"/>
          <w:marBottom w:val="0"/>
          <w:divBdr>
            <w:top w:val="none" w:sz="0" w:space="0" w:color="auto"/>
            <w:left w:val="none" w:sz="0" w:space="0" w:color="auto"/>
            <w:bottom w:val="none" w:sz="0" w:space="0" w:color="auto"/>
            <w:right w:val="none" w:sz="0" w:space="0" w:color="auto"/>
          </w:divBdr>
        </w:div>
      </w:divsChild>
    </w:div>
    <w:div w:id="1595943386">
      <w:bodyDiv w:val="1"/>
      <w:marLeft w:val="0"/>
      <w:marRight w:val="0"/>
      <w:marTop w:val="0"/>
      <w:marBottom w:val="0"/>
      <w:divBdr>
        <w:top w:val="none" w:sz="0" w:space="0" w:color="auto"/>
        <w:left w:val="none" w:sz="0" w:space="0" w:color="auto"/>
        <w:bottom w:val="none" w:sz="0" w:space="0" w:color="auto"/>
        <w:right w:val="none" w:sz="0" w:space="0" w:color="auto"/>
      </w:divBdr>
    </w:div>
    <w:div w:id="1795636648">
      <w:bodyDiv w:val="1"/>
      <w:marLeft w:val="0"/>
      <w:marRight w:val="0"/>
      <w:marTop w:val="0"/>
      <w:marBottom w:val="0"/>
      <w:divBdr>
        <w:top w:val="none" w:sz="0" w:space="0" w:color="auto"/>
        <w:left w:val="none" w:sz="0" w:space="0" w:color="auto"/>
        <w:bottom w:val="none" w:sz="0" w:space="0" w:color="auto"/>
        <w:right w:val="none" w:sz="0" w:space="0" w:color="auto"/>
      </w:divBdr>
      <w:divsChild>
        <w:div w:id="1533152016">
          <w:marLeft w:val="0"/>
          <w:marRight w:val="0"/>
          <w:marTop w:val="0"/>
          <w:marBottom w:val="0"/>
          <w:divBdr>
            <w:top w:val="none" w:sz="0" w:space="0" w:color="auto"/>
            <w:left w:val="none" w:sz="0" w:space="0" w:color="auto"/>
            <w:bottom w:val="none" w:sz="0" w:space="0" w:color="auto"/>
            <w:right w:val="none" w:sz="0" w:space="0" w:color="auto"/>
          </w:divBdr>
          <w:divsChild>
            <w:div w:id="162357581">
              <w:marLeft w:val="0"/>
              <w:marRight w:val="0"/>
              <w:marTop w:val="0"/>
              <w:marBottom w:val="0"/>
              <w:divBdr>
                <w:top w:val="none" w:sz="0" w:space="0" w:color="auto"/>
                <w:left w:val="none" w:sz="0" w:space="0" w:color="auto"/>
                <w:bottom w:val="none" w:sz="0" w:space="0" w:color="auto"/>
                <w:right w:val="none" w:sz="0" w:space="0" w:color="auto"/>
              </w:divBdr>
              <w:divsChild>
                <w:div w:id="6530241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46769543">
      <w:bodyDiv w:val="1"/>
      <w:marLeft w:val="0"/>
      <w:marRight w:val="0"/>
      <w:marTop w:val="0"/>
      <w:marBottom w:val="0"/>
      <w:divBdr>
        <w:top w:val="none" w:sz="0" w:space="0" w:color="auto"/>
        <w:left w:val="none" w:sz="0" w:space="0" w:color="auto"/>
        <w:bottom w:val="none" w:sz="0" w:space="0" w:color="auto"/>
        <w:right w:val="none" w:sz="0" w:space="0" w:color="auto"/>
      </w:divBdr>
    </w:div>
    <w:div w:id="2132553949">
      <w:bodyDiv w:val="1"/>
      <w:marLeft w:val="0"/>
      <w:marRight w:val="0"/>
      <w:marTop w:val="0"/>
      <w:marBottom w:val="0"/>
      <w:divBdr>
        <w:top w:val="none" w:sz="0" w:space="0" w:color="auto"/>
        <w:left w:val="none" w:sz="0" w:space="0" w:color="auto"/>
        <w:bottom w:val="none" w:sz="0" w:space="0" w:color="auto"/>
        <w:right w:val="none" w:sz="0" w:space="0" w:color="auto"/>
      </w:divBdr>
      <w:divsChild>
        <w:div w:id="1921329098">
          <w:marLeft w:val="0"/>
          <w:marRight w:val="0"/>
          <w:marTop w:val="0"/>
          <w:marBottom w:val="0"/>
          <w:divBdr>
            <w:top w:val="none" w:sz="0" w:space="0" w:color="auto"/>
            <w:left w:val="none" w:sz="0" w:space="0" w:color="auto"/>
            <w:bottom w:val="none" w:sz="0" w:space="0" w:color="auto"/>
            <w:right w:val="none" w:sz="0" w:space="0" w:color="auto"/>
          </w:divBdr>
          <w:divsChild>
            <w:div w:id="405147562">
              <w:marLeft w:val="0"/>
              <w:marRight w:val="0"/>
              <w:marTop w:val="0"/>
              <w:marBottom w:val="0"/>
              <w:divBdr>
                <w:top w:val="none" w:sz="0" w:space="0" w:color="auto"/>
                <w:left w:val="none" w:sz="0" w:space="0" w:color="auto"/>
                <w:bottom w:val="none" w:sz="0" w:space="0" w:color="auto"/>
                <w:right w:val="none" w:sz="0" w:space="0" w:color="auto"/>
              </w:divBdr>
              <w:divsChild>
                <w:div w:id="17314633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8" Type="http://schemas.openxmlformats.org/officeDocument/2006/relationships/header" Target="header1.xml"/><Relationship Id="rId12" Type="http://schemas.openxmlformats.org/officeDocument/2006/relationships/image" Target="media/image2.wmf"/><Relationship Id="rId15" Type="http://schemas.openxmlformats.org/officeDocument/2006/relationships/image" Target="media/image4.png"/><Relationship Id="rId10" Type="http://schemas.openxmlformats.org/officeDocument/2006/relationships/image" Target="media/image1.wmf"/><Relationship Id="rId9" Type="http://schemas.openxmlformats.org/officeDocument/2006/relationships/footer" Target="footer1.xml"/><Relationship Id="rId14" Type="http://schemas.openxmlformats.org/officeDocument/2006/relationships/image" Target="media/image3.png"/><Relationship Id="rId64" Type="http://schemas.openxmlformats.org/officeDocument/2006/relationships/image" Target="media/rId64.png"/><Relationship Id="rId91" Type="http://schemas.openxmlformats.org/officeDocument/2006/relationships/image" Target="media/rId91.png"/><Relationship Id="rId81" Type="http://schemas.openxmlformats.org/officeDocument/2006/relationships/image" Target="media/rId81.png"/><Relationship Id="rId72" Type="http://schemas.openxmlformats.org/officeDocument/2006/relationships/image" Target="media/rId72.png"/><Relationship Id="rId103" Type="http://schemas.openxmlformats.org/officeDocument/2006/relationships/image" Target="media/rId103.png"/><Relationship Id="rId27" Type="http://schemas.openxmlformats.org/officeDocument/2006/relationships/hyperlink" Target="https://github.com/vokasitibrawijaya/byzantine-robust-fl-blockchain"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github.com/vokasitibrawijaya/byzantine-robust-fl-blockch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ETASR_papers\templates\ETASRTEMPLATE_n_check_th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ETASRTEMPLATE_n_check_this.dotx</Template>
  <TotalTime>327</TotalTime>
  <Pages>6</Pages>
  <Words>4171</Words>
  <Characters>23781</Characters>
  <Application>Microsoft Office Word</Application>
  <DocSecurity>0</DocSecurity>
  <Lines>198</Lines>
  <Paragraphs>55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ETASR TEMPLATE</vt:lpstr>
      <vt:lpstr>ETASR PAPER FORMAT</vt:lpstr>
    </vt:vector>
  </TitlesOfParts>
  <Company>ETASR</Company>
  <LinksUpToDate>false</LinksUpToDate>
  <CharactersWithSpaces>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2026-06-23T18:43:30Z</dcterms:created>
  <dcterms:modified xsi:type="dcterms:W3CDTF">2026-06-23T18:43:30Z</dcterms:modified>
</cp:coreProperties>
</file>

<file path=docProps/custom.xml><?xml version="1.0" encoding="utf-8"?>
<Properties xmlns="http://schemas.openxmlformats.org/officeDocument/2006/custom-properties" xmlns:vt="http://schemas.openxmlformats.org/officeDocument/2006/docPropsVTypes"/>
</file>