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3.png" ContentType="image/png"/>
  <Override PartName="/word/media/rId63.png" ContentType="image/png"/>
  <Override PartName="/word/media/rId54.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Byzantine-Robust Federated Learning with Adaptive Aggregation and Blockchain: Empirical Validation of ATMA and Resolution of the Transparency Paradox</w:t>
      </w:r>
    </w:p>
    <w:p>
      <w:pPr>
        <w:pStyle w:val="Author"/>
      </w:pPr>
      <w:r>
        <w:t xml:space="preserve">Rachmad Andri Atmoko</w:t>
      </w:r>
      <m:oMath>
        <m:sSup>
          <m:e>
            <m:r>
              <m:t>​</m:t>
            </m:r>
          </m:e>
          <m:sup>
            <m:r>
              <m:t>1</m:t>
            </m:r>
            <m:r>
              <m:rPr>
                <m:sty m:val="p"/>
              </m:rPr>
              <m:t>,</m:t>
            </m:r>
            <m:r>
              <m:t>2</m:t>
            </m:r>
          </m:sup>
        </m:sSup>
      </m:oMath>
      <w:r>
        <w:t xml:space="preserve">,</w:t>
      </w:r>
      <w:r>
        <w:t xml:space="preserve"> </w:t>
      </w:r>
      <w:r>
        <w:t xml:space="preserve">Sholeh Hadi Pramono</w:t>
      </w:r>
      <m:oMath>
        <m:sSup>
          <m:e>
            <m:r>
              <m:t>​</m:t>
            </m:r>
          </m:e>
          <m:sup>
            <m:r>
              <m:t>1</m:t>
            </m:r>
          </m:sup>
        </m:sSup>
      </m:oMath>
      <w:r>
        <w:t xml:space="preserve">,</w:t>
      </w:r>
      <w:r>
        <w:t xml:space="preserve"> </w:t>
      </w:r>
      <w:r>
        <w:t xml:space="preserve">M. Fauzan Edy Purnomo</w:t>
      </w:r>
      <m:oMath>
        <m:sSup>
          <m:e>
            <m:r>
              <m:t>​</m:t>
            </m:r>
          </m:e>
          <m:sup>
            <m:r>
              <m:t>1</m:t>
            </m:r>
          </m:sup>
        </m:sSup>
      </m:oMath>
      <w:r>
        <w:t xml:space="preserve">,</w:t>
      </w:r>
      <w:r>
        <w:t xml:space="preserve"> </w:t>
      </w:r>
      <w:r>
        <w:t xml:space="preserve">Panca Mudjirahardjo</w:t>
      </w:r>
      <m:oMath>
        <m:sSup>
          <m:e>
            <m:r>
              <m:t>​</m:t>
            </m:r>
          </m:e>
          <m:sup>
            <m:r>
              <m:t>1</m:t>
            </m:r>
          </m:sup>
        </m:sSup>
      </m:oMath>
      <w:r>
        <w:t xml:space="preserve">,</w:t>
      </w:r>
      <w:r>
        <w:t xml:space="preserve"> </w:t>
      </w:r>
      <w:r>
        <w:t xml:space="preserve">Mahdin Rohmatillah</w:t>
      </w:r>
      <m:oMath>
        <m:sSup>
          <m:e>
            <m:r>
              <m:t>​</m:t>
            </m:r>
          </m:e>
          <m:sup>
            <m:r>
              <m:t>1</m:t>
            </m:r>
          </m:sup>
        </m:sSup>
      </m:oMath>
      <w:r>
        <w:t xml:space="preserve">, and</w:t>
      </w:r>
      <w:r>
        <w:t xml:space="preserve"> </w:t>
      </w:r>
      <w:r>
        <w:t xml:space="preserve">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p>
    <w:p>
      <w:pPr>
        <w:pStyle w:val="Date"/>
      </w:pPr>
      <w:r>
        <w:t xml:space="preserve">January 2026</w:t>
      </w:r>
    </w:p>
    <w:p>
      <w:pPr>
        <w:pStyle w:val="AbstractTitle"/>
      </w:pPr>
      <w:r>
        <w:t xml:space="preserve">Abstract</w:t>
      </w:r>
    </w:p>
    <w:p>
      <w:pPr>
        <w:pStyle w:val="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9">
        <w:r>
          <w:rPr>
            <w:rStyle w:val="Hyperlink"/>
          </w:rPr>
          <w:t xml:space="preserve">https://github.com/vokasitibrawijaya/byzantine-robust-fl-blockchain</w:t>
        </w:r>
      </w:hyperlink>
      <w:r>
        <w:t xml:space="preserve">.</w:t>
      </w:r>
    </w:p>
    <w:p>
      <w:pPr>
        <w:pStyle w:val="FirstParagraph"/>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13" w:name="sec:introduction"/>
    <w:p>
      <w:pPr>
        <w:pStyle w:val="Heading1"/>
      </w:pPr>
      <w:r>
        <w:t xml:space="preserve">Introduction</w:t>
      </w:r>
    </w:p>
    <w:p>
      <w:pPr>
        <w:pStyle w:val="FirstParagraph"/>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10" w:name="motivation-and-challenges"/>
    <w:p>
      <w:pPr>
        <w:pStyle w:val="Heading2"/>
      </w:pPr>
      <w:r>
        <w:t xml:space="preserve">Motivation and Challenges</w:t>
      </w:r>
    </w:p>
    <w:p>
      <w:pPr>
        <w:pStyle w:val="FirstParagraph"/>
      </w:pPr>
      <w:r>
        <w:t xml:space="preserve">Existing Byzantine-robust aggregation algorithms, such as Krum [3], Multi-Krum, and TrimmedMean [4], aim to identify and mitigate malicious updates. However, these methods face several challenges:</w:t>
      </w:r>
    </w:p>
    <w:p>
      <w:pPr>
        <w:numPr>
          <w:ilvl w:val="0"/>
          <w:numId w:val="1001"/>
        </w:numPr>
      </w:pPr>
      <w:r>
        <w:rPr>
          <w:b/>
          <w:bCs/>
        </w:rPr>
        <w:t xml:space="preserve">Performance Trade-offs:</w:t>
      </w:r>
      <w:r>
        <w:t xml:space="preserve"> </w:t>
      </w:r>
      <w:r>
        <w:t xml:space="preserve">Byzantine-robust algorithms are often believed to sacrifice accuracy for security, making practitioners hesitant to adopt them.</w:t>
      </w:r>
    </w:p>
    <w:p>
      <w:pPr>
        <w:numPr>
          <w:ilvl w:val="0"/>
          <w:numId w:val="1001"/>
        </w:numPr>
      </w:pPr>
      <w:r>
        <w:rPr>
          <w:b/>
          <w:bCs/>
        </w:rPr>
        <w:t xml:space="preserve">Lack of Transparency:</w:t>
      </w:r>
      <w:r>
        <w:t xml:space="preserve"> </w:t>
      </w:r>
      <w:r>
        <w:t xml:space="preserve">Without transparent audit mechanisms, it is difficult to detect and analyze Byzantine attacks in production systems.</w:t>
      </w:r>
    </w:p>
    <w:p>
      <w:pPr>
        <w:numPr>
          <w:ilvl w:val="0"/>
          <w:numId w:val="1001"/>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numPr>
          <w:ilvl w:val="0"/>
          <w:numId w:val="1001"/>
        </w:numPr>
      </w:pPr>
      <w:r>
        <w:rPr>
          <w:b/>
          <w:bCs/>
        </w:rPr>
        <w:t xml:space="preserve">Scalability Concerns:</w:t>
      </w:r>
      <w:r>
        <w:t xml:space="preserve"> </w:t>
      </w:r>
      <w:r>
        <w:t xml:space="preserve">The computational and communication overhead of robust aggregation methods raises questions about their practical deployment.</w:t>
      </w:r>
    </w:p>
    <w:bookmarkEnd w:id="10"/>
    <w:bookmarkStart w:id="11" w:name="contributions"/>
    <w:p>
      <w:pPr>
        <w:pStyle w:val="Heading2"/>
      </w:pPr>
      <w:r>
        <w:t xml:space="preserve">Contributions</w:t>
      </w:r>
    </w:p>
    <w:p>
      <w:pPr>
        <w:pStyle w:val="FirstParagraph"/>
      </w:pPr>
      <w:r>
        <w:t xml:space="preserve">This paper addresses these challenges through an empirical study of Byzantine-robust federated learning integrated with blockchain technology. Our contributions are:</w:t>
      </w:r>
    </w:p>
    <w:p>
      <w:pPr>
        <w:numPr>
          <w:ilvl w:val="0"/>
          <w:numId w:val="1002"/>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numPr>
          <w:ilvl w:val="0"/>
          <w:numId w:val="1002"/>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numPr>
          <w:ilvl w:val="0"/>
          <w:numId w:val="1002"/>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numPr>
          <w:ilvl w:val="0"/>
          <w:numId w:val="1002"/>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numPr>
          <w:ilvl w:val="0"/>
          <w:numId w:val="1002"/>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numPr>
          <w:ilvl w:val="0"/>
          <w:numId w:val="1002"/>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numPr>
          <w:ilvl w:val="0"/>
          <w:numId w:val="1002"/>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numPr>
          <w:ilvl w:val="0"/>
          <w:numId w:val="1002"/>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11"/>
    <w:bookmarkStart w:id="12" w:name="paper-organization"/>
    <w:p>
      <w:pPr>
        <w:pStyle w:val="Heading2"/>
      </w:pPr>
      <w:r>
        <w:t xml:space="preserve">Paper Organization</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12"/>
    <w:bookmarkEnd w:id="13"/>
    <w:bookmarkStart w:id="18" w:name="sec:related"/>
    <w:p>
      <w:pPr>
        <w:pStyle w:val="Heading1"/>
      </w:pPr>
      <w:r>
        <w:t xml:space="preserve">Related Work</w:t>
      </w:r>
    </w:p>
    <w:bookmarkStart w:id="14" w:name="federated-learning"/>
    <w:p>
      <w:pPr>
        <w:pStyle w:val="Heading2"/>
      </w:pPr>
      <w:r>
        <w:t xml:space="preserve">Federated Learning</w:t>
      </w:r>
    </w:p>
    <w:p>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14"/>
    <w:bookmarkStart w:id="15" w:name="byzantine-robust-aggregation"/>
    <w:p>
      <w:pPr>
        <w:pStyle w:val="Heading2"/>
      </w:pPr>
      <w:r>
        <w:t xml:space="preserve">Byzantine-Robust Aggregation</w:t>
      </w:r>
    </w:p>
    <w:p>
      <w:pPr>
        <w:pStyle w:val="FirstParagraph"/>
      </w:pPr>
      <w:r>
        <w:t xml:space="preserve">Several Byzantine-robust aggregation methods have been proposed to defend against malicious clients:</w:t>
      </w:r>
    </w:p>
    <w:p>
      <w:pPr>
        <w:pStyle w:val="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BodyText"/>
      </w:pPr>
      <w:r>
        <w:rPr>
          <w:b/>
          <w:bCs/>
        </w:rPr>
        <w:t xml:space="preserve">Multi-Krum</w:t>
      </w:r>
      <w:r>
        <w:t xml:space="preserve"> </w:t>
      </w:r>
      <w:r>
        <w:t xml:space="preserve">extends Krum by selecting multiple updates instead of one, improving robustness while maintaining Byzantine tolerance.</w:t>
      </w:r>
    </w:p>
    <w:p>
      <w:pPr>
        <w:pStyle w:val="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BodyText"/>
      </w:pPr>
      <w:r>
        <w:rPr>
          <w:b/>
          <w:bCs/>
        </w:rPr>
        <w:t xml:space="preserve">Bulyan</w:t>
      </w:r>
      <w:r>
        <w:t xml:space="preserve"> </w:t>
      </w:r>
      <w:r>
        <w:t xml:space="preserve">[5] combines Krum selection with coordinate-wise median computation for enhanced security.</w:t>
      </w:r>
    </w:p>
    <w:p>
      <w:pPr>
        <w:pStyle w:val="BodyText"/>
      </w:pPr>
      <w:r>
        <w:t xml:space="preserve">Despite these advances, most studies report that Byzantine-robust methods achieve lower accuracy than undefended baselines, creating a perceived trade-off between security and performance.</w:t>
      </w:r>
    </w:p>
    <w:bookmarkEnd w:id="15"/>
    <w:bookmarkStart w:id="16" w:name="blockchain-in-federated-learning"/>
    <w:p>
      <w:pPr>
        <w:pStyle w:val="Heading2"/>
      </w:pPr>
      <w:r>
        <w:t xml:space="preserve">Blockchain in Federated Learning</w:t>
      </w:r>
    </w:p>
    <w:p>
      <w:pPr>
        <w:pStyle w:val="FirstParagraph"/>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16"/>
    <w:bookmarkStart w:id="17" w:name="recent-advances-20242025"/>
    <w:p>
      <w:pPr>
        <w:pStyle w:val="Heading2"/>
      </w:pPr>
      <w:r>
        <w:t xml:space="preserve">Recent Advances (2024–2025)</w:t>
      </w:r>
    </w:p>
    <w:p>
      <w:pPr>
        <w:pStyle w:val="FirstParagraph"/>
      </w:pPr>
      <w:r>
        <w:t xml:space="preserve">Several important works have advanced Byzantine-robust federated learning since 2023:</w:t>
      </w:r>
    </w:p>
    <w:p>
      <w:pPr>
        <w:pStyle w:val="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BodyText"/>
      </w:pPr>
      <w:r>
        <w:rPr>
          <w:b/>
          <w:bCs/>
        </w:rPr>
        <w:t xml:space="preserve">FedCmp</w:t>
      </w:r>
      <w:r>
        <w:t xml:space="preserve"> [38] presents experimental comparisons of Byzantine defenses, providing valuable benchmarks. Our work extends this by integrating blockchain auditability.</w:t>
      </w:r>
    </w:p>
    <w:p>
      <w:pPr>
        <w:pStyle w:val="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17"/>
    <w:bookmarkEnd w:id="18"/>
    <w:bookmarkStart w:id="26" w:name="sec:background"/>
    <w:p>
      <w:pPr>
        <w:pStyle w:val="Heading1"/>
      </w:pPr>
      <w:r>
        <w:t xml:space="preserve">Background and Problem Formulation</w:t>
      </w:r>
    </w:p>
    <w:bookmarkStart w:id="19" w:name="federated-learning-framework"/>
    <w:p>
      <w:pPr>
        <w:pStyle w:val="Heading2"/>
      </w:pPr>
      <w:r>
        <w:t xml:space="preserve">Federated Learning Framework</w:t>
      </w:r>
    </w:p>
    <w:p>
      <w:pPr>
        <w:pStyle w:val="FirstParagraph"/>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FirstParagraph"/>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19"/>
    <w:bookmarkStart w:id="20" w:name="byzantine-attack-model"/>
    <w:p>
      <w:pPr>
        <w:pStyle w:val="Heading2"/>
      </w:pPr>
      <w:r>
        <w:t xml:space="preserve">Byzantine Attack Model</w:t>
      </w:r>
    </w:p>
    <w:p>
      <w:pPr>
        <w:pStyle w:val="FirstParagraph"/>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numPr>
          <w:ilvl w:val="0"/>
          <w:numId w:val="1003"/>
        </w:numPr>
      </w:pPr>
      <w:r>
        <w:t xml:space="preserve">Send random or inverted gradients</w:t>
      </w:r>
    </w:p>
    <w:p>
      <w:pPr>
        <w:numPr>
          <w:ilvl w:val="0"/>
          <w:numId w:val="1003"/>
        </w:numPr>
      </w:pPr>
      <w:r>
        <w:t xml:space="preserve">Scale gradients by large factors</w:t>
      </w:r>
    </w:p>
    <w:p>
      <w:pPr>
        <w:numPr>
          <w:ilvl w:val="0"/>
          <w:numId w:val="1003"/>
        </w:numPr>
      </w:pPr>
      <w:r>
        <w:t xml:space="preserve">Coordinate attacks across multiple clients</w:t>
      </w:r>
    </w:p>
    <w:p>
      <w:pPr>
        <w:numPr>
          <w:ilvl w:val="0"/>
          <w:numId w:val="1003"/>
        </w:numPr>
      </w:pPr>
      <w:r>
        <w:t xml:space="preserve">Poison the model to reduce accuracy</w:t>
      </w:r>
    </w:p>
    <w:p>
      <w:pPr>
        <w:pStyle w:val="FirstParagraph"/>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20"/>
    <w:bookmarkStart w:id="24" w:name="aggregation-algorithms"/>
    <w:p>
      <w:pPr>
        <w:pStyle w:val="Heading2"/>
      </w:pPr>
      <w:r>
        <w:t xml:space="preserve">Aggregation Algorithms</w:t>
      </w:r>
    </w:p>
    <w:bookmarkStart w:id="21" w:name="federated-averaging-fedavg"/>
    <w:p>
      <w:pPr>
        <w:pStyle w:val="Heading3"/>
      </w:pPr>
      <w:r>
        <w:t xml:space="preserve">Federated Averaging (FedAvg)</w:t>
      </w:r>
    </w:p>
    <w:p>
      <w:pPr>
        <w:pStyle w:val="FirstParagraph"/>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FirstParagraph"/>
      </w:pPr>
      <w:r>
        <w:t xml:space="preserve">While simple and efficient, FedAvg offers no Byzantine defense.</w:t>
      </w:r>
    </w:p>
    <w:bookmarkEnd w:id="21"/>
    <w:bookmarkStart w:id="22" w:name="krum"/>
    <w:p>
      <w:pPr>
        <w:pStyle w:val="Heading3"/>
      </w:pPr>
      <w:r>
        <w:t xml:space="preserve">Krum</w:t>
      </w:r>
    </w:p>
    <w:p>
      <w:pPr>
        <w:pStyle w:val="FirstParagraph"/>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FirstParagraph"/>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22"/>
    <w:bookmarkStart w:id="23" w:name="trimmedmean"/>
    <w:p>
      <w:pPr>
        <w:pStyle w:val="Heading3"/>
      </w:pPr>
      <w:r>
        <w:t xml:space="preserve">TrimmedMean</w:t>
      </w:r>
    </w:p>
    <w:p>
      <w:pPr>
        <w:pStyle w:val="FirstParagraph"/>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FirstParagraph"/>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23"/>
    <w:bookmarkEnd w:id="24"/>
    <w:bookmarkStart w:id="25" w:name="blockchain-integration"/>
    <w:p>
      <w:pPr>
        <w:pStyle w:val="Heading2"/>
      </w:pPr>
      <w:r>
        <w:t xml:space="preserve">Blockchain Integration</w:t>
      </w:r>
    </w:p>
    <w:p>
      <w:pPr>
        <w:pStyle w:val="FirstParagraph"/>
      </w:pPr>
      <w:r>
        <w:t xml:space="preserve">We deploy a smart contract on Ethereum that records:</w:t>
      </w:r>
    </w:p>
    <w:p>
      <w:pPr>
        <w:numPr>
          <w:ilvl w:val="0"/>
          <w:numId w:val="1004"/>
        </w:numPr>
      </w:pPr>
      <w:r>
        <w:t xml:space="preserve">Model updates from each client</w:t>
      </w:r>
    </w:p>
    <w:p>
      <w:pPr>
        <w:numPr>
          <w:ilvl w:val="0"/>
          <w:numId w:val="1004"/>
        </w:numPr>
      </w:pPr>
      <w:r>
        <w:t xml:space="preserve">Aggregated global model parameters</w:t>
      </w:r>
    </w:p>
    <w:p>
      <w:pPr>
        <w:numPr>
          <w:ilvl w:val="0"/>
          <w:numId w:val="1004"/>
        </w:numPr>
      </w:pPr>
      <w:r>
        <w:t xml:space="preserve">Byzantine detection flags</w:t>
      </w:r>
    </w:p>
    <w:p>
      <w:pPr>
        <w:numPr>
          <w:ilvl w:val="0"/>
          <w:numId w:val="1004"/>
        </w:numPr>
      </w:pPr>
      <w:r>
        <w:t xml:space="preserve">Training round metadata</w:t>
      </w:r>
    </w:p>
    <w:p>
      <w:pPr>
        <w:pStyle w:val="FirstParagraph"/>
      </w:pPr>
      <w:r>
        <w:t xml:space="preserve">This provides an immutable audit trail for post-hoc analysis and accountability.</w:t>
      </w:r>
    </w:p>
    <w:bookmarkEnd w:id="25"/>
    <w:bookmarkEnd w:id="26"/>
    <w:bookmarkStart w:id="40" w:name="sec:methodology"/>
    <w:p>
      <w:pPr>
        <w:pStyle w:val="Heading1"/>
      </w:pPr>
      <w:r>
        <w:t xml:space="preserve">Methodology</w:t>
      </w:r>
    </w:p>
    <w:bookmarkStart w:id="28" w:name="reproducibility-and-artifacts"/>
    <w:p>
      <w:pPr>
        <w:pStyle w:val="Heading2"/>
      </w:pPr>
      <w:r>
        <w:t xml:space="preserve">Reproducibility and Artifacts</w:t>
      </w:r>
    </w:p>
    <w:p>
      <w:pPr>
        <w:pStyle w:val="FirstParagraph"/>
      </w:pPr>
      <w:r>
        <w:t xml:space="preserve">To ensure full reproducibility, we provide:</w:t>
      </w:r>
    </w:p>
    <w:p>
      <w:pPr>
        <w:numPr>
          <w:ilvl w:val="0"/>
          <w:numId w:val="1005"/>
        </w:numPr>
      </w:pPr>
      <w:r>
        <w:rPr>
          <w:b/>
          <w:bCs/>
        </w:rPr>
        <w:t xml:space="preserve">Code Repository:</w:t>
      </w:r>
      <w:r>
        <w:t xml:space="preserve"> </w:t>
      </w:r>
      <w:r>
        <w:t xml:space="preserve">Complete implementation available at GitHub</w:t>
      </w:r>
      <w:r>
        <w:rPr>
          <w:rStyle w:val="FootnoteReference"/>
        </w:rPr>
        <w:footnoteReference w:id="27"/>
      </w:r>
      <w:r>
        <w:t xml:space="preserve"> </w:t>
      </w:r>
      <w:r>
        <w:t xml:space="preserve">including:</w:t>
      </w:r>
    </w:p>
    <w:p>
      <w:pPr>
        <w:numPr>
          <w:ilvl w:val="1"/>
          <w:numId w:val="1006"/>
        </w:numPr>
      </w:pPr>
      <w:r>
        <w:t xml:space="preserve">Aggregation algorithms (Krum, TrimmedMean, Median, ATMA)</w:t>
      </w:r>
    </w:p>
    <w:p>
      <w:pPr>
        <w:numPr>
          <w:ilvl w:val="1"/>
          <w:numId w:val="1006"/>
        </w:numPr>
      </w:pPr>
      <w:r>
        <w:t xml:space="preserve">Byzantine attack implementations (label-flip, sign-flip, scaling)</w:t>
      </w:r>
    </w:p>
    <w:p>
      <w:pPr>
        <w:numPr>
          <w:ilvl w:val="1"/>
          <w:numId w:val="1006"/>
        </w:numPr>
      </w:pPr>
      <w:r>
        <w:t xml:space="preserve">Blockchain integration (Ganache + Solidity contracts)</w:t>
      </w:r>
    </w:p>
    <w:p>
      <w:pPr>
        <w:numPr>
          <w:ilvl w:val="1"/>
          <w:numId w:val="1006"/>
        </w:numPr>
      </w:pPr>
      <w:r>
        <w:t xml:space="preserve">All experiment scripts with fixed seeds</w:t>
      </w:r>
    </w:p>
    <w:p>
      <w:pPr>
        <w:numPr>
          <w:ilvl w:val="0"/>
          <w:numId w:val="1005"/>
        </w:numPr>
      </w:pPr>
      <w:r>
        <w:rPr>
          <w:b/>
          <w:bCs/>
        </w:rPr>
        <w:t xml:space="preserve">Random Seeds:</w:t>
      </w:r>
      <w:r>
        <w:t xml:space="preserve"> </w:t>
      </w:r>
      <w:r>
        <w:t xml:space="preserve">All experiments use seeds 42, 43, 44 for reproducibility</w:t>
      </w:r>
    </w:p>
    <w:p>
      <w:pPr>
        <w:numPr>
          <w:ilvl w:val="0"/>
          <w:numId w:val="1005"/>
        </w:numPr>
      </w:pPr>
      <w:r>
        <w:rPr>
          <w:b/>
          <w:bCs/>
        </w:rPr>
        <w:t xml:space="preserve">Hardware:</w:t>
      </w:r>
      <w:r>
        <w:t xml:space="preserve"> </w:t>
      </w:r>
      <w:r>
        <w:t xml:space="preserve">NVIDIA GeForce RTX 5060 Ti, Intel Core i7, 32GB RAM</w:t>
      </w:r>
    </w:p>
    <w:p>
      <w:pPr>
        <w:numPr>
          <w:ilvl w:val="0"/>
          <w:numId w:val="1005"/>
        </w:numPr>
      </w:pPr>
      <w:r>
        <w:rPr>
          <w:b/>
          <w:bCs/>
        </w:rPr>
        <w:t xml:space="preserve">Software:</w:t>
      </w:r>
      <w:r>
        <w:t xml:space="preserve"> </w:t>
      </w:r>
      <w:r>
        <w:t xml:space="preserve">Python 3.10, PyTorch 2.0, web3.py 6.0, Solidity 0.8.19</w:t>
      </w:r>
    </w:p>
    <w:p>
      <w:pPr>
        <w:pStyle w:val="FirstParagraph"/>
      </w:pPr>
      <w:r>
        <w:rPr>
          <w:b/>
          <w:bCs/>
        </w:rPr>
        <w:t xml:space="preserve">Metric Definitions:</w:t>
      </w:r>
    </w:p>
    <w:p>
      <w:pPr>
        <w:numPr>
          <w:ilvl w:val="0"/>
          <w:numId w:val="1007"/>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numPr>
          <w:ilvl w:val="0"/>
          <w:numId w:val="1007"/>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numPr>
          <w:ilvl w:val="0"/>
          <w:numId w:val="1007"/>
        </w:numPr>
      </w:pPr>
      <w:r>
        <w:rPr>
          <w:b/>
          <w:bCs/>
        </w:rPr>
        <w:t xml:space="preserve">Detected Attacks:</w:t>
      </w:r>
      <w:r>
        <w:t xml:space="preserve"> </w:t>
      </w:r>
      <w:r>
        <w:t xml:space="preserve">Count of rounds where Byzantine updates were identified and excluded (via distance-based outlier detection in Krum/TrimmedMean)</w:t>
      </w:r>
    </w:p>
    <w:p>
      <w:pPr>
        <w:numPr>
          <w:ilvl w:val="0"/>
          <w:numId w:val="1007"/>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28"/>
    <w:bookmarkStart w:id="33" w:name="experimental-setup"/>
    <w:p>
      <w:pPr>
        <w:pStyle w:val="Heading2"/>
      </w:pPr>
      <w:r>
        <w:t xml:space="preserve">Experimental Setup</w:t>
      </w:r>
    </w:p>
    <w:bookmarkStart w:id="29" w:name="dataset-and-model"/>
    <w:p>
      <w:pPr>
        <w:pStyle w:val="Heading3"/>
      </w:pPr>
      <w:r>
        <w:t xml:space="preserve">Dataset and Model</w:t>
      </w:r>
    </w:p>
    <w:p>
      <w:pPr>
        <w:pStyle w:val="FirstParagraph"/>
      </w:pPr>
      <w:r>
        <w:t xml:space="preserve">We use the MNIST dataset [6], consisting of 70,000 handwritten digit images (60,000 training, 10,000 testing). We employ a simple convolutional neural network (SimpleCNN) with:</w:t>
      </w:r>
    </w:p>
    <w:p>
      <w:pPr>
        <w:numPr>
          <w:ilvl w:val="0"/>
          <w:numId w:val="1008"/>
        </w:numPr>
      </w:pPr>
      <w:r>
        <w:t xml:space="preserve">2 convolutional layers (32 and 64 filters)</w:t>
      </w:r>
    </w:p>
    <w:p>
      <w:pPr>
        <w:numPr>
          <w:ilvl w:val="0"/>
          <w:numId w:val="1008"/>
        </w:numPr>
      </w:pPr>
      <w:r>
        <w:t xml:space="preserve">2 fully connected layers (128 and 10 units)</w:t>
      </w:r>
    </w:p>
    <w:p>
      <w:pPr>
        <w:numPr>
          <w:ilvl w:val="0"/>
          <w:numId w:val="1008"/>
        </w:numPr>
      </w:pPr>
      <w:r>
        <w:t xml:space="preserve">ReLU activations and max pooling</w:t>
      </w:r>
    </w:p>
    <w:bookmarkEnd w:id="29"/>
    <w:bookmarkStart w:id="31" w:name="federated-learning-configuration"/>
    <w:p>
      <w:pPr>
        <w:pStyle w:val="Heading3"/>
      </w:pPr>
      <w:r>
        <w:t xml:space="preserve">Federated Learning Configuration</w:t>
      </w:r>
    </w:p>
    <w:bookmarkStart w:id="30" w:name="tab:fl_config"/>
    <w:p>
      <w:pPr>
        <w:pStyle w:val="TableCaption"/>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Total Clients</w:t>
            </w:r>
          </w:p>
        </w:tc>
        <w:tc>
          <w:tcPr/>
          <w:p>
            <w:pPr>
              <w:pStyle w:val="Compact"/>
              <w:jc w:val="left"/>
            </w:pPr>
            <w:r>
              <w:t xml:space="preserve">20</w:t>
            </w:r>
          </w:p>
        </w:tc>
      </w:tr>
      <w:tr>
        <w:tc>
          <w:tcPr/>
          <w:p>
            <w:pPr>
              <w:pStyle w:val="Compact"/>
              <w:jc w:val="left"/>
            </w:pPr>
            <w:r>
              <w:t xml:space="preserve">Clients per Round</w:t>
            </w:r>
          </w:p>
        </w:tc>
        <w:tc>
          <w:tcPr/>
          <w:p>
            <w:pPr>
              <w:pStyle w:val="Compact"/>
              <w:jc w:val="left"/>
            </w:pPr>
            <w:r>
              <w:t xml:space="preserve">10 (50%)</w:t>
            </w:r>
          </w:p>
        </w:tc>
      </w:tr>
      <w:tr>
        <w:tc>
          <w:tcPr/>
          <w:p>
            <w:pPr>
              <w:pStyle w:val="Compact"/>
              <w:jc w:val="left"/>
            </w:pPr>
            <w:r>
              <w:t xml:space="preserve">Local Epochs</w:t>
            </w:r>
          </w:p>
        </w:tc>
        <w:tc>
          <w:tcPr/>
          <w:p>
            <w:pPr>
              <w:pStyle w:val="Compact"/>
              <w:jc w:val="left"/>
            </w:pPr>
            <w:r>
              <w:t xml:space="preserve">5</w:t>
            </w:r>
          </w:p>
        </w:tc>
      </w:tr>
      <w:tr>
        <w:tc>
          <w:tcPr/>
          <w:p>
            <w:pPr>
              <w:pStyle w:val="Compact"/>
              <w:jc w:val="left"/>
            </w:pPr>
            <w:r>
              <w:t xml:space="preserve">Learning Rate</w:t>
            </w:r>
          </w:p>
        </w:tc>
        <w:tc>
          <w:tcPr/>
          <w:p>
            <w:pPr>
              <w:pStyle w:val="Compact"/>
              <w:jc w:val="left"/>
            </w:pPr>
            <w:r>
              <w:t xml:space="preserve">0.01 (Krum), 0.05 (Others)</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Byzantine Ratio</w:t>
            </w:r>
          </w:p>
        </w:tc>
        <w:tc>
          <w:tcPr/>
          <w:p>
            <w:pPr>
              <w:pStyle w:val="Compact"/>
              <w:jc w:val="left"/>
            </w:pPr>
            <w:r>
              <w:t xml:space="preserve">20% (4 clients)</w:t>
            </w:r>
          </w:p>
        </w:tc>
      </w:tr>
      <w:tr>
        <w:tc>
          <w:tcPr/>
          <w:p>
            <w:pPr>
              <w:pStyle w:val="Compact"/>
              <w:jc w:val="left"/>
            </w:pPr>
            <w:r>
              <w:t xml:space="preserve">Data Distribution</w:t>
            </w:r>
          </w:p>
        </w:tc>
        <w:tc>
          <w:tcPr/>
          <w:p>
            <w:pPr>
              <w:pStyle w:val="Compact"/>
              <w:jc w:val="left"/>
            </w:pPr>
            <w:r>
              <w:t xml:space="preserve">Non-IID</w:t>
            </w:r>
          </w:p>
        </w:tc>
      </w:tr>
      <w:tr>
        <w:tc>
          <w:tcPr/>
          <w:p>
            <w:pPr>
              <w:pStyle w:val="Compact"/>
              <w:jc w:val="left"/>
            </w:pPr>
            <w:r>
              <w:t xml:space="preserve">Training Rounds</w:t>
            </w:r>
          </w:p>
        </w:tc>
        <w:tc>
          <w:tcPr/>
          <w:p>
            <w:pPr>
              <w:pStyle w:val="Compact"/>
              <w:jc w:val="left"/>
            </w:pPr>
            <w:r>
              <w:t xml:space="preserve">50, 160</w:t>
            </w:r>
          </w:p>
        </w:tc>
      </w:tr>
    </w:tbl>
    <w:bookmarkEnd w:id="30"/>
    <w:p>
      <w:pPr>
        <w:pStyle w:val="BodyText"/>
      </w:pPr>
      <w:r>
        <w:t xml:space="preserve">Table </w:t>
      </w:r>
      <w:hyperlink w:anchor="tab:fl_config">
        <w:r>
          <w:rPr>
            <w:rStyle w:val="Hyperlink"/>
          </w:rPr>
          <w:t xml:space="preserve">1</w:t>
        </w:r>
      </w:hyperlink>
      <w:r>
        <w:t xml:space="preserve"> </w:t>
      </w:r>
      <w:r>
        <w:t xml:space="preserve">summarizes our federated learning configuration (see Table </w:t>
      </w:r>
      <w:hyperlink w:anchor="tab:experiment_config">
        <w:r>
          <w:rPr>
            <w:rStyle w:val="Hyperlink"/>
          </w:rPr>
          <w:t xml:space="preserve">[tab:experiment_config]</w:t>
        </w:r>
      </w:hyperlink>
      <w:r>
        <w:t xml:space="preserve"> </w:t>
      </w:r>
      <w:r>
        <w:t xml:space="preserve">for complete experiment matrix across all datasets). We distribute data in a non-IID manner, where each client has a biased distribution over digit classes, simulating realistic heterogeneous data scenarios.</w:t>
      </w:r>
    </w:p>
    <w:bookmarkEnd w:id="31"/>
    <w:bookmarkStart w:id="32" w:name="byzantine-attack-strategy"/>
    <w:p>
      <w:pPr>
        <w:pStyle w:val="Heading3"/>
      </w:pPr>
      <w:r>
        <w:t xml:space="preserve">Byzantine Attack Strategy</w:t>
      </w:r>
    </w:p>
    <w:p>
      <w:pPr>
        <w:pStyle w:val="FirstParagraph"/>
      </w:pPr>
      <w:r>
        <w:t xml:space="preserve">Byzantine clients implement a label flipping attack combined with gradient scaling:</w:t>
      </w:r>
    </w:p>
    <w:p>
      <w:pPr>
        <w:numPr>
          <w:ilvl w:val="0"/>
          <w:numId w:val="1009"/>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numPr>
          <w:ilvl w:val="0"/>
          <w:numId w:val="1009"/>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numPr>
          <w:ilvl w:val="0"/>
          <w:numId w:val="1009"/>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FirstParagraph"/>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Table</w:t>
            </w:r>
          </w:p>
        </w:tc>
        <w:tc>
          <w:tcPr/>
          <w:p>
            <w:pPr>
              <w:pStyle w:val="Compact"/>
              <w:jc w:val="left"/>
            </w:pPr>
            <w:r>
              <w:rPr>
                <w:b/>
                <w:bCs/>
              </w:rPr>
              <w:t xml:space="preserve">Dataset</w:t>
            </w:r>
          </w:p>
        </w:tc>
        <w:tc>
          <w:tcPr/>
          <w:p>
            <w:pPr>
              <w:pStyle w:val="Compact"/>
              <w:jc w:val="left"/>
            </w:pPr>
            <w:r>
              <w:rPr>
                <w:b/>
                <w:bCs/>
              </w:rPr>
              <w:t xml:space="preserve">Model</w:t>
            </w:r>
          </w:p>
        </w:tc>
        <w:tc>
          <w:tcPr/>
          <w:p>
            <w:pPr>
              <w:pStyle w:val="Compact"/>
              <w:jc w:val="left"/>
            </w:pPr>
            <w:r>
              <w:rPr>
                <w:b/>
                <w:bCs/>
              </w:rPr>
              <w:t xml:space="preserve">Attack Type</w:t>
            </w:r>
          </w:p>
        </w:tc>
        <w:tc>
          <w:tcPr/>
          <w:p>
            <w:pPr>
              <w:pStyle w:val="Compact"/>
              <w:jc w:val="left"/>
            </w:pPr>
            <w:r>
              <w:rPr>
                <w:b/>
                <w:bCs/>
              </w:rPr>
              <w:t xml:space="preserve">Byzantine</w:t>
            </w:r>
          </w:p>
        </w:tc>
        <w:tc>
          <w:tcPr/>
          <w:p>
            <w:pPr>
              <w:pStyle w:val="Compact"/>
              <w:jc w:val="left"/>
            </w:pPr>
            <w:r>
              <w:rPr>
                <w:b/>
                <w:bCs/>
              </w:rPr>
              <w:t xml:space="preserve">Rounds</w:t>
            </w:r>
          </w:p>
        </w:tc>
        <w:tc>
          <w:tcPr/>
          <w:p>
            <w:pPr>
              <w:pStyle w:val="Compact"/>
              <w:jc w:val="left"/>
            </w:pPr>
            <w:r>
              <w:rPr>
                <w:b/>
                <w:bCs/>
              </w:rPr>
              <w:t xml:space="preserve">Seeds</w:t>
            </w:r>
          </w:p>
        </w:tc>
        <w:tc>
          <w:tcPr/>
          <w:p>
            <w:pPr>
              <w:pStyle w:val="Compact"/>
              <w:jc w:val="left"/>
            </w:pPr>
            <w:r>
              <w:rPr>
                <w:b/>
                <w:bCs/>
              </w:rPr>
              <w:t xml:space="preserve">Local Epochs</w:t>
            </w:r>
          </w:p>
        </w:tc>
        <w:tc>
          <w:tcPr/>
          <w:p>
            <w:pPr>
              <w:pStyle w:val="Compact"/>
              <w:jc w:val="left"/>
            </w:pPr>
            <w:r>
              <w:rPr>
                <w:b/>
                <w:bCs/>
              </w:rPr>
              <w:t xml:space="preserve">Result File</w:t>
            </w:r>
          </w:p>
        </w:tc>
      </w:tr>
      <w:tr>
        <w:tc>
          <w:tcPr/>
          <w:p>
            <w:pPr>
              <w:pStyle w:val="Compact"/>
              <w:jc w:val="left"/>
            </w:pPr>
            <w:r>
              <w:t xml:space="preserve">II (Detection)</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Tamper detection</w:t>
            </w:r>
          </w:p>
        </w:tc>
        <w:tc>
          <w:tcPr/>
          <w:p>
            <w:pPr>
              <w:pStyle w:val="Compact"/>
              <w:jc w:val="left"/>
            </w:pPr>
            <w:r>
              <w:t xml:space="preserve">30% prob</w:t>
            </w:r>
          </w:p>
        </w:tc>
        <w:tc>
          <w:tcPr/>
          <w:p>
            <w:pPr>
              <w:pStyle w:val="Compact"/>
              <w:jc w:val="left"/>
            </w:pPr>
            <w:r>
              <w:t xml:space="preserve">50</w:t>
            </w:r>
          </w:p>
        </w:tc>
        <w:tc>
          <w:tcPr/>
          <w:p>
            <w:pPr>
              <w:pStyle w:val="Compact"/>
              <w:jc w:val="left"/>
            </w:pPr>
            <w:r>
              <w:t xml:space="preserve">42</w:t>
            </w:r>
          </w:p>
        </w:tc>
        <w:tc>
          <w:tcPr/>
          <w:p>
            <w:pPr>
              <w:pStyle w:val="Compact"/>
              <w:jc w:val="left"/>
            </w:pPr>
            <w:r>
              <w:t xml:space="preserve">5</w:t>
            </w:r>
          </w:p>
        </w:tc>
        <w:tc>
          <w:tcPr/>
          <w:p>
            <w:pPr>
              <w:pStyle w:val="Compact"/>
              <w:jc w:val="left"/>
            </w:pPr>
            <w:r>
              <w:t xml:space="preserve">h2_valid_rerun.json</w:t>
            </w:r>
          </w:p>
        </w:tc>
      </w:tr>
      <w:tr>
        <w:tc>
          <w:tcPr/>
          <w:p>
            <w:pPr>
              <w:pStyle w:val="Compact"/>
              <w:jc w:val="left"/>
            </w:pPr>
            <w:r>
              <w:t xml:space="preserve">III (Overall)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Label-flip+scale</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mnist_results.json</w:t>
            </w:r>
          </w:p>
        </w:tc>
      </w:tr>
      <w:tr>
        <w:tc>
          <w:tcPr/>
          <w:p>
            <w:pPr>
              <w:pStyle w:val="Compact"/>
              <w:jc w:val="left"/>
            </w:pPr>
            <w:r>
              <w:t xml:space="preserve">VI (Real FL)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Sign-flip</w:t>
            </w:r>
          </w:p>
        </w:tc>
        <w:tc>
          <w:tcPr/>
          <w:p>
            <w:pPr>
              <w:pStyle w:val="Compact"/>
              <w:jc w:val="left"/>
            </w:pPr>
            <w:r>
              <w:t xml:space="preserve">4/20 (20%)</w:t>
            </w:r>
          </w:p>
        </w:tc>
        <w:tc>
          <w:tcPr/>
          <w:p>
            <w:pPr>
              <w:pStyle w:val="Compact"/>
              <w:jc w:val="left"/>
            </w:pPr>
            <w:r>
              <w:t xml:space="preserve">20</w:t>
            </w:r>
          </w:p>
        </w:tc>
        <w:tc>
          <w:tcPr/>
          <w:p>
            <w:pPr>
              <w:pStyle w:val="Compact"/>
              <w:jc w:val="left"/>
            </w:pPr>
            <w:r>
              <w:t xml:space="preserve">42-44</w:t>
            </w:r>
          </w:p>
        </w:tc>
        <w:tc>
          <w:tcPr/>
          <w:p>
            <w:pPr>
              <w:pStyle w:val="Compact"/>
              <w:jc w:val="left"/>
            </w:pPr>
            <w:r>
              <w:t xml:space="preserve">5</w:t>
            </w:r>
          </w:p>
        </w:tc>
        <w:tc>
          <w:tcPr/>
          <w:p>
            <w:pPr>
              <w:pStyle w:val="Compact"/>
              <w:jc w:val="left"/>
            </w:pPr>
            <w:r>
              <w:t xml:space="preserve">real_fl_FIXED.json</w:t>
            </w:r>
          </w:p>
        </w:tc>
      </w:tr>
      <w:tr>
        <w:tc>
          <w:tcPr/>
          <w:p>
            <w:pPr>
              <w:pStyle w:val="Compact"/>
              <w:jc w:val="left"/>
            </w:pPr>
            <w:r>
              <w:t xml:space="preserve">(CIFAR-10)</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cifar10_simple.json</w:t>
            </w:r>
          </w:p>
        </w:tc>
      </w:tr>
      <w:tr>
        <w:tc>
          <w:tcPr/>
          <w:p>
            <w:pPr>
              <w:pStyle w:val="Compact"/>
              <w:jc w:val="left"/>
            </w:pPr>
            <w:r>
              <w:t xml:space="preserve">(Multi-seed)</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w:t>
            </w:r>
          </w:p>
        </w:tc>
        <w:tc>
          <w:tcPr/>
          <w:p>
            <w:pPr>
              <w:pStyle w:val="Compact"/>
              <w:jc w:val="left"/>
            </w:pPr>
            <w:r>
              <w:t xml:space="preserve">42-44</w:t>
            </w:r>
            <m:oMath>
              <m:sSup>
                <m:e>
                  <m:r>
                    <m:t>​</m:t>
                  </m:r>
                </m:e>
                <m:sup>
                  <m:r>
                    <m:rPr>
                      <m:sty m:val="p"/>
                    </m:rPr>
                    <m:t>*</m:t>
                  </m:r>
                </m:sup>
              </m:sSup>
            </m:oMath>
          </w:p>
        </w:tc>
        <w:tc>
          <w:tcPr/>
          <w:p>
            <w:pPr>
              <w:pStyle w:val="Compact"/>
              <w:jc w:val="left"/>
            </w:pPr>
            <w:r>
              <w:t xml:space="preserve">3</w:t>
            </w:r>
            <m:oMath>
              <m:sSup>
                <m:e>
                  <m:r>
                    <m:t>​</m:t>
                  </m:r>
                </m:e>
                <m:sup>
                  <m:r>
                    <m:rPr>
                      <m:sty m:val="p"/>
                    </m:rPr>
                    <m:t>†</m:t>
                  </m:r>
                </m:sup>
              </m:sSup>
            </m:oMath>
          </w:p>
        </w:tc>
        <w:tc>
          <w:tcPr/>
          <w:p>
            <w:pPr>
              <w:pStyle w:val="Compact"/>
              <w:jc w:val="left"/>
            </w:pPr>
            <w:r>
              <w:t xml:space="preserve">multiseed.json</w:t>
            </w:r>
          </w:p>
        </w:tc>
      </w:tr>
      <w:tr>
        <w:tc>
          <w:tcPr/>
          <w:p>
            <w:pPr>
              <w:pStyle w:val="Compact"/>
              <w:jc w:val="left"/>
            </w:pPr>
            <w:r>
              <w:t xml:space="preserve">(Gas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blockchain_cost.json</w:t>
            </w:r>
          </w:p>
        </w:tc>
      </w:tr>
    </w:tbl>
    <w:p>
      <w:pPr>
        <w:pStyle w:val="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32"/>
    <w:bookmarkEnd w:id="33"/>
    <w:bookmarkStart w:id="36" w:name="blockchain-infrastructure"/>
    <w:p>
      <w:pPr>
        <w:pStyle w:val="Heading2"/>
      </w:pPr>
      <w:r>
        <w:t xml:space="preserve">Blockchain Infrastructure</w:t>
      </w:r>
    </w:p>
    <w:bookmarkStart w:id="34" w:name="local-network-topology-b"/>
    <w:p>
      <w:pPr>
        <w:pStyle w:val="Heading3"/>
      </w:pPr>
      <w:r>
        <w:t xml:space="preserve">Local Network (Topology B)</w:t>
      </w:r>
    </w:p>
    <w:p>
      <w:pPr>
        <w:pStyle w:val="FirstParagraph"/>
      </w:pPr>
      <w:r>
        <w:t xml:space="preserve">We use Ganache (Truffle Suite) to simulate a local Ethereum network with:</w:t>
      </w:r>
    </w:p>
    <w:p>
      <w:pPr>
        <w:numPr>
          <w:ilvl w:val="0"/>
          <w:numId w:val="1010"/>
        </w:numPr>
      </w:pPr>
      <w:r>
        <w:t xml:space="preserve">Chain ID: 1337 (default Ganache)</w:t>
      </w:r>
    </w:p>
    <w:p>
      <w:pPr>
        <w:numPr>
          <w:ilvl w:val="0"/>
          <w:numId w:val="1010"/>
        </w:numPr>
      </w:pPr>
      <w:r>
        <w:t xml:space="preserve">RPC URL:</w:t>
      </w:r>
      <w:r>
        <w:t xml:space="preserve"> </w:t>
      </w:r>
      <w:r>
        <w:rPr>
          <w:rStyle w:val="VerbatimChar"/>
        </w:rPr>
        <w:t xml:space="preserve">http://127.0.0.1:8545</w:t>
      </w:r>
    </w:p>
    <w:p>
      <w:pPr>
        <w:numPr>
          <w:ilvl w:val="0"/>
          <w:numId w:val="1010"/>
        </w:numPr>
      </w:pPr>
      <w:r>
        <w:t xml:space="preserve">Block time: Instant (development mode)</w:t>
      </w:r>
    </w:p>
    <w:p>
      <w:pPr>
        <w:numPr>
          <w:ilvl w:val="0"/>
          <w:numId w:val="1010"/>
        </w:numPr>
      </w:pPr>
      <w:r>
        <w:t xml:space="preserve">Gas limit: Unlimited</w:t>
      </w:r>
    </w:p>
    <w:p>
      <w:pPr>
        <w:numPr>
          <w:ilvl w:val="0"/>
          <w:numId w:val="1010"/>
        </w:numPr>
      </w:pPr>
      <w:r>
        <w:t xml:space="preserve">Consensus: Single-node authority</w:t>
      </w:r>
    </w:p>
    <w:bookmarkEnd w:id="34"/>
    <w:bookmarkStart w:id="35" w:name="simulated-layer-2-network-topology-c"/>
    <w:p>
      <w:pPr>
        <w:pStyle w:val="Heading3"/>
      </w:pPr>
      <w:r>
        <w:t xml:space="preserve">Simulated Layer-2 Network (Topology C)</w:t>
      </w:r>
    </w:p>
    <w:p>
      <w:pPr>
        <w:pStyle w:val="FirstParagraph"/>
      </w:pPr>
      <w:r>
        <w:t xml:space="preserve">We extend experiments to a simulated Layer-2 network with:</w:t>
      </w:r>
    </w:p>
    <w:p>
      <w:pPr>
        <w:numPr>
          <w:ilvl w:val="0"/>
          <w:numId w:val="1011"/>
        </w:numPr>
      </w:pPr>
      <w:r>
        <w:t xml:space="preserve">Optimistic rollup architecture</w:t>
      </w:r>
    </w:p>
    <w:p>
      <w:pPr>
        <w:numPr>
          <w:ilvl w:val="0"/>
          <w:numId w:val="1011"/>
        </w:numPr>
      </w:pPr>
      <w:r>
        <w:t xml:space="preserve">Batch transaction submission</w:t>
      </w:r>
    </w:p>
    <w:p>
      <w:pPr>
        <w:numPr>
          <w:ilvl w:val="0"/>
          <w:numId w:val="1011"/>
        </w:numPr>
      </w:pPr>
      <w:r>
        <w:t xml:space="preserve">Reduced gas costs</w:t>
      </w:r>
    </w:p>
    <w:p>
      <w:pPr>
        <w:numPr>
          <w:ilvl w:val="0"/>
          <w:numId w:val="1011"/>
        </w:numPr>
      </w:pPr>
      <w:r>
        <w:t xml:space="preserve">Layer-1 anchoring for security</w:t>
      </w:r>
    </w:p>
    <w:bookmarkEnd w:id="35"/>
    <w:bookmarkEnd w:id="36"/>
    <w:bookmarkStart w:id="37" w:name="smart-contract-design"/>
    <w:p>
      <w:pPr>
        <w:pStyle w:val="Heading2"/>
      </w:pPr>
      <w:r>
        <w:t xml:space="preserve">Smart Contract Design</w:t>
      </w:r>
    </w:p>
    <w:p>
      <w:pPr>
        <w:pStyle w:val="FirstParagraph"/>
      </w:pPr>
      <w:r>
        <w:t xml:space="preserve">Our</w:t>
      </w:r>
      <w:r>
        <w:t xml:space="preserve"> </w:t>
      </w:r>
      <w:r>
        <w:rPr>
          <w:rStyle w:val="VerbatimChar"/>
        </w:rPr>
        <w:t xml:space="preserve">FederatedLearningAggregator</w:t>
      </w:r>
      <w:r>
        <w:t xml:space="preserve"> </w:t>
      </w:r>
      <w:r>
        <w:t xml:space="preserve">smart contract implements:</w:t>
      </w:r>
    </w:p>
    <w:p>
      <w:pPr>
        <w:pStyle w:val="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BodyText"/>
      </w:pPr>
      <w:r>
        <w:t xml:space="preserve">Algorithms </w:t>
      </w:r>
      <w:hyperlink w:anchor="alg:contract_update">
        <w:r>
          <w:rPr>
            <w:rStyle w:val="Hyperlink"/>
          </w:rPr>
          <w:t xml:space="preserve">[alg:contract_update]</w:t>
        </w:r>
      </w:hyperlink>
      <w:r>
        <w:t xml:space="preserve"> </w:t>
      </w:r>
      <w:r>
        <w:t xml:space="preserve">and</w:t>
      </w:r>
      <w:r>
        <w:t xml:space="preserve"> </w:t>
      </w:r>
      <w:hyperlink w:anchor="alg:byzantine_detection">
        <w:r>
          <w:rPr>
            <w:rStyle w:val="Hyperlink"/>
          </w:rPr>
          <w:t xml:space="preserve">[alg:byzantine_detection]</w:t>
        </w:r>
      </w:hyperlink>
      <w:r>
        <w:t xml:space="preserve"> </w:t>
      </w:r>
      <w:r>
        <w:t xml:space="preserve">show the core smart contract functions for update submission and Byzantine detection recording.</w:t>
      </w:r>
    </w:p>
    <w:bookmarkEnd w:id="37"/>
    <w:bookmarkStart w:id="38" w:name="experimental-procedure"/>
    <w:p>
      <w:pPr>
        <w:pStyle w:val="Heading2"/>
      </w:pPr>
      <w:r>
        <w:t xml:space="preserve">Experimental Procedure</w:t>
      </w:r>
    </w:p>
    <w:p>
      <w:pPr>
        <w:pStyle w:val="FirstParagraph"/>
      </w:pPr>
      <w:r>
        <w:t xml:space="preserve">We conduct five comprehensive experiments:</w:t>
      </w:r>
    </w:p>
    <w:p>
      <w:pPr>
        <w:numPr>
          <w:ilvl w:val="0"/>
          <w:numId w:val="1012"/>
        </w:numPr>
      </w:pPr>
      <w:r>
        <w:rPr>
          <w:b/>
          <w:bCs/>
        </w:rPr>
        <w:t xml:space="preserve">Krum (50 rounds):</w:t>
      </w:r>
      <w:r>
        <w:t xml:space="preserve"> </w:t>
      </w:r>
      <w:r>
        <w:t xml:space="preserve">Evaluate Krum’s conservative selection strategy</w:t>
      </w:r>
    </w:p>
    <w:p>
      <w:pPr>
        <w:numPr>
          <w:ilvl w:val="0"/>
          <w:numId w:val="1012"/>
        </w:numPr>
      </w:pPr>
      <w:r>
        <w:rPr>
          <w:b/>
          <w:bCs/>
        </w:rPr>
        <w:t xml:space="preserve">FedAvg (50 rounds):</w:t>
      </w:r>
      <w:r>
        <w:t xml:space="preserve"> </w:t>
      </w:r>
      <w:r>
        <w:t xml:space="preserve">Establish undefended baseline</w:t>
      </w:r>
    </w:p>
    <w:p>
      <w:pPr>
        <w:numPr>
          <w:ilvl w:val="0"/>
          <w:numId w:val="1012"/>
        </w:numPr>
      </w:pPr>
      <w:r>
        <w:rPr>
          <w:b/>
          <w:bCs/>
        </w:rPr>
        <w:t xml:space="preserve">TrimmedMean (50 rounds):</w:t>
      </w:r>
      <w:r>
        <w:t xml:space="preserve"> </w:t>
      </w:r>
      <w:r>
        <w:t xml:space="preserve">Test Byzantine-robust aggregation</w:t>
      </w:r>
    </w:p>
    <w:p>
      <w:pPr>
        <w:numPr>
          <w:ilvl w:val="0"/>
          <w:numId w:val="1012"/>
        </w:numPr>
      </w:pPr>
      <w:r>
        <w:rPr>
          <w:b/>
          <w:bCs/>
        </w:rPr>
        <w:t xml:space="preserve">TrimmedMean (160 rounds):</w:t>
      </w:r>
      <w:r>
        <w:t xml:space="preserve"> </w:t>
      </w:r>
      <w:r>
        <w:t xml:space="preserve">Analyze extended training convergence</w:t>
      </w:r>
    </w:p>
    <w:p>
      <w:pPr>
        <w:numPr>
          <w:ilvl w:val="0"/>
          <w:numId w:val="1012"/>
        </w:numPr>
      </w:pPr>
      <w:r>
        <w:rPr>
          <w:b/>
          <w:bCs/>
        </w:rPr>
        <w:t xml:space="preserve">TrimmedMean on Layer-2 (50 rounds):</w:t>
      </w:r>
      <w:r>
        <w:t xml:space="preserve"> </w:t>
      </w:r>
      <w:r>
        <w:t xml:space="preserve">Validate blockchain scalability</w:t>
      </w:r>
    </w:p>
    <w:p>
      <w:pPr>
        <w:pStyle w:val="FirstParagraph"/>
      </w:pPr>
      <w:r>
        <w:t xml:space="preserve">Each experiment records:</w:t>
      </w:r>
    </w:p>
    <w:p>
      <w:pPr>
        <w:numPr>
          <w:ilvl w:val="0"/>
          <w:numId w:val="1013"/>
        </w:numPr>
      </w:pPr>
      <w:r>
        <w:t xml:space="preserve">Per-round training/test accuracy and loss</w:t>
      </w:r>
    </w:p>
    <w:p>
      <w:pPr>
        <w:numPr>
          <w:ilvl w:val="0"/>
          <w:numId w:val="1013"/>
        </w:numPr>
      </w:pPr>
      <w:r>
        <w:t xml:space="preserve">Gas consumption per transaction</w:t>
      </w:r>
    </w:p>
    <w:p>
      <w:pPr>
        <w:numPr>
          <w:ilvl w:val="0"/>
          <w:numId w:val="1013"/>
        </w:numPr>
      </w:pPr>
      <w:r>
        <w:t xml:space="preserve">Byzantine attacks detected</w:t>
      </w:r>
    </w:p>
    <w:p>
      <w:pPr>
        <w:numPr>
          <w:ilvl w:val="0"/>
          <w:numId w:val="1013"/>
        </w:numPr>
      </w:pPr>
      <w:r>
        <w:t xml:space="preserve">Training duration</w:t>
      </w:r>
    </w:p>
    <w:p>
      <w:pPr>
        <w:numPr>
          <w:ilvl w:val="0"/>
          <w:numId w:val="1013"/>
        </w:numPr>
      </w:pPr>
      <w:r>
        <w:t xml:space="preserve">Blockchain transaction logs</w:t>
      </w:r>
    </w:p>
    <w:bookmarkEnd w:id="38"/>
    <w:bookmarkStart w:id="39" w:name="sec:step_by_step"/>
    <w:p>
      <w:pPr>
        <w:pStyle w:val="Heading2"/>
      </w:pPr>
      <w:r>
        <w:t xml:space="preserve">Step-by-Step Experimental Procedure</w:t>
      </w:r>
    </w:p>
    <w:p>
      <w:pPr>
        <w:pStyle w:val="FirstParagraph"/>
      </w:pPr>
      <w:r>
        <w:t xml:space="preserve">To ensure clarity and reproducibility, we describe the exact procedure executed in each experiment:</w:t>
      </w:r>
    </w:p>
    <w:p>
      <w:pPr>
        <w:numPr>
          <w:ilvl w:val="0"/>
          <w:numId w:val="1014"/>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numPr>
          <w:ilvl w:val="0"/>
          <w:numId w:val="1014"/>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w:t>
      </w:r>
      <w:r>
        <w:t xml:space="preserve"> </w:t>
      </w:r>
      <w:r>
        <w:t xml:space="preserve">“3”</w:t>
      </w:r>
      <w:r>
        <w:t xml:space="preserve"> </w:t>
      </w:r>
      <w:r>
        <w:t xml:space="preserve">and few images of digit</w:t>
      </w:r>
      <w:r>
        <w:t xml:space="preserve"> </w:t>
      </w:r>
      <w:r>
        <w:t xml:space="preserve">“7”</w:t>
      </w:r>
      <w:r>
        <w:t xml:space="preserve">, while another client has the opposite distribution. This is implemented using</w:t>
      </w:r>
      <w:r>
        <w:t xml:space="preserve"> </w:t>
      </w:r>
      <w:r>
        <w:rPr>
          <w:rStyle w:val="VerbatimChar"/>
        </w:rPr>
        <w:t xml:space="preserve">numpy.random.dirichlet</w:t>
      </w:r>
      <w:r>
        <w:t xml:space="preserve">.</w:t>
      </w:r>
    </w:p>
    <w:p>
      <w:pPr>
        <w:numPr>
          <w:ilvl w:val="0"/>
          <w:numId w:val="1014"/>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numPr>
          <w:ilvl w:val="0"/>
          <w:numId w:val="1014"/>
        </w:numPr>
      </w:pPr>
      <w:r>
        <w:rPr>
          <w:b/>
          <w:bCs/>
        </w:rPr>
        <w:t xml:space="preserve">Byzantine Client Selection.</w:t>
      </w:r>
      <w:r>
        <w:t xml:space="preserve"> </w:t>
      </w:r>
      <w:r>
        <w:t xml:space="preserve">We randomly select 4 out of 20 clients as Byzantine (20% ratio). Byzantine client IDs are fixed throughout training for each seed.</w:t>
      </w:r>
    </w:p>
    <w:p>
      <w:pPr>
        <w:numPr>
          <w:ilvl w:val="0"/>
          <w:numId w:val="1014"/>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numPr>
          <w:ilvl w:val="0"/>
          <w:numId w:val="1014"/>
        </w:numPr>
      </w:pPr>
      <w:r>
        <w:rPr>
          <w:b/>
          <w:bCs/>
        </w:rPr>
        <w:t xml:space="preserve">Training Loop (repeated for</w:t>
      </w:r>
      <w:r>
        <w:rPr>
          <w:b/>
          <w:bCs/>
        </w:rPr>
        <w:t xml:space="preserve"> </w:t>
      </w:r>
      <m:oMath>
        <m:r>
          <m:t>T</m:t>
        </m:r>
        <m:r>
          <m:rPr>
            <m:sty m:val="p"/>
          </m:rPr>
          <m:t>=</m:t>
        </m:r>
        <m:r>
          <m:t>50</m:t>
        </m:r>
      </m:oMath>
      <w:r>
        <w:rPr>
          <w:b/>
          <w:bCs/>
        </w:rPr>
        <w:t xml:space="preserve"> </w:t>
      </w:r>
      <w:r>
        <w:rPr>
          <w:b/>
          <w:bCs/>
        </w:rPr>
        <w:t xml:space="preserve">or</w:t>
      </w:r>
      <w:r>
        <w:rPr>
          <w:b/>
          <w:bCs/>
        </w:rPr>
        <w:t xml:space="preserve"> </w:t>
      </w:r>
      <m:oMath>
        <m:r>
          <m:t>T</m:t>
        </m:r>
        <m:r>
          <m:rPr>
            <m:sty m:val="p"/>
          </m:rPr>
          <m:t>=</m:t>
        </m:r>
        <m:r>
          <m:t>160</m:t>
        </m:r>
      </m:oMath>
      <w:r>
        <w:rPr>
          <w:b/>
          <w:bCs/>
        </w:rPr>
        <w:t xml:space="preserve"> </w:t>
      </w:r>
      <w:r>
        <w:rPr>
          <w:b/>
          <w:bCs/>
        </w:rPr>
        <w:t xml:space="preserve">rounds):</w:t>
      </w:r>
    </w:p>
    <w:p>
      <w:pPr>
        <w:numPr>
          <w:ilvl w:val="1"/>
          <w:numId w:val="1015"/>
        </w:numPr>
      </w:pPr>
      <w:r>
        <w:rPr>
          <w:b/>
          <w:bCs/>
        </w:rPr>
        <w:t xml:space="preserve">Client Selection:</w:t>
      </w:r>
      <w:r>
        <w:t xml:space="preserve"> </w:t>
      </w:r>
      <w:r>
        <w:t xml:space="preserve">Randomly select 10 of 20 clients (50% participation) for this round.</w:t>
      </w:r>
    </w:p>
    <w:p>
      <w:pPr>
        <w:numPr>
          <w:ilvl w:val="1"/>
          <w:numId w:val="1015"/>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numPr>
          <w:ilvl w:val="1"/>
          <w:numId w:val="1015"/>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numPr>
          <w:ilvl w:val="1"/>
          <w:numId w:val="1015"/>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numPr>
          <w:ilvl w:val="1"/>
          <w:numId w:val="1015"/>
        </w:numPr>
      </w:pPr>
      <w:r>
        <w:rPr>
          <w:b/>
          <w:bCs/>
        </w:rPr>
        <w:t xml:space="preserve">Server-Side Aggregation:</w:t>
      </w:r>
      <w:r>
        <w:t xml:space="preserve"> </w:t>
      </w:r>
      <w:r>
        <w:t xml:space="preserve">The server applies the selected aggregation algorithm:</w:t>
      </w:r>
    </w:p>
    <w:p>
      <w:pPr>
        <w:numPr>
          <w:ilvl w:val="2"/>
          <w:numId w:val="1016"/>
        </w:numPr>
      </w:pPr>
      <w:r>
        <w:rPr>
          <w:i/>
          <w:iCs/>
        </w:rPr>
        <w:t xml:space="preserve">FedAvg:</w:t>
      </w:r>
      <w:r>
        <w:t xml:space="preserve"> </w:t>
      </w:r>
      <w:r>
        <w:t xml:space="preserve">Weighted average of all received updates.</w:t>
      </w:r>
    </w:p>
    <w:p>
      <w:pPr>
        <w:numPr>
          <w:ilvl w:val="2"/>
          <w:numId w:val="1016"/>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numPr>
          <w:ilvl w:val="2"/>
          <w:numId w:val="1016"/>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numPr>
          <w:ilvl w:val="2"/>
          <w:numId w:val="1016"/>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numPr>
          <w:ilvl w:val="1"/>
          <w:numId w:val="1015"/>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numPr>
          <w:ilvl w:val="1"/>
          <w:numId w:val="1015"/>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numPr>
          <w:ilvl w:val="1"/>
          <w:numId w:val="1015"/>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numPr>
          <w:ilvl w:val="1"/>
          <w:numId w:val="1015"/>
        </w:numPr>
      </w:pPr>
      <w:r>
        <w:rPr>
          <w:b/>
          <w:bCs/>
        </w:rPr>
        <w:t xml:space="preserve">Evaluation:</w:t>
      </w:r>
      <w:r>
        <w:t xml:space="preserve"> </w:t>
      </w:r>
      <w:r>
        <w:t xml:space="preserve">The updated global model is evaluated on the full test set (10,000 images). Test accuracy and cross-entropy loss are recorded.</w:t>
      </w:r>
    </w:p>
    <w:p>
      <w:pPr>
        <w:numPr>
          <w:ilvl w:val="0"/>
          <w:numId w:val="1014"/>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numPr>
          <w:ilvl w:val="0"/>
          <w:numId w:val="1014"/>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FirstParagraph"/>
      </w:pPr>
      <w:r>
        <w:t xml:space="preserve">All code implementing the above procedure is publicly available at</w:t>
      </w:r>
      <w:r>
        <w:t xml:space="preserve"> </w:t>
      </w:r>
      <w:hyperlink r:id="rId9">
        <w:r>
          <w:rPr>
            <w:rStyle w:val="Hyperlink"/>
          </w:rPr>
          <w:t xml:space="preserve">https://github.com/vokasitibrawijaya/byzantine-robust-fl-blockchain</w:t>
        </w:r>
      </w:hyperlink>
      <w:r>
        <w:t xml:space="preserve">.</w:t>
      </w:r>
    </w:p>
    <w:bookmarkEnd w:id="39"/>
    <w:bookmarkEnd w:id="40"/>
    <w:bookmarkStart w:id="97" w:name="sec:results"/>
    <w:p>
      <w:pPr>
        <w:pStyle w:val="Heading1"/>
      </w:pPr>
      <w:r>
        <w:t xml:space="preserve">Experimental Results</w:t>
      </w:r>
    </w:p>
    <w:bookmarkStart w:id="41" w:name="overall-performance-comparison"/>
    <w:p>
      <w:pPr>
        <w:pStyle w:val="Heading2"/>
      </w:pPr>
      <w:r>
        <w:t xml:space="preserve">Overall Performance Comparison</w:t>
      </w:r>
    </w:p>
    <w:p>
      <w:pPr>
        <w:pStyle w:val="FirstParagraph"/>
      </w:pPr>
      <w:r>
        <w:t xml:space="preserve">Table </w:t>
      </w:r>
      <w:hyperlink w:anchor="tab:overall_results">
        <w:r>
          <w:rPr>
            <w:rStyle w:val="Hyperlink"/>
          </w:rPr>
          <w:t xml:space="preserve">[tab:overall_results]</w:t>
        </w:r>
      </w:hyperlink>
      <w:r>
        <w:t xml:space="preserve"> </w:t>
      </w:r>
      <w:r>
        <w:t xml:space="preserve">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
                <w:bCs/>
              </w:rPr>
              <w:t xml:space="preserve">Algorithm</w:t>
            </w:r>
          </w:p>
        </w:tc>
        <w:tc>
          <w:tcPr/>
          <w:p>
            <w:pPr>
              <w:pStyle w:val="Compact"/>
              <w:jc w:val="center"/>
            </w:pPr>
            <w:r>
              <w:rPr>
                <w:b/>
                <w:bCs/>
              </w:rPr>
              <w:t xml:space="preserve">Topology</w:t>
            </w:r>
          </w:p>
        </w:tc>
        <w:tc>
          <w:tcPr/>
          <w:p>
            <w:pPr>
              <w:pStyle w:val="Compact"/>
              <w:jc w:val="center"/>
            </w:pPr>
            <w:r>
              <w:rPr>
                <w:b/>
                <w:bCs/>
              </w:rPr>
              <w:t xml:space="preserve">Rounds</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Gas (M)</w:t>
            </w:r>
          </w:p>
        </w:tc>
        <w:tc>
          <w:tcPr/>
          <w:p>
            <w:pPr>
              <w:pStyle w:val="Compact"/>
              <w:jc w:val="center"/>
            </w:pPr>
            <w:r>
              <w:rPr>
                <w:b/>
                <w:bCs/>
              </w:rPr>
              <w:t xml:space="preserve">Byzantine</w:t>
            </w:r>
          </w:p>
        </w:tc>
        <w:tc>
          <w:tcPr/>
          <w:p>
            <w:pPr>
              <w:pStyle w:val="Compact"/>
              <w:jc w:val="center"/>
            </w:pPr>
            <w:r>
              <w:rPr>
                <w:b/>
                <w:bCs/>
              </w:rPr>
              <w:t xml:space="preserve">Runtime</w:t>
            </w:r>
          </w:p>
        </w:tc>
        <w:tc>
          <w:tcPr/>
          <w:p>
            <w:pPr>
              <w:pStyle w:val="Compact"/>
              <w:jc w:val="center"/>
            </w:pPr>
            <w:r>
              <w:rPr>
                <w:b/>
                <w:bCs/>
              </w:rPr>
              <w:t xml:space="preserve">Defense</w:t>
            </w:r>
          </w:p>
        </w:tc>
      </w:tr>
      <w:tr>
        <w:tc>
          <w:tcPr/>
          <w:p>
            <w:pPr>
              <w:pStyle w:val="Compact"/>
            </w:pPr>
          </w:p>
        </w:tc>
        <w:tc>
          <w:tcPr/>
          <w:p>
            <w:pPr>
              <w:pStyle w:val="Compact"/>
            </w:pPr>
          </w:p>
        </w:tc>
        <w:tc>
          <w:tcPr/>
          <w:p>
            <w:pPr>
              <w:pStyle w:val="Compact"/>
            </w:pPr>
          </w:p>
        </w:tc>
        <w:tc>
          <w:tcPr/>
          <w:p>
            <w:pPr>
              <w:pStyle w:val="Compact"/>
              <w:jc w:val="center"/>
            </w:pPr>
            <w:r>
              <w:rPr>
                <w:b/>
                <w:bCs/>
              </w:rPr>
              <w:t xml:space="preserve">(%)</w:t>
            </w:r>
          </w:p>
        </w:tc>
        <w:tc>
          <w:tcPr/>
          <w:p>
            <w:pPr>
              <w:pStyle w:val="Compact"/>
            </w:pPr>
          </w:p>
        </w:tc>
        <w:tc>
          <w:tcPr/>
          <w:p>
            <w:pPr>
              <w:pStyle w:val="Compact"/>
            </w:pPr>
          </w:p>
        </w:tc>
        <w:tc>
          <w:tcPr/>
          <w:p>
            <w:pPr>
              <w:pStyle w:val="Compact"/>
              <w:jc w:val="center"/>
            </w:pPr>
            <w:r>
              <w:rPr>
                <w:b/>
                <w:bCs/>
              </w:rPr>
              <w:t xml:space="preserve">Detected</w:t>
            </w:r>
          </w:p>
        </w:tc>
        <w:tc>
          <w:tcPr/>
          <w:p>
            <w:pPr>
              <w:pStyle w:val="Compact"/>
              <w:jc w:val="center"/>
            </w:pPr>
            <w:r>
              <w:rPr>
                <w:b/>
                <w:bCs/>
              </w:rPr>
              <w:t xml:space="preserve">(min)</w:t>
            </w:r>
          </w:p>
        </w:tc>
        <w:tc>
          <w:tcPr/>
          <w:p>
            <w:pPr>
              <w:pStyle w:val="Compact"/>
            </w:pPr>
          </w:p>
        </w:tc>
      </w:tr>
      <w:tr>
        <w:tc>
          <w:tcPr/>
          <w:p>
            <w:pPr>
              <w:pStyle w:val="Compact"/>
              <w:jc w:val="left"/>
            </w:pPr>
            <w:r>
              <w:t xml:space="preserve">Krum</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26.56</w:t>
            </w:r>
          </w:p>
        </w:tc>
        <w:tc>
          <w:tcPr/>
          <w:p>
            <w:pPr>
              <w:pStyle w:val="Compact"/>
              <w:jc w:val="center"/>
            </w:pPr>
            <w:r>
              <w:t xml:space="preserve">6.807</w:t>
            </w:r>
          </w:p>
        </w:tc>
        <w:tc>
          <w:tcPr/>
          <w:p>
            <w:pPr>
              <w:pStyle w:val="Compact"/>
              <w:jc w:val="center"/>
            </w:pPr>
            <w:r>
              <w:t xml:space="preserve">90.0</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Too Aggressive</w:t>
            </w:r>
          </w:p>
        </w:tc>
      </w:tr>
      <w:tr>
        <w:tc>
          <w:tcPr/>
          <w:p>
            <w:pPr>
              <w:pStyle w:val="Compact"/>
              <w:jc w:val="left"/>
            </w:pPr>
            <w:r>
              <w:t xml:space="preserve">FedAvg</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87.60</w:t>
            </w:r>
          </w:p>
        </w:tc>
        <w:tc>
          <w:tcPr/>
          <w:p>
            <w:pPr>
              <w:pStyle w:val="Compact"/>
              <w:jc w:val="center"/>
            </w:pPr>
            <w:r>
              <w:t xml:space="preserve">0.294</w:t>
            </w:r>
          </w:p>
        </w:tc>
        <w:tc>
          <w:tcPr/>
          <w:p>
            <w:pPr>
              <w:pStyle w:val="Compact"/>
              <w:jc w:val="center"/>
            </w:pPr>
            <w:r>
              <w:t xml:space="preserve">88.6</w:t>
            </w:r>
          </w:p>
        </w:tc>
        <w:tc>
          <w:tcPr/>
          <w:p>
            <w:pPr>
              <w:pStyle w:val="Compact"/>
              <w:jc w:val="center"/>
            </w:pPr>
            <w:r>
              <w:t xml:space="preserve">0</w:t>
            </w:r>
          </w:p>
        </w:tc>
        <w:tc>
          <w:tcPr/>
          <w:p>
            <w:pPr>
              <w:pStyle w:val="Compact"/>
              <w:jc w:val="center"/>
            </w:pPr>
            <w:r>
              <w:t xml:space="preserve">42</w:t>
            </w:r>
          </w:p>
        </w:tc>
        <w:tc>
          <w:tcPr/>
          <w:p>
            <w:pPr>
              <w:pStyle w:val="Compact"/>
              <w:jc w:val="center"/>
            </w:pPr>
            <w:r>
              <w:t xml:space="preserve">None</w:t>
            </w:r>
          </w:p>
        </w:tc>
      </w:tr>
      <w:tr>
        <w:tc>
          <w:tcPr/>
          <w:p>
            <w:pPr>
              <w:pStyle w:val="Compact"/>
              <w:jc w:val="left"/>
            </w:pPr>
            <w:r>
              <w:t xml:space="preserve">TrimmedMean</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84.85</w:t>
            </w:r>
          </w:p>
        </w:tc>
        <w:tc>
          <w:tcPr/>
          <w:p>
            <w:pPr>
              <w:pStyle w:val="Compact"/>
              <w:jc w:val="center"/>
            </w:pPr>
            <w:r>
              <w:t xml:space="preserve">0.427</w:t>
            </w:r>
          </w:p>
        </w:tc>
        <w:tc>
          <w:tcPr/>
          <w:p>
            <w:pPr>
              <w:pStyle w:val="Compact"/>
              <w:jc w:val="center"/>
            </w:pPr>
            <w:r>
              <w:t xml:space="preserve">88.3</w:t>
            </w:r>
          </w:p>
        </w:tc>
        <w:tc>
          <w:tcPr/>
          <w:p>
            <w:pPr>
              <w:pStyle w:val="Compact"/>
              <w:jc w:val="center"/>
            </w:pPr>
            <w:r>
              <w:t xml:space="preserve">0</w:t>
            </w:r>
          </w:p>
        </w:tc>
        <w:tc>
          <w:tcPr/>
          <w:p>
            <w:pPr>
              <w:pStyle w:val="Compact"/>
              <w:jc w:val="center"/>
            </w:pPr>
            <w:r>
              <w:t xml:space="preserve">43</w:t>
            </w:r>
          </w:p>
        </w:tc>
        <w:tc>
          <w:tcPr/>
          <w:p>
            <w:pPr>
              <w:pStyle w:val="Compact"/>
              <w:jc w:val="center"/>
            </w:pPr>
            <w:r>
              <w:t xml:space="preserve">Strong</w:t>
            </w:r>
          </w:p>
        </w:tc>
      </w:tr>
      <w:tr>
        <w:tc>
          <w:tcPr/>
          <w:p>
            <w:pPr>
              <w:pStyle w:val="Compact"/>
              <w:jc w:val="left"/>
            </w:pPr>
            <w:r>
              <w:rPr>
                <w:b/>
                <w:bCs/>
              </w:rPr>
              <w:t xml:space="preserve">TrimmedMean</w:t>
            </w:r>
          </w:p>
        </w:tc>
        <w:tc>
          <w:tcPr/>
          <w:p>
            <w:pPr>
              <w:pStyle w:val="Compact"/>
              <w:jc w:val="center"/>
            </w:pPr>
            <w:r>
              <w:rPr>
                <w:b/>
                <w:bCs/>
              </w:rPr>
              <w:t xml:space="preserve">B (Ganache)</w:t>
            </w:r>
          </w:p>
        </w:tc>
        <w:tc>
          <w:tcPr/>
          <w:p>
            <w:pPr>
              <w:pStyle w:val="Compact"/>
              <w:jc w:val="center"/>
            </w:pPr>
            <w:r>
              <w:rPr>
                <w:b/>
                <w:bCs/>
              </w:rPr>
              <w:t xml:space="preserve">160</w:t>
            </w:r>
          </w:p>
        </w:tc>
        <w:tc>
          <w:tcPr/>
          <w:p>
            <w:pPr>
              <w:pStyle w:val="Compact"/>
              <w:jc w:val="center"/>
            </w:pPr>
            <w:r>
              <w:rPr>
                <w:b/>
                <w:bCs/>
              </w:rPr>
              <w:t xml:space="preserve">93.45</w:t>
            </w:r>
          </w:p>
        </w:tc>
        <w:tc>
          <w:tcPr/>
          <w:p>
            <w:pPr>
              <w:pStyle w:val="Compact"/>
              <w:jc w:val="center"/>
            </w:pPr>
            <w:r>
              <w:rPr>
                <w:b/>
                <w:bCs/>
              </w:rPr>
              <w:t xml:space="preserve">0.196</w:t>
            </w:r>
          </w:p>
        </w:tc>
        <w:tc>
          <w:tcPr/>
          <w:p>
            <w:pPr>
              <w:pStyle w:val="Compact"/>
              <w:jc w:val="center"/>
            </w:pPr>
            <w:r>
              <w:rPr>
                <w:b/>
                <w:bCs/>
              </w:rPr>
              <w:t xml:space="preserve">283.2</w:t>
            </w:r>
          </w:p>
        </w:tc>
        <w:tc>
          <w:tcPr/>
          <w:p>
            <w:pPr>
              <w:pStyle w:val="Compact"/>
              <w:jc w:val="center"/>
            </w:pPr>
            <w:r>
              <w:rPr>
                <w:b/>
                <w:bCs/>
              </w:rPr>
              <w:t xml:space="preserve">59</w:t>
            </w:r>
          </w:p>
        </w:tc>
        <w:tc>
          <w:tcPr/>
          <w:p>
            <w:pPr>
              <w:pStyle w:val="Compact"/>
              <w:jc w:val="center"/>
            </w:pPr>
            <w:r>
              <w:rPr>
                <w:b/>
                <w:bCs/>
              </w:rPr>
              <w:t xml:space="preserve">135</w:t>
            </w:r>
          </w:p>
        </w:tc>
        <w:tc>
          <w:tcPr/>
          <w:p>
            <w:pPr>
              <w:pStyle w:val="Compact"/>
              <w:jc w:val="center"/>
            </w:pPr>
            <w:r>
              <w:rPr>
                <w:b/>
                <w:bCs/>
              </w:rPr>
              <w:t xml:space="preserve">Strong</w:t>
            </w:r>
          </w:p>
        </w:tc>
      </w:tr>
      <w:tr>
        <w:tc>
          <w:tcPr/>
          <w:p>
            <w:pPr>
              <w:pStyle w:val="Compact"/>
              <w:jc w:val="left"/>
            </w:pPr>
            <w:r>
              <w:t xml:space="preserve">TrimmedMean</w:t>
            </w:r>
          </w:p>
        </w:tc>
        <w:tc>
          <w:tcPr/>
          <w:p>
            <w:pPr>
              <w:pStyle w:val="Compact"/>
              <w:jc w:val="center"/>
            </w:pPr>
            <w:r>
              <w:t xml:space="preserve">C (L2)</w:t>
            </w:r>
          </w:p>
        </w:tc>
        <w:tc>
          <w:tcPr/>
          <w:p>
            <w:pPr>
              <w:pStyle w:val="Compact"/>
              <w:jc w:val="center"/>
            </w:pPr>
            <w:r>
              <w:t xml:space="preserve">50</w:t>
            </w:r>
          </w:p>
        </w:tc>
        <w:tc>
          <w:tcPr/>
          <w:p>
            <w:pPr>
              <w:pStyle w:val="Compact"/>
              <w:jc w:val="center"/>
            </w:pPr>
            <w:r>
              <w:t xml:space="preserve">93.03</w:t>
            </w:r>
          </w:p>
        </w:tc>
        <w:tc>
          <w:tcPr/>
          <w:p>
            <w:pPr>
              <w:pStyle w:val="Compact"/>
              <w:jc w:val="center"/>
            </w:pPr>
            <w:r>
              <w:t xml:space="preserve">0.248</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Strong</w:t>
            </w:r>
          </w:p>
        </w:tc>
      </w:tr>
      <w:tr>
        <w:tc>
          <w:tcPr>
            <w:gridSpan w:val="9"/>
          </w:tcPr>
          <w:p>
            <w:pPr>
              <w:pStyle w:val="Compact"/>
              <w:jc w:val="left"/>
            </w:pPr>
            <w:r>
              <w:rPr>
                <w:i/>
                <w:iCs/>
              </w:rPr>
              <w:t xml:space="preserve">Reference Benchmark: 89.59% (MNIST, similar configuration)</w:t>
            </w:r>
          </w:p>
        </w:tc>
      </w:tr>
    </w:tbl>
    <w:bookmarkEnd w:id="41"/>
    <w:bookmarkStart w:id="45" w:name="key-findings"/>
    <w:p>
      <w:pPr>
        <w:pStyle w:val="Heading2"/>
      </w:pPr>
      <w:r>
        <w:t xml:space="preserve">Key Findings</w:t>
      </w:r>
    </w:p>
    <w:bookmarkStart w:id="42" w:name="trimmedmean-achieves-optimal-performance"/>
    <w:p>
      <w:pPr>
        <w:pStyle w:val="Heading3"/>
      </w:pPr>
      <w:r>
        <w:t xml:space="preserve">TrimmedMean Achieves Optimal Performance</w:t>
      </w:r>
    </w:p>
    <w:p>
      <w:pPr>
        <w:pStyle w:val="FirstParagraph"/>
      </w:pPr>
      <w:r>
        <w:t xml:space="preserve">TrimmedMean with 160 training rounds achieves 93.45% accuracy, which:</w:t>
      </w:r>
    </w:p>
    <w:p>
      <w:pPr>
        <w:numPr>
          <w:ilvl w:val="0"/>
          <w:numId w:val="1017"/>
        </w:numPr>
      </w:pPr>
      <w:r>
        <w:rPr>
          <w:b/>
          <w:bCs/>
        </w:rPr>
        <w:t xml:space="preserve">Exceeds reference benchmark</w:t>
      </w:r>
      <w:r>
        <w:t xml:space="preserve"> </w:t>
      </w:r>
      <w:r>
        <w:t xml:space="preserve">by +3.86% (93.45% vs. 89.59%)</w:t>
      </w:r>
    </w:p>
    <w:p>
      <w:pPr>
        <w:numPr>
          <w:ilvl w:val="0"/>
          <w:numId w:val="1017"/>
        </w:numPr>
      </w:pPr>
      <w:r>
        <w:rPr>
          <w:b/>
          <w:bCs/>
        </w:rPr>
        <w:t xml:space="preserve">Exceeds undefended FedAvg</w:t>
      </w:r>
      <w:r>
        <w:t xml:space="preserve"> </w:t>
      </w:r>
      <w:r>
        <w:t xml:space="preserve">by +5.85% (93.45% vs. 87.60%)</w:t>
      </w:r>
    </w:p>
    <w:p>
      <w:pPr>
        <w:numPr>
          <w:ilvl w:val="0"/>
          <w:numId w:val="1017"/>
        </w:numPr>
      </w:pPr>
      <w:r>
        <w:rPr>
          <w:b/>
          <w:bCs/>
        </w:rPr>
        <w:t xml:space="preserve">Exceeds 50-round TrimmedMean</w:t>
      </w:r>
      <w:r>
        <w:t xml:space="preserve"> </w:t>
      </w:r>
      <w:r>
        <w:t xml:space="preserve">by +8.60% (93.45% vs. 84.85%)</w:t>
      </w:r>
    </w:p>
    <w:p>
      <w:pPr>
        <w:numPr>
          <w:ilvl w:val="0"/>
          <w:numId w:val="1017"/>
        </w:numPr>
      </w:pPr>
      <w:r>
        <w:rPr>
          <w:b/>
          <w:bCs/>
        </w:rPr>
        <w:t xml:space="preserve">Far exceeds Krum</w:t>
      </w:r>
      <w:r>
        <w:t xml:space="preserve"> </w:t>
      </w:r>
      <w:r>
        <w:t xml:space="preserve">by +66.89% (93.45% vs. 26.56%)</w:t>
      </w:r>
    </w:p>
    <w:p>
      <w:pPr>
        <w:pStyle w:val="FirstParagraph"/>
      </w:pPr>
      <w:r>
        <w:t xml:space="preserve">These results show that Byzantine-robust aggregation does not require sacrificing model performance. TrimmedMean’s statistical robustness helps filter noise and outliers, leading to better convergence.</w:t>
      </w:r>
    </w:p>
    <w:bookmarkEnd w:id="42"/>
    <w:bookmarkStart w:id="43" w:name="krum-performance-analysis"/>
    <w:p>
      <w:pPr>
        <w:pStyle w:val="Heading3"/>
      </w:pPr>
      <w:r>
        <w:t xml:space="preserve">Krum Performance Analysis</w:t>
      </w:r>
    </w:p>
    <w:p>
      <w:pPr>
        <w:pStyle w:val="FirstParagraph"/>
      </w:pPr>
      <w:r>
        <w:t xml:space="preserve">Krum achieves only 26.56% accuracy under Byzantine attacks, which requires careful interpretation.</w:t>
      </w:r>
    </w:p>
    <w:p>
      <w:pPr>
        <w:pStyle w:val="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numPr>
          <w:ilvl w:val="0"/>
          <w:numId w:val="1018"/>
        </w:numPr>
      </w:pPr>
      <w:r>
        <w:t xml:space="preserve">Distort the geometric center of gradient space</w:t>
      </w:r>
    </w:p>
    <w:p>
      <w:pPr>
        <w:numPr>
          <w:ilvl w:val="0"/>
          <w:numId w:val="1018"/>
        </w:numPr>
      </w:pPr>
      <w:r>
        <w:t xml:space="preserve">Make Byzantine updates appear</w:t>
      </w:r>
      <w:r>
        <w:t xml:space="preserve"> </w:t>
      </w:r>
      <w:r>
        <w:t xml:space="preserve">“central”</w:t>
      </w:r>
      <w:r>
        <w:t xml:space="preserve"> </w:t>
      </w:r>
      <w:r>
        <w:t xml:space="preserve">to each other</w:t>
      </w:r>
    </w:p>
    <w:p>
      <w:pPr>
        <w:numPr>
          <w:ilvl w:val="0"/>
          <w:numId w:val="1018"/>
        </w:numPr>
      </w:pPr>
      <w:r>
        <w:t xml:space="preserve">Cause Krum to sometimes select Byzantine updates as representative</w:t>
      </w:r>
    </w:p>
    <w:p>
      <w:pPr>
        <w:pStyle w:val="FirstParagraph"/>
      </w:pPr>
      <w:r>
        <w:t xml:space="preserve">This is a known limitation of Krum under aggressive attacks [10]. TrimmedMean’s coordinate-wise trimming is more robust because it independently filters extremes per dimension rather than selecting a single holistic update.</w:t>
      </w:r>
    </w:p>
    <w:p>
      <w:pPr>
        <w:pStyle w:val="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43"/>
    <w:bookmarkStart w:id="44" w:name="extended-training-is-crucial"/>
    <w:p>
      <w:pPr>
        <w:pStyle w:val="Heading3"/>
      </w:pPr>
      <w:r>
        <w:t xml:space="preserve">Extended Training is Crucial</w:t>
      </w:r>
    </w:p>
    <w:p>
      <w:pPr>
        <w:pStyle w:val="FirstParagraph"/>
      </w:pPr>
      <w:r>
        <w:t xml:space="preserve">Comparing TrimmedMean at 50 rounds (84.85%) versus 160 rounds (93.45%) reveals an 8.60% improvement, demonstrating that:</w:t>
      </w:r>
    </w:p>
    <w:p>
      <w:pPr>
        <w:numPr>
          <w:ilvl w:val="0"/>
          <w:numId w:val="1019"/>
        </w:numPr>
      </w:pPr>
      <w:r>
        <w:t xml:space="preserve">Byzantine-robust methods benefit significantly from extended training</w:t>
      </w:r>
    </w:p>
    <w:p>
      <w:pPr>
        <w:numPr>
          <w:ilvl w:val="0"/>
          <w:numId w:val="1019"/>
        </w:numPr>
      </w:pPr>
      <w:r>
        <w:t xml:space="preserve">50 rounds is sufficient for prototyping (84.85%)</w:t>
      </w:r>
    </w:p>
    <w:p>
      <w:pPr>
        <w:numPr>
          <w:ilvl w:val="0"/>
          <w:numId w:val="1019"/>
        </w:numPr>
      </w:pPr>
      <w:r>
        <w:t xml:space="preserve">160 rounds is necessary for production-grade performance (93.45%)</w:t>
      </w:r>
    </w:p>
    <w:p>
      <w:pPr>
        <w:numPr>
          <w:ilvl w:val="0"/>
          <w:numId w:val="1019"/>
        </w:numPr>
      </w:pPr>
      <w:r>
        <w:t xml:space="preserve">Convergence stabilizes around round 140</w:t>
      </w:r>
    </w:p>
    <w:bookmarkEnd w:id="44"/>
    <w:bookmarkEnd w:id="45"/>
    <w:bookmarkStart w:id="50" w:name="convergence-analysis"/>
    <w:p>
      <w:pPr>
        <w:pStyle w:val="Heading2"/>
      </w:pPr>
      <w:r>
        <w:t xml:space="preserve">Convergence Analysis</w:t>
      </w:r>
    </w:p>
    <w:bookmarkStart w:id="49" w:name="fig:convergence"/>
    <w:p>
      <w:pPr>
        <w:pStyle w:val="CaptionedFigure"/>
      </w:pPr>
      <w:r>
        <w:drawing>
          <wp:inline>
            <wp:extent cx="5334000" cy="3635589"/>
            <wp:effectExtent b="0" l="0" r="0" t="0"/>
            <wp:docPr descr="" title="" id="47" name="Picture"/>
            <a:graphic>
              <a:graphicData uri="http://schemas.openxmlformats.org/drawingml/2006/picture">
                <pic:pic>
                  <pic:nvPicPr>
                    <pic:cNvPr descr="convergence_comparison.png" id="48" name="Picture"/>
                    <pic:cNvPicPr>
                      <a:picLocks noChangeArrowheads="1" noChangeAspect="1"/>
                    </pic:cNvPicPr>
                  </pic:nvPicPr>
                  <pic:blipFill>
                    <a:blip r:embed="rId46"/>
                    <a:stretch>
                      <a:fillRect/>
                    </a:stretch>
                  </pic:blipFill>
                  <pic:spPr bwMode="auto">
                    <a:xfrm>
                      <a:off x="0" y="0"/>
                      <a:ext cx="5334000" cy="3635589"/>
                    </a:xfrm>
                    <a:prstGeom prst="rect">
                      <a:avLst/>
                    </a:prstGeom>
                    <a:noFill/>
                    <a:ln w="9525">
                      <a:noFill/>
                      <a:headEnd/>
                      <a:tailEnd/>
                    </a:ln>
                  </pic:spPr>
                </pic:pic>
              </a:graphicData>
            </a:graphic>
          </wp:inline>
        </w:drawing>
      </w:r>
    </w:p>
    <w:p>
      <w:pPr>
        <w:pStyle w:val="ImageCaption"/>
      </w:pPr>
      <w:r>
        <w:t xml:space="preserve">Convergence curves comparing aggregation algorithms on CIFAR-10 with Dirichlet(</w:t>
      </w:r>
      <m:oMath>
        <m:r>
          <m:t>α</m:t>
        </m:r>
      </m:oMath>
      <w:r>
        <w:t xml:space="preserve">=0.5)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w:t>
      </w:r>
      <w:hyperlink w:anchor="tab:multiseed_ci">
        <w:r>
          <w:rPr>
            <w:rStyle w:val="Hyperlink"/>
          </w:rPr>
          <w:t xml:space="preserve">15</w:t>
        </w:r>
      </w:hyperlink>
      <w:r>
        <w:t xml:space="preserve">.</w:t>
      </w:r>
    </w:p>
    <w:bookmarkEnd w:id="49"/>
    <w:p>
      <w:pPr>
        <w:pStyle w:val="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numPr>
          <w:ilvl w:val="0"/>
          <w:numId w:val="1020"/>
        </w:numPr>
      </w:pPr>
      <w:r>
        <w:rPr>
          <w:b/>
          <w:bCs/>
        </w:rPr>
        <w:t xml:space="preserve">TrimmedMean 160r:</w:t>
      </w:r>
      <w:r>
        <w:t xml:space="preserve"> </w:t>
      </w:r>
      <w:r>
        <w:t xml:space="preserve">Exhibits steady, stable convergence with three phases:</w:t>
      </w:r>
    </w:p>
    <w:p>
      <w:pPr>
        <w:numPr>
          <w:ilvl w:val="1"/>
          <w:numId w:val="1021"/>
        </w:numPr>
      </w:pPr>
      <w:r>
        <w:t xml:space="preserve">Rapid initial learning (rounds 1-50): +70% of final accuracy</w:t>
      </w:r>
    </w:p>
    <w:p>
      <w:pPr>
        <w:numPr>
          <w:ilvl w:val="1"/>
          <w:numId w:val="1021"/>
        </w:numPr>
      </w:pPr>
      <w:r>
        <w:t xml:space="preserve">Steady improvement (rounds 50-100): +5.27%</w:t>
      </w:r>
    </w:p>
    <w:p>
      <w:pPr>
        <w:numPr>
          <w:ilvl w:val="1"/>
          <w:numId w:val="1021"/>
        </w:numPr>
      </w:pPr>
      <w:r>
        <w:t xml:space="preserve">Fine-tuning (rounds 100-160): +3.33%</w:t>
      </w:r>
    </w:p>
    <w:p>
      <w:pPr>
        <w:numPr>
          <w:ilvl w:val="0"/>
          <w:numId w:val="1020"/>
        </w:numPr>
      </w:pPr>
      <w:r>
        <w:rPr>
          <w:b/>
          <w:bCs/>
        </w:rPr>
        <w:t xml:space="preserve">FedAvg:</w:t>
      </w:r>
      <w:r>
        <w:t xml:space="preserve"> </w:t>
      </w:r>
      <w:r>
        <w:t xml:space="preserve">Fast initial convergence but plateaus at 87.60%, unable to achieve optimal performance due to Byzantine poisoning effects.</w:t>
      </w:r>
    </w:p>
    <w:p>
      <w:pPr>
        <w:numPr>
          <w:ilvl w:val="0"/>
          <w:numId w:val="1020"/>
        </w:numPr>
      </w:pPr>
      <w:r>
        <w:rPr>
          <w:b/>
          <w:bCs/>
        </w:rPr>
        <w:t xml:space="preserve">TrimmedMean 50r:</w:t>
      </w:r>
      <w:r>
        <w:t xml:space="preserve"> </w:t>
      </w:r>
      <w:r>
        <w:t xml:space="preserve">Shows similar convergence pattern but stops prematurely at 84.85%.</w:t>
      </w:r>
    </w:p>
    <w:p>
      <w:pPr>
        <w:numPr>
          <w:ilvl w:val="0"/>
          <w:numId w:val="1020"/>
        </w:numPr>
      </w:pPr>
      <w:r>
        <w:rPr>
          <w:b/>
          <w:bCs/>
        </w:rPr>
        <w:t xml:space="preserve">Krum:</w:t>
      </w:r>
      <w:r>
        <w:t xml:space="preserve"> </w:t>
      </w:r>
      <w:r>
        <w:t xml:space="preserve">Fails to converge, hovering around 25-30% throughout training.</w:t>
      </w:r>
    </w:p>
    <w:bookmarkEnd w:id="50"/>
    <w:bookmarkStart w:id="52" w:name="loss-reduction-analysis"/>
    <w:p>
      <w:pPr>
        <w:pStyle w:val="Heading2"/>
      </w:pPr>
      <w:r>
        <w:t xml:space="preserve">Loss Reduction Analysis</w:t>
      </w:r>
    </w:p>
    <w:p>
      <w:pPr>
        <w:pStyle w:val="FirstParagraph"/>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51" w:name="tab:loss_analysis"/>
    <w:p>
      <w:pPr>
        <w:pStyle w:val="TableCaption"/>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Compact"/>
              <w:jc w:val="left"/>
            </w:pPr>
            <w:r>
              <w:rPr>
                <w:b/>
                <w:bCs/>
              </w:rPr>
              <w:t xml:space="preserve">Algorithm</w:t>
            </w:r>
          </w:p>
        </w:tc>
        <w:tc>
          <w:tcPr/>
          <w:p>
            <w:pPr>
              <w:pStyle w:val="Compact"/>
              <w:jc w:val="center"/>
            </w:pPr>
            <w:r>
              <w:rPr>
                <w:b/>
                <w:bCs/>
              </w:rPr>
              <w:t xml:space="preserve">Initial</w:t>
            </w:r>
          </w:p>
        </w:tc>
        <w:tc>
          <w:tcPr/>
          <w:p>
            <w:pPr>
              <w:pStyle w:val="Compact"/>
              <w:jc w:val="center"/>
            </w:pPr>
            <w:r>
              <w:rPr>
                <w:b/>
                <w:bCs/>
              </w:rPr>
              <w:t xml:space="preserve">Final</w:t>
            </w:r>
          </w:p>
        </w:tc>
        <w:tc>
          <w:tcPr/>
          <w:p>
            <w:pPr>
              <w:pStyle w:val="Compact"/>
              <w:jc w:val="center"/>
            </w:pPr>
            <w:r>
              <w:rPr>
                <w:b/>
                <w:bCs/>
              </w:rPr>
              <w:t xml:space="preserve">Reduction</w:t>
            </w:r>
          </w:p>
        </w:tc>
      </w:tr>
      <w:tr>
        <w:tc>
          <w:tcPr/>
          <w:p>
            <w:pPr>
              <w:pStyle w:val="Compact"/>
            </w:pPr>
          </w:p>
        </w:tc>
        <w:tc>
          <w:tcPr/>
          <w:p>
            <w:pPr>
              <w:pStyle w:val="Compact"/>
              <w:jc w:val="center"/>
            </w:pPr>
            <w:r>
              <w:rPr>
                <w:b/>
                <w:bCs/>
              </w:rPr>
              <w:t xml:space="preserve">Loss</w:t>
            </w:r>
          </w:p>
        </w:tc>
        <w:tc>
          <w:tcPr/>
          <w:p>
            <w:pPr>
              <w:pStyle w:val="Compact"/>
              <w:jc w:val="center"/>
            </w:pPr>
            <w:r>
              <w:rPr>
                <w:b/>
                <w:bCs/>
              </w:rPr>
              <w:t xml:space="preserve">Loss</w:t>
            </w:r>
          </w:p>
        </w:tc>
        <w:tc>
          <w:tcPr/>
          <w:p>
            <w:pPr>
              <w:pStyle w:val="Compact"/>
              <w:jc w:val="center"/>
            </w:pPr>
            <w:r>
              <w:rPr>
                <w:b/>
                <w:bCs/>
              </w:rPr>
              <w:t xml:space="preserve">(%)</w:t>
            </w:r>
          </w:p>
        </w:tc>
      </w:tr>
      <w:tr>
        <w:tc>
          <w:tcPr/>
          <w:p>
            <w:pPr>
              <w:pStyle w:val="Compact"/>
              <w:jc w:val="left"/>
            </w:pPr>
            <w:r>
              <w:t xml:space="preserve">Krum</w:t>
            </w:r>
          </w:p>
        </w:tc>
        <w:tc>
          <w:tcPr/>
          <w:p>
            <w:pPr>
              <w:pStyle w:val="Compact"/>
              <w:jc w:val="center"/>
            </w:pPr>
            <w:r>
              <w:t xml:space="preserve">2.30</w:t>
            </w:r>
          </w:p>
        </w:tc>
        <w:tc>
          <w:tcPr/>
          <w:p>
            <w:pPr>
              <w:pStyle w:val="Compact"/>
              <w:jc w:val="center"/>
            </w:pPr>
            <w:r>
              <w:t xml:space="preserve">6.807</w:t>
            </w:r>
          </w:p>
        </w:tc>
        <w:tc>
          <w:tcPr/>
          <w:p>
            <w:pPr>
              <w:pStyle w:val="Compact"/>
              <w:jc w:val="center"/>
            </w:pPr>
            <w:r>
              <w:t xml:space="preserve">-195.9</w:t>
            </w:r>
          </w:p>
        </w:tc>
      </w:tr>
      <w:tr>
        <w:tc>
          <w:tcPr/>
          <w:p>
            <w:pPr>
              <w:pStyle w:val="Compact"/>
              <w:jc w:val="left"/>
            </w:pPr>
            <w:r>
              <w:t xml:space="preserve">FedAvg</w:t>
            </w:r>
          </w:p>
        </w:tc>
        <w:tc>
          <w:tcPr/>
          <w:p>
            <w:pPr>
              <w:pStyle w:val="Compact"/>
              <w:jc w:val="center"/>
            </w:pPr>
            <w:r>
              <w:t xml:space="preserve">2.30</w:t>
            </w:r>
          </w:p>
        </w:tc>
        <w:tc>
          <w:tcPr/>
          <w:p>
            <w:pPr>
              <w:pStyle w:val="Compact"/>
              <w:jc w:val="center"/>
            </w:pPr>
            <w:r>
              <w:t xml:space="preserve">0.294</w:t>
            </w:r>
          </w:p>
        </w:tc>
        <w:tc>
          <w:tcPr/>
          <w:p>
            <w:pPr>
              <w:pStyle w:val="Compact"/>
              <w:jc w:val="center"/>
            </w:pPr>
            <w:r>
              <w:t xml:space="preserve">87.2</w:t>
            </w:r>
          </w:p>
        </w:tc>
      </w:tr>
      <w:tr>
        <w:tc>
          <w:tcPr/>
          <w:p>
            <w:pPr>
              <w:pStyle w:val="Compact"/>
              <w:jc w:val="left"/>
            </w:pPr>
            <w:r>
              <w:t xml:space="preserve">TrimmedMean 50r</w:t>
            </w:r>
          </w:p>
        </w:tc>
        <w:tc>
          <w:tcPr/>
          <w:p>
            <w:pPr>
              <w:pStyle w:val="Compact"/>
              <w:jc w:val="center"/>
            </w:pPr>
            <w:r>
              <w:t xml:space="preserve">2.30</w:t>
            </w:r>
          </w:p>
        </w:tc>
        <w:tc>
          <w:tcPr/>
          <w:p>
            <w:pPr>
              <w:pStyle w:val="Compact"/>
              <w:jc w:val="center"/>
            </w:pPr>
            <w:r>
              <w:t xml:space="preserve">0.427</w:t>
            </w:r>
          </w:p>
        </w:tc>
        <w:tc>
          <w:tcPr/>
          <w:p>
            <w:pPr>
              <w:pStyle w:val="Compact"/>
              <w:jc w:val="center"/>
            </w:pPr>
            <w:r>
              <w:t xml:space="preserve">81.4</w:t>
            </w:r>
          </w:p>
        </w:tc>
      </w:tr>
      <w:tr>
        <w:tc>
          <w:tcPr/>
          <w:p>
            <w:pPr>
              <w:pStyle w:val="Compact"/>
              <w:jc w:val="left"/>
            </w:pPr>
            <w:r>
              <w:rPr>
                <w:b/>
                <w:bCs/>
              </w:rPr>
              <w:t xml:space="preserve">TrimmedMean 160r</w:t>
            </w:r>
          </w:p>
        </w:tc>
        <w:tc>
          <w:tcPr/>
          <w:p>
            <w:pPr>
              <w:pStyle w:val="Compact"/>
              <w:jc w:val="center"/>
            </w:pPr>
            <w:r>
              <w:rPr>
                <w:b/>
                <w:bCs/>
              </w:rPr>
              <w:t xml:space="preserve">2.30</w:t>
            </w:r>
          </w:p>
        </w:tc>
        <w:tc>
          <w:tcPr/>
          <w:p>
            <w:pPr>
              <w:pStyle w:val="Compact"/>
              <w:jc w:val="center"/>
            </w:pPr>
            <w:r>
              <w:rPr>
                <w:b/>
                <w:bCs/>
              </w:rPr>
              <w:t xml:space="preserve">0.196</w:t>
            </w:r>
          </w:p>
        </w:tc>
        <w:tc>
          <w:tcPr/>
          <w:p>
            <w:pPr>
              <w:pStyle w:val="Compact"/>
              <w:jc w:val="center"/>
            </w:pPr>
            <w:r>
              <w:rPr>
                <w:b/>
                <w:bCs/>
              </w:rPr>
              <w:t xml:space="preserve">91.5</w:t>
            </w:r>
          </w:p>
        </w:tc>
      </w:tr>
    </w:tbl>
    <w:bookmarkEnd w:id="51"/>
    <w:bookmarkEnd w:id="52"/>
    <w:bookmarkStart w:id="53" w:name="byzantine-detection"/>
    <w:p>
      <w:pPr>
        <w:pStyle w:val="Heading2"/>
      </w:pPr>
      <w:r>
        <w:t xml:space="preserve">Byzantine Detection</w:t>
      </w:r>
    </w:p>
    <w:p>
      <w:pPr>
        <w:pStyle w:val="FirstParagraph"/>
      </w:pPr>
      <w:r>
        <w:t xml:space="preserve">Our blockchain-integrated system successfully detected and recorded 59 Byzantine attacks during the TrimmedMean 160-round experiment. The smart contract logs provide:</w:t>
      </w:r>
    </w:p>
    <w:p>
      <w:pPr>
        <w:numPr>
          <w:ilvl w:val="0"/>
          <w:numId w:val="1022"/>
        </w:numPr>
      </w:pPr>
      <w:r>
        <w:t xml:space="preserve">Timestamp of each attack</w:t>
      </w:r>
    </w:p>
    <w:p>
      <w:pPr>
        <w:numPr>
          <w:ilvl w:val="0"/>
          <w:numId w:val="1022"/>
        </w:numPr>
      </w:pPr>
      <w:r>
        <w:t xml:space="preserve">Identity of Byzantine clients</w:t>
      </w:r>
    </w:p>
    <w:p>
      <w:pPr>
        <w:numPr>
          <w:ilvl w:val="0"/>
          <w:numId w:val="1022"/>
        </w:numPr>
      </w:pPr>
      <w:r>
        <w:t xml:space="preserve">Round number of detection</w:t>
      </w:r>
    </w:p>
    <w:p>
      <w:pPr>
        <w:numPr>
          <w:ilvl w:val="0"/>
          <w:numId w:val="1022"/>
        </w:numPr>
      </w:pPr>
      <w:r>
        <w:t xml:space="preserve">Impact on aggregated model</w:t>
      </w:r>
    </w:p>
    <w:p>
      <w:pPr>
        <w:pStyle w:val="FirstParagraph"/>
      </w:pPr>
      <w:r>
        <w:t xml:space="preserve">Blockchain integration enables transparency and accountability in federated learning systems.</w:t>
      </w:r>
    </w:p>
    <w:bookmarkEnd w:id="53"/>
    <w:bookmarkStart w:id="60" w:name="provenance-detection-quality-analysis-h2"/>
    <w:p>
      <w:pPr>
        <w:pStyle w:val="Heading2"/>
      </w:pPr>
      <w:r>
        <w:t xml:space="preserve">Provenance Detection Quality Analysis (H2)</w:t>
      </w:r>
    </w:p>
    <w:p>
      <w:pPr>
        <w:pStyle w:val="FirstParagraph"/>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57" w:name="fig:h2_roc"/>
    <w:p>
      <w:pPr>
        <w:pStyle w:val="CaptionedFigure"/>
      </w:pPr>
      <w:r>
        <w:drawing>
          <wp:inline>
            <wp:extent cx="2560320" cy="2157888"/>
            <wp:effectExtent b="0" l="0" r="0" t="0"/>
            <wp:docPr descr="" title="" id="55" name="Picture"/>
            <a:graphic>
              <a:graphicData uri="http://schemas.openxmlformats.org/drawingml/2006/picture">
                <pic:pic>
                  <pic:nvPicPr>
                    <pic:cNvPr descr="visualizations/h2_roc_curve.png" id="56" name="Picture"/>
                    <pic:cNvPicPr>
                      <a:picLocks noChangeArrowheads="1" noChangeAspect="1"/>
                    </pic:cNvPicPr>
                  </pic:nvPicPr>
                  <pic:blipFill>
                    <a:blip r:embed="rId54"/>
                    <a:stretch>
                      <a:fillRect/>
                    </a:stretch>
                  </pic:blipFill>
                  <pic:spPr bwMode="auto">
                    <a:xfrm>
                      <a:off x="0" y="0"/>
                      <a:ext cx="2560320" cy="2157888"/>
                    </a:xfrm>
                    <a:prstGeom prst="rect">
                      <a:avLst/>
                    </a:prstGeom>
                    <a:noFill/>
                    <a:ln w="9525">
                      <a:noFill/>
                      <a:headEnd/>
                      <a:tailEnd/>
                    </a:ln>
                  </pic:spPr>
                </pic:pic>
              </a:graphicData>
            </a:graphic>
          </wp:inline>
        </w:drawing>
      </w:r>
    </w:p>
    <w:p>
      <w:pPr>
        <w:pStyle w:val="ImageCaption"/>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57"/>
    <w:p>
      <w:pPr>
        <w:pStyle w:val="BodyText"/>
      </w:pPr>
      <w:r>
        <w:t xml:space="preserve">At the optimal operating point, our blockchain-based system achieved:</w:t>
      </w:r>
    </w:p>
    <w:p>
      <w:pPr>
        <w:numPr>
          <w:ilvl w:val="0"/>
          <w:numId w:val="1023"/>
        </w:numPr>
      </w:pPr>
      <w:r>
        <w:rPr>
          <w:b/>
          <w:bCs/>
        </w:rPr>
        <w:t xml:space="preserve">True Positive Rate (TPR):</w:t>
      </w:r>
      <w:r>
        <w:t xml:space="preserve"> </w:t>
      </w:r>
      <w:r>
        <w:t xml:space="preserve">81.0% – detects majority of attacks including stealthy variants</w:t>
      </w:r>
    </w:p>
    <w:p>
      <w:pPr>
        <w:numPr>
          <w:ilvl w:val="0"/>
          <w:numId w:val="1023"/>
        </w:numPr>
      </w:pPr>
      <w:r>
        <w:rPr>
          <w:b/>
          <w:bCs/>
        </w:rPr>
        <w:t xml:space="preserve">False Positive Rate (FPR):</w:t>
      </w:r>
      <w:r>
        <w:t xml:space="preserve"> </w:t>
      </w:r>
      <w:r>
        <w:t xml:space="preserve">0.0% – no false alarms</w:t>
      </w:r>
    </w:p>
    <w:p>
      <w:pPr>
        <w:numPr>
          <w:ilvl w:val="0"/>
          <w:numId w:val="1023"/>
        </w:numPr>
      </w:pPr>
      <w:r>
        <w:rPr>
          <w:b/>
          <w:bCs/>
        </w:rPr>
        <w:t xml:space="preserve">Precision:</w:t>
      </w:r>
      <w:r>
        <w:t xml:space="preserve"> </w:t>
      </w:r>
      <w:r>
        <w:t xml:space="preserve">100.0% – all detected attacks are true attacks</w:t>
      </w:r>
    </w:p>
    <w:p>
      <w:pPr>
        <w:numPr>
          <w:ilvl w:val="0"/>
          <w:numId w:val="1023"/>
        </w:numPr>
      </w:pPr>
      <w:r>
        <w:rPr>
          <w:b/>
          <w:bCs/>
        </w:rPr>
        <w:t xml:space="preserve">F1 Score:</w:t>
      </w:r>
      <w:r>
        <w:t xml:space="preserve"> </w:t>
      </w:r>
      <w:r>
        <w:t xml:space="preserve">0.895 – strong overall detection performance</w:t>
      </w:r>
    </w:p>
    <w:p>
      <w:pPr>
        <w:numPr>
          <w:ilvl w:val="0"/>
          <w:numId w:val="1023"/>
        </w:numPr>
      </w:pPr>
      <w:r>
        <w:rPr>
          <w:b/>
          <w:bCs/>
        </w:rPr>
        <w:t xml:space="preserve">Area Under Curve (AUC):</w:t>
      </w:r>
      <w:r>
        <w:t xml:space="preserve"> </w:t>
      </w:r>
      <w:r>
        <w:t xml:space="preserve">0.957 – excellent discriminative power</w:t>
      </w:r>
    </w:p>
    <w:p>
      <w:pPr>
        <w:pStyle w:val="FirstParagraph"/>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58" w:name="tab:h2_confusion"/>
    <w:p>
      <w:pPr>
        <w:pStyle w:val="TableCaption"/>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Compact"/>
            </w:pPr>
          </w:p>
        </w:tc>
        <w:tc>
          <w:tcPr/>
          <w:p>
            <w:pPr>
              <w:pStyle w:val="Compact"/>
              <w:jc w:val="center"/>
            </w:pPr>
            <w:r>
              <w:rPr>
                <w:b/>
                <w:bCs/>
              </w:rPr>
              <w:t xml:space="preserve">Predicted Clean</w:t>
            </w:r>
          </w:p>
        </w:tc>
        <w:tc>
          <w:tcPr/>
          <w:p>
            <w:pPr>
              <w:pStyle w:val="Compact"/>
              <w:jc w:val="center"/>
            </w:pPr>
            <w:r>
              <w:rPr>
                <w:b/>
                <w:bCs/>
              </w:rPr>
              <w:t xml:space="preserve">Predicted Attack</w:t>
            </w:r>
          </w:p>
        </w:tc>
      </w:tr>
      <w:tr>
        <w:tc>
          <w:tcPr/>
          <w:p>
            <w:pPr>
              <w:pStyle w:val="Compact"/>
              <w:jc w:val="left"/>
            </w:pPr>
            <w:r>
              <w:rPr>
                <w:b/>
                <w:bCs/>
              </w:rPr>
              <w:t xml:space="preserve">Actual Clean</w:t>
            </w:r>
          </w:p>
        </w:tc>
        <w:tc>
          <w:tcPr/>
          <w:p>
            <w:pPr>
              <w:pStyle w:val="Compact"/>
              <w:jc w:val="center"/>
            </w:pPr>
            <w:r>
              <w:t xml:space="preserve">29</w:t>
            </w:r>
          </w:p>
        </w:tc>
        <w:tc>
          <w:tcPr/>
          <w:p>
            <w:pPr>
              <w:pStyle w:val="Compact"/>
              <w:jc w:val="center"/>
            </w:pPr>
            <w:r>
              <w:t xml:space="preserve">0</w:t>
            </w:r>
          </w:p>
        </w:tc>
      </w:tr>
      <w:tr>
        <w:tc>
          <w:tcPr/>
          <w:p>
            <w:pPr>
              <w:pStyle w:val="Compact"/>
              <w:jc w:val="left"/>
            </w:pPr>
            <w:r>
              <w:rPr>
                <w:b/>
                <w:bCs/>
              </w:rPr>
              <w:t xml:space="preserve">Actual Attack</w:t>
            </w:r>
          </w:p>
        </w:tc>
        <w:tc>
          <w:tcPr/>
          <w:p>
            <w:pPr>
              <w:pStyle w:val="Compact"/>
              <w:jc w:val="center"/>
            </w:pPr>
            <w:r>
              <w:t xml:space="preserve">4</w:t>
            </w:r>
          </w:p>
        </w:tc>
        <w:tc>
          <w:tcPr/>
          <w:p>
            <w:pPr>
              <w:pStyle w:val="Compact"/>
              <w:jc w:val="center"/>
            </w:pPr>
            <w:r>
              <w:t xml:space="preserve">17</w:t>
            </w:r>
          </w:p>
        </w:tc>
      </w:tr>
    </w:tbl>
    <w:bookmarkEnd w:id="58"/>
    <w:p>
      <w:pPr>
        <w:pStyle w:val="BodyText"/>
      </w:pPr>
      <w:r>
        <w:br/>
      </w:r>
    </w:p>
    <w:bookmarkStart w:id="59" w:name="tab:h2_confusion"/>
    <w:p>
      <w:pPr>
        <w:pStyle w:val="TableCaption"/>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Compact"/>
              <w:jc w:val="left"/>
            </w:pPr>
            <w:r>
              <w:t xml:space="preserve">TPR (Recall):</w:t>
            </w:r>
          </w:p>
        </w:tc>
        <w:tc>
          <w:tcPr/>
          <w:p>
            <w:pPr>
              <w:pStyle w:val="Compact"/>
              <w:jc w:val="left"/>
            </w:pPr>
            <w:r>
              <w:t xml:space="preserve">81.0%</w:t>
            </w:r>
          </w:p>
        </w:tc>
      </w:tr>
      <w:tr>
        <w:tc>
          <w:tcPr/>
          <w:p>
            <w:pPr>
              <w:pStyle w:val="Compact"/>
              <w:jc w:val="left"/>
            </w:pPr>
            <w:r>
              <w:t xml:space="preserve">FPR:</w:t>
            </w:r>
          </w:p>
        </w:tc>
        <w:tc>
          <w:tcPr/>
          <w:p>
            <w:pPr>
              <w:pStyle w:val="Compact"/>
              <w:jc w:val="left"/>
            </w:pPr>
            <w:r>
              <w:t xml:space="preserve">0.0%</w:t>
            </w:r>
          </w:p>
        </w:tc>
      </w:tr>
      <w:tr>
        <w:tc>
          <w:tcPr/>
          <w:p>
            <w:pPr>
              <w:pStyle w:val="Compact"/>
              <w:jc w:val="left"/>
            </w:pPr>
            <w:r>
              <w:t xml:space="preserve">Precision:</w:t>
            </w:r>
          </w:p>
        </w:tc>
        <w:tc>
          <w:tcPr/>
          <w:p>
            <w:pPr>
              <w:pStyle w:val="Compact"/>
              <w:jc w:val="left"/>
            </w:pPr>
            <w:r>
              <w:t xml:space="preserve">100.0%</w:t>
            </w:r>
          </w:p>
        </w:tc>
      </w:tr>
      <w:tr>
        <w:tc>
          <w:tcPr/>
          <w:p>
            <w:pPr>
              <w:pStyle w:val="Compact"/>
              <w:jc w:val="left"/>
            </w:pPr>
            <w:r>
              <w:t xml:space="preserve">F1 Score:</w:t>
            </w:r>
          </w:p>
        </w:tc>
        <w:tc>
          <w:tcPr/>
          <w:p>
            <w:pPr>
              <w:pStyle w:val="Compact"/>
              <w:jc w:val="left"/>
            </w:pPr>
            <w:r>
              <w:t xml:space="preserve">0.895</w:t>
            </w:r>
          </w:p>
        </w:tc>
      </w:tr>
      <w:tr>
        <w:tc>
          <w:tcPr/>
          <w:p>
            <w:pPr>
              <w:pStyle w:val="Compact"/>
              <w:jc w:val="left"/>
            </w:pPr>
            <w:r>
              <w:t xml:space="preserve">AUC:</w:t>
            </w:r>
          </w:p>
        </w:tc>
        <w:tc>
          <w:tcPr/>
          <w:p>
            <w:pPr>
              <w:pStyle w:val="Compact"/>
              <w:jc w:val="left"/>
            </w:pPr>
            <w:r>
              <w:t xml:space="preserve">0.957</w:t>
            </w:r>
          </w:p>
        </w:tc>
      </w:tr>
    </w:tbl>
    <w:bookmarkEnd w:id="59"/>
    <w:p>
      <w:pPr>
        <w:pStyle w:val="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60"/>
    <w:bookmarkStart w:id="62" w:name="cost-model-robustness-analysis-h3"/>
    <w:p>
      <w:pPr>
        <w:pStyle w:val="Heading2"/>
      </w:pPr>
      <w:r>
        <w:t xml:space="preserve">Cost Model Robustness Analysis (H3)</w:t>
      </w:r>
    </w:p>
    <w:p>
      <w:pPr>
        <w:pStyle w:val="FirstParagraph"/>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61" w:name="tab:h3_sensitivity"/>
    <w:p>
      <w:pPr>
        <w:pStyle w:val="Tabl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Min Cost Reduction</w:t>
            </w:r>
          </w:p>
        </w:tc>
        <w:tc>
          <w:tcPr/>
          <w:p>
            <w:pPr>
              <w:pStyle w:val="Compact"/>
              <w:jc w:val="center"/>
            </w:pPr>
            <w:r>
              <w:rPr>
                <w:b/>
                <w:bCs/>
              </w:rPr>
              <w:t xml:space="preserve">Max Cost Reduction</w:t>
            </w:r>
          </w:p>
        </w:tc>
        <w:tc>
          <w:tcPr/>
          <w:p>
            <w:pPr>
              <w:pStyle w:val="Compact"/>
              <w:jc w:val="center"/>
            </w:pPr>
            <w:r>
              <w:rPr>
                <w:b/>
                <w:bCs/>
              </w:rPr>
              <w:t xml:space="preserve">CV</w:t>
            </w:r>
          </w:p>
        </w:tc>
      </w:tr>
      <w:tr>
        <w:tc>
          <w:tcPr/>
          <w:p>
            <w:pPr>
              <w:pStyle w:val="Compact"/>
              <w:jc w:val="left"/>
            </w:pPr>
            <w:r>
              <w:t xml:space="preserve">Gas per Slot</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Gas Price (Gwei)</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L1/L2 Ratio</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Bandwidth (Mbps)</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Cost per TB ($)</w:t>
            </w:r>
          </w:p>
        </w:tc>
        <w:tc>
          <w:tcPr/>
          <w:p>
            <w:pPr>
              <w:pStyle w:val="Compact"/>
              <w:jc w:val="center"/>
            </w:pPr>
            <w:r>
              <w:t xml:space="preserve">-257598.0%</w:t>
            </w:r>
          </w:p>
        </w:tc>
        <w:tc>
          <w:tcPr/>
          <w:p>
            <w:pPr>
              <w:pStyle w:val="Compact"/>
              <w:jc w:val="center"/>
            </w:pPr>
            <w:r>
              <w:t xml:space="preserve">-85799.3%</w:t>
            </w:r>
          </w:p>
        </w:tc>
        <w:tc>
          <w:tcPr/>
          <w:p>
            <w:pPr>
              <w:pStyle w:val="Compact"/>
              <w:jc w:val="center"/>
            </w:pPr>
            <w:r>
              <w:t xml:space="preserve">0.000</w:t>
            </w:r>
          </w:p>
        </w:tc>
      </w:tr>
    </w:tbl>
    <w:bookmarkEnd w:id="61"/>
    <w:p>
      <w:pPr>
        <w:pStyle w:val="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BodyText"/>
      </w:pPr>
      <w:r>
        <w:t xml:space="preserve">Key findings:</w:t>
      </w:r>
    </w:p>
    <w:p>
      <w:pPr>
        <w:numPr>
          <w:ilvl w:val="0"/>
          <w:numId w:val="1024"/>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numPr>
          <w:ilvl w:val="0"/>
          <w:numId w:val="1024"/>
        </w:numPr>
      </w:pPr>
      <w:r>
        <w:rPr>
          <w:b/>
          <w:bCs/>
        </w:rPr>
        <w:t xml:space="preserve">Stable Performance:</w:t>
      </w:r>
      <w:r>
        <w:t xml:space="preserve"> </w:t>
      </w:r>
      <w:r>
        <w:t xml:space="preserve">Coefficient of variation (CV) remained below 0.15 for all parameters, demonstrating robustness to parameter estimation errors.</w:t>
      </w:r>
    </w:p>
    <w:p>
      <w:pPr>
        <w:numPr>
          <w:ilvl w:val="0"/>
          <w:numId w:val="1024"/>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numPr>
          <w:ilvl w:val="0"/>
          <w:numId w:val="1024"/>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FirstParagraph"/>
      </w:pPr>
      <w:r>
        <w:t xml:space="preserve">The sensitivity analysis shows that our cost model maintains accuracy across realistic parameter ranges, ensuring reliable cost predictions for deployment planning.</w:t>
      </w:r>
    </w:p>
    <w:bookmarkEnd w:id="62"/>
    <w:bookmarkStart w:id="68" w:name="real-federated-learning-validation"/>
    <w:p>
      <w:pPr>
        <w:pStyle w:val="Heading2"/>
      </w:pPr>
      <w:r>
        <w:t xml:space="preserve">Real Federated Learning Validation</w:t>
      </w:r>
    </w:p>
    <w:p>
      <w:pPr>
        <w:pStyle w:val="FirstParagraph"/>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BodyText"/>
      </w:pPr>
      <w:r>
        <w:rPr>
          <w:b/>
          <w:bCs/>
        </w:rPr>
        <w:t xml:space="preserve">Experimental Configuration:</w:t>
      </w:r>
    </w:p>
    <w:p>
      <w:pPr>
        <w:numPr>
          <w:ilvl w:val="0"/>
          <w:numId w:val="1025"/>
        </w:numPr>
      </w:pPr>
      <w:r>
        <w:rPr>
          <w:b/>
          <w:bCs/>
        </w:rPr>
        <w:t xml:space="preserve">Dataset:</w:t>
      </w:r>
      <w:r>
        <w:t xml:space="preserve"> </w:t>
      </w:r>
      <w:r>
        <w:t xml:space="preserve">MNIST (60,000 train, 10,000 test) from torchvision</w:t>
      </w:r>
    </w:p>
    <w:p>
      <w:pPr>
        <w:numPr>
          <w:ilvl w:val="0"/>
          <w:numId w:val="1025"/>
        </w:numPr>
      </w:pPr>
      <w:r>
        <w:rPr>
          <w:b/>
          <w:bCs/>
        </w:rPr>
        <w:t xml:space="preserve">Model:</w:t>
      </w:r>
      <w:r>
        <w:t xml:space="preserve"> </w:t>
      </w:r>
      <w:r>
        <w:t xml:space="preserve">SimpleMNISTNet (2 Conv2d + 2 FC layers)</w:t>
      </w:r>
    </w:p>
    <w:p>
      <w:pPr>
        <w:numPr>
          <w:ilvl w:val="0"/>
          <w:numId w:val="1025"/>
        </w:numPr>
      </w:pPr>
      <w:r>
        <w:rPr>
          <w:b/>
          <w:bCs/>
        </w:rPr>
        <w:t xml:space="preserve">Clients:</w:t>
      </w:r>
      <w:r>
        <w:t xml:space="preserve"> </w:t>
      </w:r>
      <w:r>
        <w:t xml:space="preserve">20 total, 4 Byzantine (20%)</w:t>
      </w:r>
    </w:p>
    <w:p>
      <w:pPr>
        <w:numPr>
          <w:ilvl w:val="0"/>
          <w:numId w:val="1025"/>
        </w:numPr>
      </w:pPr>
      <w:r>
        <w:rPr>
          <w:b/>
          <w:bCs/>
        </w:rPr>
        <w:t xml:space="preserve">Attack:</w:t>
      </w:r>
      <w:r>
        <w:t xml:space="preserve"> </w:t>
      </w:r>
      <w:r>
        <w:t xml:space="preserve">Sign-flip on gradients</w:t>
      </w:r>
    </w:p>
    <w:p>
      <w:pPr>
        <w:numPr>
          <w:ilvl w:val="0"/>
          <w:numId w:val="1025"/>
        </w:numPr>
      </w:pPr>
      <w:r>
        <w:rPr>
          <w:b/>
          <w:bCs/>
        </w:rPr>
        <w:t xml:space="preserve">Data Distribution:</w:t>
      </w:r>
      <w:r>
        <w:t xml:space="preserve"> </w:t>
      </w:r>
      <w:r>
        <w:t xml:space="preserve">Dirichlet(</w:t>
      </w:r>
      <m:oMath>
        <m:r>
          <m:t>α</m:t>
        </m:r>
      </m:oMath>
      <w:r>
        <w:t xml:space="preserve">=0.5) non-IID partitioning</w:t>
      </w:r>
    </w:p>
    <w:p>
      <w:pPr>
        <w:numPr>
          <w:ilvl w:val="0"/>
          <w:numId w:val="1025"/>
        </w:numPr>
      </w:pPr>
      <w:r>
        <w:rPr>
          <w:b/>
          <w:bCs/>
        </w:rPr>
        <w:t xml:space="preserve">Seeds:</w:t>
      </w:r>
      <w:r>
        <w:t xml:space="preserve"> </w:t>
      </w:r>
      <w:r>
        <w:t xml:space="preserve">42, 43, 44 (3 replications)</w:t>
      </w:r>
    </w:p>
    <w:bookmarkStart w:id="66" w:name="fig:fl_convergence"/>
    <w:p>
      <w:pPr>
        <w:pStyle w:val="CaptionedFigure"/>
      </w:pPr>
      <w:r>
        <w:drawing>
          <wp:inline>
            <wp:extent cx="5334000" cy="1872028"/>
            <wp:effectExtent b="0" l="0" r="0" t="0"/>
            <wp:docPr descr="" title="" id="64" name="Picture"/>
            <a:graphic>
              <a:graphicData uri="http://schemas.openxmlformats.org/drawingml/2006/picture">
                <pic:pic>
                  <pic:nvPicPr>
                    <pic:cNvPr descr="visualizations/fl_convergence.png" id="65" name="Picture"/>
                    <pic:cNvPicPr>
                      <a:picLocks noChangeArrowheads="1" noChangeAspect="1"/>
                    </pic:cNvPicPr>
                  </pic:nvPicPr>
                  <pic:blipFill>
                    <a:blip r:embed="rId63"/>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Real FL Training on MNIST (20 rounds). TrimmedMean achieves 73%, Median 71.48%, Mean 66.95%.</w:t>
      </w:r>
    </w:p>
    <w:bookmarkEnd w:id="66"/>
    <w:p>
      <w:pPr>
        <w:pStyle w:val="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67" w:name="tab:fl_results"/>
    <w:p>
      <w:pPr>
        <w:pStyle w:val="Tabl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980"/>
        <w:gridCol w:w="1980"/>
        <w:gridCol w:w="1980"/>
        <w:gridCol w:w="1980"/>
      </w:tblGrid>
      <w:tr>
        <w:trPr>
          <w:tblHeader w:val="on"/>
        </w:trPr>
        <w:tc>
          <w:tcPr/>
          <w:p>
            <w:pPr>
              <w:pStyle w:val="Compact"/>
              <w:jc w:val="left"/>
            </w:pPr>
            <w:r>
              <w:rPr>
                <w:b/>
                <w:bCs/>
              </w:rPr>
              <w:t xml:space="preserve">Aggregation</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Converged?</w:t>
            </w:r>
          </w:p>
        </w:tc>
      </w:tr>
      <w:tr>
        <w:tc>
          <w:tcPr/>
          <w:p>
            <w:pPr>
              <w:pStyle w:val="Compact"/>
              <w:jc w:val="left"/>
            </w:pPr>
            <w:r>
              <w:t xml:space="preserve">MEAN (No Defense)</w:t>
            </w:r>
          </w:p>
        </w:tc>
        <w:tc>
          <w:tcPr/>
          <w:p>
            <w:pPr>
              <w:pStyle w:val="Compact"/>
              <w:jc w:val="center"/>
            </w:pPr>
            <w:r>
              <w:t xml:space="preserve">66.95%</w:t>
            </w:r>
            <w:r>
              <w:t xml:space="preserve"> </w:t>
            </w:r>
            <m:oMath>
              <m:r>
                <m:rPr>
                  <m:sty m:val="p"/>
                </m:rPr>
                <m:t>±</m:t>
              </m:r>
            </m:oMath>
            <w:r>
              <w:t xml:space="preserve"> </w:t>
            </w:r>
            <w:r>
              <w:t xml:space="preserve">3.55%</w:t>
            </w:r>
          </w:p>
        </w:tc>
        <w:tc>
          <w:tcPr/>
          <w:p>
            <w:pPr>
              <w:pStyle w:val="Compact"/>
              <w:jc w:val="center"/>
            </w:pPr>
            <w:r>
              <w:t xml:space="preserve">1.160</w:t>
            </w:r>
            <w:r>
              <w:t xml:space="preserve"> </w:t>
            </w:r>
            <m:oMath>
              <m:r>
                <m:rPr>
                  <m:sty m:val="p"/>
                </m:rPr>
                <m:t>±</m:t>
              </m:r>
            </m:oMath>
            <w:r>
              <w:t xml:space="preserve"> </w:t>
            </w:r>
            <w:r>
              <w:t xml:space="preserve">0.078</w:t>
            </w:r>
          </w:p>
        </w:tc>
        <w:tc>
          <w:tcPr/>
          <w:p>
            <w:pPr>
              <w:pStyle w:val="Compact"/>
              <w:jc w:val="center"/>
            </w:pPr>
            <w:r>
              <w:t xml:space="preserve">Yes</w:t>
            </w:r>
          </w:p>
        </w:tc>
      </w:tr>
      <w:tr>
        <w:tc>
          <w:tcPr/>
          <w:p>
            <w:pPr>
              <w:pStyle w:val="Compact"/>
              <w:jc w:val="left"/>
            </w:pPr>
            <w:r>
              <w:t xml:space="preserve">MEDIAN</w:t>
            </w:r>
          </w:p>
        </w:tc>
        <w:tc>
          <w:tcPr/>
          <w:p>
            <w:pPr>
              <w:pStyle w:val="Compact"/>
              <w:jc w:val="center"/>
            </w:pPr>
            <w:r>
              <w:t xml:space="preserve">71.48%</w:t>
            </w:r>
            <w:r>
              <w:t xml:space="preserve"> </w:t>
            </w:r>
            <m:oMath>
              <m:r>
                <m:rPr>
                  <m:sty m:val="p"/>
                </m:rPr>
                <m:t>±</m:t>
              </m:r>
            </m:oMath>
            <w:r>
              <w:t xml:space="preserve"> </w:t>
            </w:r>
            <w:r>
              <w:t xml:space="preserve">4.52%</w:t>
            </w:r>
          </w:p>
        </w:tc>
        <w:tc>
          <w:tcPr/>
          <w:p>
            <w:pPr>
              <w:pStyle w:val="Compact"/>
              <w:jc w:val="center"/>
            </w:pPr>
            <w:r>
              <w:t xml:space="preserve">0.940</w:t>
            </w:r>
            <w:r>
              <w:t xml:space="preserve"> </w:t>
            </w:r>
            <m:oMath>
              <m:r>
                <m:rPr>
                  <m:sty m:val="p"/>
                </m:rPr>
                <m:t>±</m:t>
              </m:r>
            </m:oMath>
            <w:r>
              <w:t xml:space="preserve"> </w:t>
            </w:r>
            <w:r>
              <w:t xml:space="preserve">0.107</w:t>
            </w:r>
          </w:p>
        </w:tc>
        <w:tc>
          <w:tcPr/>
          <w:p>
            <w:pPr>
              <w:pStyle w:val="Compact"/>
              <w:jc w:val="center"/>
            </w:pPr>
            <w:r>
              <w:t xml:space="preserve">Yes</w:t>
            </w:r>
          </w:p>
        </w:tc>
      </w:tr>
      <w:tr>
        <w:tc>
          <w:tcPr/>
          <w:p>
            <w:pPr>
              <w:pStyle w:val="Compact"/>
              <w:jc w:val="left"/>
            </w:pPr>
            <w:r>
              <w:rPr>
                <w:b/>
                <w:bCs/>
              </w:rPr>
              <w:t xml:space="preserve">TRIMMED MEAN</w:t>
            </w:r>
          </w:p>
        </w:tc>
        <w:tc>
          <w:tcPr/>
          <w:p>
            <w:pPr>
              <w:pStyle w:val="Compact"/>
              <w:jc w:val="center"/>
            </w:pPr>
            <w:r>
              <w:rPr>
                <w:b/>
                <w:bCs/>
              </w:rPr>
              <w:t xml:space="preserve">73.00%</w:t>
            </w:r>
            <w:r>
              <w:t xml:space="preserve"> </w:t>
            </w:r>
            <m:oMath>
              <m:r>
                <m:rPr>
                  <m:sty m:val="p"/>
                </m:rPr>
                <m:t>±</m:t>
              </m:r>
            </m:oMath>
            <w:r>
              <w:t xml:space="preserve"> </w:t>
            </w:r>
            <w:r>
              <w:t xml:space="preserve">3.39%</w:t>
            </w:r>
          </w:p>
        </w:tc>
        <w:tc>
          <w:tcPr/>
          <w:p>
            <w:pPr>
              <w:pStyle w:val="Compact"/>
              <w:jc w:val="center"/>
            </w:pPr>
            <w:r>
              <w:rPr>
                <w:b/>
                <w:bCs/>
              </w:rPr>
              <w:t xml:space="preserve">0.938</w:t>
            </w:r>
            <w:r>
              <w:t xml:space="preserve"> </w:t>
            </w:r>
            <m:oMath>
              <m:r>
                <m:rPr>
                  <m:sty m:val="p"/>
                </m:rPr>
                <m:t>±</m:t>
              </m:r>
            </m:oMath>
            <w:r>
              <w:t xml:space="preserve"> </w:t>
            </w:r>
            <w:r>
              <w:t xml:space="preserve">0.093</w:t>
            </w:r>
          </w:p>
        </w:tc>
        <w:tc>
          <w:tcPr/>
          <w:p>
            <w:pPr>
              <w:pStyle w:val="Compact"/>
              <w:jc w:val="center"/>
            </w:pPr>
            <w:r>
              <w:t xml:space="preserve">Yes</w:t>
            </w:r>
          </w:p>
        </w:tc>
      </w:tr>
    </w:tbl>
    <w:bookmarkEnd w:id="67"/>
    <w:p>
      <w:pPr>
        <w:pStyle w:val="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BodyText"/>
      </w:pPr>
      <w:r>
        <w:t xml:space="preserve">Key observations:</w:t>
      </w:r>
    </w:p>
    <w:p>
      <w:pPr>
        <w:numPr>
          <w:ilvl w:val="0"/>
          <w:numId w:val="1026"/>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numPr>
          <w:ilvl w:val="0"/>
          <w:numId w:val="1026"/>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numPr>
          <w:ilvl w:val="0"/>
          <w:numId w:val="1026"/>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numPr>
          <w:ilvl w:val="0"/>
          <w:numId w:val="1026"/>
        </w:numPr>
      </w:pPr>
      <w:r>
        <w:rPr>
          <w:b/>
          <w:bCs/>
        </w:rPr>
        <w:t xml:space="preserve">Statistical Consistency:</w:t>
      </w:r>
      <w:r>
        <w:t xml:space="preserve"> </w:t>
      </w:r>
      <w:r>
        <w:t xml:space="preserve">All methods show consistent convergence across 3 seeds, with standard deviations below 5%.</w:t>
      </w:r>
    </w:p>
    <w:p>
      <w:pPr>
        <w:pStyle w:val="FirstParagraph"/>
      </w:pPr>
      <w:r>
        <w:t xml:space="preserve">This validation confirms that Byzantine-robust aggregation methods (TrimmedMean, Median) effectively defend against gradient manipulation attacks while maintaining model utility on real image classification tasks.</w:t>
      </w:r>
    </w:p>
    <w:bookmarkEnd w:id="68"/>
    <w:bookmarkStart w:id="79" w:name="Xa63c89ffbaee524b07a002a0820f923a48e0cef"/>
    <w:p>
      <w:pPr>
        <w:pStyle w:val="Heading2"/>
      </w:pPr>
      <w:r>
        <w:t xml:space="preserve">Adaptive Trimmed Mean Aggregation (ATMA) Validation</w:t>
      </w:r>
    </w:p>
    <w:p>
      <w:pPr>
        <w:pStyle w:val="FirstParagraph"/>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69" w:name="atma-algorithm-design"/>
    <w:p>
      <w:pPr>
        <w:pStyle w:val="Heading3"/>
      </w:pPr>
      <w:r>
        <w:t xml:space="preserve">ATMA Algorithm Design</w:t>
      </w:r>
    </w:p>
    <w:p>
      <w:pPr>
        <w:pStyle w:val="FirstParagraph"/>
      </w:pPr>
      <w:r>
        <w:t xml:space="preserve">ATMA extends traditional trimmed mean with three key innovations:</w:t>
      </w:r>
    </w:p>
    <w:p>
      <w:pPr>
        <w:numPr>
          <w:ilvl w:val="0"/>
          <w:numId w:val="1027"/>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numPr>
          <w:ilvl w:val="0"/>
          <w:numId w:val="1000"/>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numPr>
          <w:ilvl w:val="0"/>
          <w:numId w:val="1027"/>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numPr>
          <w:ilvl w:val="0"/>
          <w:numId w:val="1027"/>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69"/>
    <w:bookmarkStart w:id="70" w:name="experimental-design"/>
    <w:p>
      <w:pPr>
        <w:pStyle w:val="Heading3"/>
      </w:pPr>
      <w:r>
        <w:t xml:space="preserve">Experimental Design</w:t>
      </w:r>
    </w:p>
    <w:p>
      <w:pPr>
        <w:pStyle w:val="FirstParagraph"/>
      </w:pPr>
      <w:r>
        <w:t xml:space="preserve">We conducted 36 controlled experiments across three topologies (Centralized, Blockchain-Docker, Blockchain-Testnet) with four Byzantine ratios (0%, 10%, 20%, 30%), using 3 replications per configuration. All experiments used:</w:t>
      </w:r>
    </w:p>
    <w:p>
      <w:pPr>
        <w:numPr>
          <w:ilvl w:val="0"/>
          <w:numId w:val="1028"/>
        </w:numPr>
      </w:pPr>
      <w:r>
        <w:rPr>
          <w:b/>
          <w:bCs/>
        </w:rPr>
        <w:t xml:space="preserve">Clients:</w:t>
      </w:r>
      <w:r>
        <w:t xml:space="preserve"> </w:t>
      </w:r>
      <w:r>
        <w:t xml:space="preserve">20 total, 50% participation per round</w:t>
      </w:r>
    </w:p>
    <w:p>
      <w:pPr>
        <w:numPr>
          <w:ilvl w:val="0"/>
          <w:numId w:val="1028"/>
        </w:numPr>
      </w:pPr>
      <w:r>
        <w:rPr>
          <w:b/>
          <w:bCs/>
        </w:rPr>
        <w:t xml:space="preserve">Model:</w:t>
      </w:r>
      <w:r>
        <w:t xml:space="preserve"> </w:t>
      </w:r>
      <w:r>
        <w:t xml:space="preserve">SimpleCNN (10K parameters)</w:t>
      </w:r>
    </w:p>
    <w:p>
      <w:pPr>
        <w:numPr>
          <w:ilvl w:val="0"/>
          <w:numId w:val="1028"/>
        </w:numPr>
      </w:pPr>
      <w:r>
        <w:rPr>
          <w:b/>
          <w:bCs/>
        </w:rPr>
        <w:t xml:space="preserve">Rounds:</w:t>
      </w:r>
      <w:r>
        <w:t xml:space="preserve"> </w:t>
      </w:r>
      <w:r>
        <w:t xml:space="preserve">50 training rounds</w:t>
      </w:r>
    </w:p>
    <w:p>
      <w:pPr>
        <w:numPr>
          <w:ilvl w:val="0"/>
          <w:numId w:val="1028"/>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numPr>
          <w:ilvl w:val="0"/>
          <w:numId w:val="1028"/>
        </w:numPr>
      </w:pPr>
      <w:r>
        <w:rPr>
          <w:b/>
          <w:bCs/>
        </w:rPr>
        <w:t xml:space="preserve">Seeds:</w:t>
      </w:r>
      <w:r>
        <w:t xml:space="preserve"> </w:t>
      </w:r>
      <w:r>
        <w:t xml:space="preserve">42, 43, 44 for reproducibility</w:t>
      </w:r>
    </w:p>
    <w:bookmarkEnd w:id="70"/>
    <w:bookmarkStart w:id="72" w:name="comparative-results"/>
    <w:p>
      <w:pPr>
        <w:pStyle w:val="Heading3"/>
      </w:pPr>
      <w:r>
        <w:t xml:space="preserve">Comparative Results</w:t>
      </w:r>
    </w:p>
    <w:p>
      <w:pPr>
        <w:pStyle w:val="FirstParagraph"/>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71" w:name="tab:atma_results"/>
    <w:p>
      <w:pPr>
        <w:pStyle w:val="TableCaption"/>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Compact"/>
              <w:jc w:val="left"/>
            </w:pPr>
            <w:r>
              <w:rPr>
                <w:b/>
                <w:bCs/>
              </w:rPr>
              <w:t xml:space="preserve">Method</w:t>
            </w:r>
          </w:p>
        </w:tc>
        <w:tc>
          <w:tcPr/>
          <w:p>
            <w:pPr>
              <w:pStyle w:val="Compact"/>
              <w:jc w:val="center"/>
            </w:pPr>
            <w:r>
              <w:rPr>
                <w:b/>
                <w:bCs/>
              </w:rPr>
              <w:t xml:space="preserve">Centralized</w:t>
            </w:r>
          </w:p>
        </w:tc>
        <w:tc>
          <w:tcPr/>
          <w:p>
            <w:pPr>
              <w:pStyle w:val="Compact"/>
              <w:jc w:val="center"/>
            </w:pPr>
            <w:r>
              <w:rPr>
                <w:b/>
                <w:bCs/>
              </w:rPr>
              <w:t xml:space="preserve">Blockchain</w:t>
            </w:r>
          </w:p>
        </w:tc>
        <w:tc>
          <w:tcPr/>
          <w:p>
            <w:pPr>
              <w:pStyle w:val="Compact"/>
              <w:jc w:val="center"/>
            </w:pPr>
            <w:r>
              <w:rPr>
                <w:b/>
                <w:bCs/>
              </w:rPr>
              <w:t xml:space="preserve">Adapt.</w:t>
            </w:r>
          </w:p>
        </w:tc>
        <w:tc>
          <w:tcPr/>
          <w:p>
            <w:pPr>
              <w:pStyle w:val="Compact"/>
              <w:jc w:val="center"/>
            </w:pPr>
            <w:r>
              <w:rPr>
                <w:b/>
                <w:bCs/>
              </w:rPr>
              <w:t xml:space="preserve">Final</w:t>
            </w:r>
          </w:p>
        </w:tc>
        <w:tc>
          <w:tcPr/>
          <w:p>
            <w:pPr>
              <w:pStyle w:val="Compact"/>
            </w:pPr>
          </w:p>
        </w:tc>
      </w:tr>
      <w:tr>
        <w:tc>
          <w:tcPr/>
          <w:p>
            <w:pPr>
              <w:pStyle w:val="Compact"/>
            </w:pPr>
          </w:p>
        </w:tc>
        <w:tc>
          <w:tcPr/>
          <w:p>
            <w:pPr>
              <w:pStyle w:val="Compact"/>
              <w:jc w:val="center"/>
            </w:pPr>
            <w:r>
              <w:rPr>
                <w:b/>
                <w:bCs/>
              </w:rPr>
              <w:t xml:space="preserve">Acc. (%)</w:t>
            </w:r>
          </w:p>
        </w:tc>
        <w:tc>
          <w:tcPr/>
          <w:p>
            <w:pPr>
              <w:pStyle w:val="Compact"/>
              <w:jc w:val="center"/>
            </w:pPr>
            <w:r>
              <w:rPr>
                <w:b/>
                <w:bCs/>
              </w:rPr>
              <w:t xml:space="preserve">Acc. (%)</w:t>
            </w:r>
          </w:p>
        </w:tc>
        <w:tc>
          <w:tcPr/>
          <w:p>
            <w:pPr>
              <w:pStyle w:val="Compact"/>
              <w:jc w:val="center"/>
            </w:pPr>
            <w:r>
              <w:rPr>
                <w:b/>
                <w:bCs/>
              </w:rPr>
              <w:t xml:space="preserve">Thresh.</w:t>
            </w:r>
          </w:p>
        </w:tc>
        <w:tc>
          <w:tcPr/>
          <w:p>
            <w:pPr>
              <w:pStyle w:val="Compact"/>
              <w:jc w:val="center"/>
            </w:pPr>
            <w:r>
              <w:rPr>
                <w:b/>
                <w:bCs/>
              </w:rPr>
              <w:t xml:space="preserve">Error</w:t>
            </w:r>
          </w:p>
        </w:tc>
        <w:tc>
          <w:tcPr/>
          <w:p>
            <w:pPr>
              <w:pStyle w:val="Compact"/>
            </w:pPr>
          </w:p>
        </w:tc>
      </w:tr>
      <w:tr>
        <w:tc>
          <w:tcPr/>
          <w:p>
            <w:pPr>
              <w:pStyle w:val="Compact"/>
              <w:jc w:val="left"/>
            </w:pPr>
            <w:r>
              <w:t xml:space="preserve">FedAvg</w:t>
            </w:r>
          </w:p>
        </w:tc>
        <w:tc>
          <w:tcPr/>
          <w:p>
            <w:pPr>
              <w:pStyle w:val="Compact"/>
              <w:jc w:val="center"/>
            </w:pPr>
            <w:r>
              <w:t xml:space="preserve">87.60</w:t>
            </w:r>
            <w:r>
              <w:t xml:space="preserve"> </w:t>
            </w:r>
            <m:oMath>
              <m:r>
                <m:rPr>
                  <m:sty m:val="p"/>
                </m:rPr>
                <m:t>±</m:t>
              </m:r>
            </m:oMath>
            <w:r>
              <w:t xml:space="preserve"> </w:t>
            </w:r>
            <w:r>
              <w:t xml:space="preserve">1.2</w:t>
            </w:r>
          </w:p>
        </w:tc>
        <w:tc>
          <w:tcPr/>
          <w:p>
            <w:pPr>
              <w:pStyle w:val="Compact"/>
              <w:jc w:val="center"/>
            </w:pPr>
            <w:r>
              <w:t xml:space="preserve">86.84</w:t>
            </w:r>
            <w:r>
              <w:t xml:space="preserve"> </w:t>
            </w:r>
            <m:oMath>
              <m:r>
                <m:rPr>
                  <m:sty m:val="p"/>
                </m:rPr>
                <m:t>±</m:t>
              </m:r>
            </m:oMath>
            <w:r>
              <w:t xml:space="preserve"> </w:t>
            </w:r>
            <w:r>
              <w:t xml:space="preserve">1.5</w:t>
            </w:r>
          </w:p>
        </w:tc>
        <w:tc>
          <w:tcPr/>
          <w:p>
            <w:pPr>
              <w:pStyle w:val="Compact"/>
              <w:jc w:val="center"/>
            </w:pPr>
            <w:r>
              <w:t xml:space="preserve">-</w:t>
            </w:r>
          </w:p>
        </w:tc>
        <w:tc>
          <w:tcPr/>
          <w:p>
            <w:pPr>
              <w:pStyle w:val="Compact"/>
              <w:jc w:val="center"/>
            </w:pPr>
            <w:r>
              <w:t xml:space="preserve">0.294</w:t>
            </w:r>
          </w:p>
        </w:tc>
        <w:tc>
          <w:tcPr/>
          <w:p>
            <w:pPr>
              <w:pStyle w:val="Compact"/>
            </w:pPr>
          </w:p>
        </w:tc>
      </w:tr>
      <w:tr>
        <w:tc>
          <w:tcPr/>
          <w:p>
            <w:pPr>
              <w:pStyle w:val="Compact"/>
              <w:jc w:val="left"/>
            </w:pPr>
            <w:r>
              <w:t xml:space="preserve">Median</w:t>
            </w:r>
          </w:p>
        </w:tc>
        <w:tc>
          <w:tcPr/>
          <w:p>
            <w:pPr>
              <w:pStyle w:val="Compact"/>
              <w:jc w:val="center"/>
            </w:pPr>
            <w:r>
              <w:t xml:space="preserve">82.45</w:t>
            </w:r>
            <w:r>
              <w:t xml:space="preserve"> </w:t>
            </w:r>
            <m:oMath>
              <m:r>
                <m:rPr>
                  <m:sty m:val="p"/>
                </m:rPr>
                <m:t>±</m:t>
              </m:r>
            </m:oMath>
            <w:r>
              <w:t xml:space="preserve"> </w:t>
            </w:r>
            <w:r>
              <w:t xml:space="preserve">0.8</w:t>
            </w:r>
          </w:p>
        </w:tc>
        <w:tc>
          <w:tcPr/>
          <w:p>
            <w:pPr>
              <w:pStyle w:val="Compact"/>
              <w:jc w:val="center"/>
            </w:pPr>
            <w:r>
              <w:t xml:space="preserve">82.13</w:t>
            </w:r>
            <w:r>
              <w:t xml:space="preserve"> </w:t>
            </w:r>
            <m:oMath>
              <m:r>
                <m:rPr>
                  <m:sty m:val="p"/>
                </m:rPr>
                <m:t>±</m:t>
              </m:r>
            </m:oMath>
            <w:r>
              <w:t xml:space="preserve"> </w:t>
            </w:r>
            <w:r>
              <w:t xml:space="preserve">0.9</w:t>
            </w:r>
          </w:p>
        </w:tc>
        <w:tc>
          <w:tcPr/>
          <w:p>
            <w:pPr>
              <w:pStyle w:val="Compact"/>
              <w:jc w:val="center"/>
            </w:pPr>
            <w:r>
              <w:t xml:space="preserve">-</w:t>
            </w:r>
          </w:p>
        </w:tc>
        <w:tc>
          <w:tcPr/>
          <w:p>
            <w:pPr>
              <w:pStyle w:val="Compact"/>
              <w:jc w:val="center"/>
            </w:pPr>
            <w:r>
              <w:t xml:space="preserve">0.412</w:t>
            </w:r>
          </w:p>
        </w:tc>
        <w:tc>
          <w:tcPr/>
          <w:p>
            <w:pPr>
              <w:pStyle w:val="Compact"/>
            </w:pPr>
          </w:p>
        </w:tc>
      </w:tr>
      <w:tr>
        <w:tc>
          <w:tcPr/>
          <w:p>
            <w:pPr>
              <w:pStyle w:val="Compact"/>
              <w:jc w:val="left"/>
            </w:pPr>
            <w:r>
              <w:t xml:space="preserve">Krum</w:t>
            </w:r>
          </w:p>
        </w:tc>
        <w:tc>
          <w:tcPr/>
          <w:p>
            <w:pPr>
              <w:pStyle w:val="Compact"/>
              <w:jc w:val="center"/>
            </w:pPr>
            <w:r>
              <w:t xml:space="preserve">25.67</w:t>
            </w:r>
            <w:r>
              <w:t xml:space="preserve"> </w:t>
            </w:r>
            <m:oMath>
              <m:r>
                <m:rPr>
                  <m:sty m:val="p"/>
                </m:rPr>
                <m:t>±</m:t>
              </m:r>
            </m:oMath>
            <w:r>
              <w:t xml:space="preserve"> </w:t>
            </w:r>
            <w:r>
              <w:t xml:space="preserve">2.1</w:t>
            </w:r>
          </w:p>
        </w:tc>
        <w:tc>
          <w:tcPr/>
          <w:p>
            <w:pPr>
              <w:pStyle w:val="Compact"/>
              <w:jc w:val="center"/>
            </w:pPr>
            <w:r>
              <w:t xml:space="preserve">24.89</w:t>
            </w:r>
            <w:r>
              <w:t xml:space="preserve"> </w:t>
            </w:r>
            <m:oMath>
              <m:r>
                <m:rPr>
                  <m:sty m:val="p"/>
                </m:rPr>
                <m:t>±</m:t>
              </m:r>
            </m:oMath>
            <w:r>
              <w:t xml:space="preserve"> </w:t>
            </w:r>
            <w:r>
              <w:t xml:space="preserve">2.3</w:t>
            </w:r>
          </w:p>
        </w:tc>
        <w:tc>
          <w:tcPr/>
          <w:p>
            <w:pPr>
              <w:pStyle w:val="Compact"/>
              <w:jc w:val="center"/>
            </w:pPr>
            <w:r>
              <w:t xml:space="preserve">-</w:t>
            </w:r>
          </w:p>
        </w:tc>
        <w:tc>
          <w:tcPr/>
          <w:p>
            <w:pPr>
              <w:pStyle w:val="Compact"/>
              <w:jc w:val="center"/>
            </w:pPr>
            <w:r>
              <w:t xml:space="preserve">6.807</w:t>
            </w:r>
          </w:p>
        </w:tc>
        <w:tc>
          <w:tcPr/>
          <w:p>
            <w:pPr>
              <w:pStyle w:val="Compact"/>
            </w:pPr>
          </w:p>
        </w:tc>
      </w:tr>
      <w:tr>
        <w:tc>
          <w:tcPr/>
          <w:p>
            <w:pPr>
              <w:pStyle w:val="Compact"/>
              <w:jc w:val="left"/>
            </w:pPr>
            <w:r>
              <w:t xml:space="preserve">TrimmedMean</w:t>
            </w:r>
          </w:p>
        </w:tc>
        <w:tc>
          <w:tcPr/>
          <w:p>
            <w:pPr>
              <w:pStyle w:val="Compact"/>
              <w:jc w:val="center"/>
            </w:pPr>
            <w:r>
              <w:t xml:space="preserve">84.85</w:t>
            </w:r>
            <w:r>
              <w:t xml:space="preserve"> </w:t>
            </w:r>
            <m:oMath>
              <m:r>
                <m:rPr>
                  <m:sty m:val="p"/>
                </m:rPr>
                <m:t>±</m:t>
              </m:r>
            </m:oMath>
            <w:r>
              <w:t xml:space="preserve"> </w:t>
            </w:r>
            <w:r>
              <w:t xml:space="preserve">0.6</w:t>
            </w:r>
          </w:p>
        </w:tc>
        <w:tc>
          <w:tcPr/>
          <w:p>
            <w:pPr>
              <w:pStyle w:val="Compact"/>
              <w:jc w:val="center"/>
            </w:pPr>
            <w:r>
              <w:t xml:space="preserve">84.23</w:t>
            </w:r>
            <w:r>
              <w:t xml:space="preserve"> </w:t>
            </w:r>
            <m:oMath>
              <m:r>
                <m:rPr>
                  <m:sty m:val="p"/>
                </m:rPr>
                <m:t>±</m:t>
              </m:r>
            </m:oMath>
            <w:r>
              <w:t xml:space="preserve"> </w:t>
            </w:r>
            <w:r>
              <w:t xml:space="preserve">0.7</w:t>
            </w:r>
          </w:p>
        </w:tc>
        <w:tc>
          <w:tcPr/>
          <w:p>
            <w:pPr>
              <w:pStyle w:val="Compact"/>
              <w:jc w:val="center"/>
            </w:pPr>
            <w:r>
              <w:t xml:space="preserve">0.20</w:t>
            </w:r>
          </w:p>
        </w:tc>
        <w:tc>
          <w:tcPr/>
          <w:p>
            <w:pPr>
              <w:pStyle w:val="Compact"/>
              <w:jc w:val="center"/>
            </w:pPr>
            <w:r>
              <w:t xml:space="preserve">0.427</w:t>
            </w:r>
          </w:p>
        </w:tc>
        <w:tc>
          <w:tcPr/>
          <w:p>
            <w:pPr>
              <w:pStyle w:val="Compact"/>
            </w:pPr>
          </w:p>
        </w:tc>
      </w:tr>
      <w:tr>
        <w:tc>
          <w:tcPr/>
          <w:p>
            <w:pPr>
              <w:pStyle w:val="Compact"/>
              <w:jc w:val="left"/>
            </w:pPr>
            <w:r>
              <w:rPr>
                <w:b/>
                <w:bCs/>
              </w:rPr>
              <w:t xml:space="preserve">ATMA</w:t>
            </w:r>
          </w:p>
        </w:tc>
        <w:tc>
          <w:tcPr/>
          <w:p>
            <w:pPr>
              <w:pStyle w:val="Compact"/>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Compact"/>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Compact"/>
              <w:jc w:val="center"/>
            </w:pPr>
            <w:r>
              <w:rPr>
                <w:b/>
                <w:bCs/>
              </w:rPr>
              <w:t xml:space="preserve">0.15-0.24</w:t>
            </w:r>
          </w:p>
        </w:tc>
        <w:tc>
          <w:tcPr/>
          <w:p>
            <w:pPr>
              <w:pStyle w:val="Compact"/>
              <w:jc w:val="center"/>
            </w:pPr>
            <w:r>
              <w:rPr>
                <w:b/>
                <w:bCs/>
              </w:rPr>
              <w:t xml:space="preserve">0.389</w:t>
            </w:r>
          </w:p>
        </w:tc>
        <w:tc>
          <w:tcPr/>
          <w:p>
            <w:pPr>
              <w:pStyle w:val="Compact"/>
            </w:pPr>
          </w:p>
        </w:tc>
      </w:tr>
    </w:tbl>
    <w:bookmarkEnd w:id="71"/>
    <w:p>
      <w:pPr>
        <w:pStyle w:val="BodyText"/>
      </w:pPr>
      <w:r>
        <w:t xml:space="preserve">Key findings:</w:t>
      </w:r>
    </w:p>
    <w:p>
      <w:pPr>
        <w:numPr>
          <w:ilvl w:val="0"/>
          <w:numId w:val="1029"/>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numPr>
          <w:ilvl w:val="0"/>
          <w:numId w:val="1029"/>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numPr>
          <w:ilvl w:val="0"/>
          <w:numId w:val="1029"/>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numPr>
          <w:ilvl w:val="0"/>
          <w:numId w:val="1029"/>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numPr>
          <w:ilvl w:val="0"/>
          <w:numId w:val="1029"/>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72"/>
    <w:bookmarkStart w:id="77" w:name="adaptation-behavior-analysis"/>
    <w:p>
      <w:pPr>
        <w:pStyle w:val="Heading3"/>
      </w:pPr>
      <w:r>
        <w:t xml:space="preserve">Adaptation Behavior Analysis</w:t>
      </w:r>
    </w:p>
    <w:p>
      <w:pPr>
        <w:pStyle w:val="FirstParagraph"/>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76" w:name="fig:atma_adaptation"/>
    <w:p>
      <w:pPr>
        <w:pStyle w:val="CaptionedFigure"/>
      </w:pPr>
      <w:r>
        <w:drawing>
          <wp:inline>
            <wp:extent cx="2560320" cy="1240705"/>
            <wp:effectExtent b="0" l="0" r="0" t="0"/>
            <wp:docPr descr="" title="" id="74" name="Picture"/>
            <a:graphic>
              <a:graphicData uri="http://schemas.openxmlformats.org/drawingml/2006/picture">
                <pic:pic>
                  <pic:nvPicPr>
                    <pic:cNvPr descr="visualizations/atma_threshold_evolution.png" id="75" name="Picture"/>
                    <pic:cNvPicPr>
                      <a:picLocks noChangeArrowheads="1" noChangeAspect="1"/>
                    </pic:cNvPicPr>
                  </pic:nvPicPr>
                  <pic:blipFill>
                    <a:blip r:embed="rId73"/>
                    <a:stretch>
                      <a:fillRect/>
                    </a:stretch>
                  </pic:blipFill>
                  <pic:spPr bwMode="auto">
                    <a:xfrm>
                      <a:off x="0" y="0"/>
                      <a:ext cx="2560320" cy="1240705"/>
                    </a:xfrm>
                    <a:prstGeom prst="rect">
                      <a:avLst/>
                    </a:prstGeom>
                    <a:noFill/>
                    <a:ln w="9525">
                      <a:noFill/>
                      <a:headEnd/>
                      <a:tailEnd/>
                    </a:ln>
                  </pic:spPr>
                </pic:pic>
              </a:graphicData>
            </a:graphic>
          </wp:inline>
        </w:drawing>
      </w:r>
    </w:p>
    <w:p>
      <w:pPr>
        <w:pStyle w:val="Imag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76"/>
    <w:p>
      <w:pPr>
        <w:pStyle w:val="BodyText"/>
      </w:pPr>
      <w:r>
        <w:t xml:space="preserve">The adaptation pattern reveals:</w:t>
      </w:r>
    </w:p>
    <w:p>
      <w:pPr>
        <w:numPr>
          <w:ilvl w:val="0"/>
          <w:numId w:val="1030"/>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numPr>
          <w:ilvl w:val="0"/>
          <w:numId w:val="1030"/>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numPr>
          <w:ilvl w:val="0"/>
          <w:numId w:val="1030"/>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FirstParagraph"/>
      </w:pPr>
      <w:r>
        <w:t xml:space="preserve">ATMA achieves 65.78% accuracy on CIFAR-10 (160 rounds) with Dirichlet(</w:t>
      </w:r>
      <m:oMath>
        <m:r>
          <m:t>α</m:t>
        </m:r>
      </m:oMath>
      <w:r>
        <w:t xml:space="preserve">=0.5) non-IID distribution, competitive with TrimmedMean’s 67.92% (see Table </w:t>
      </w:r>
      <w:hyperlink w:anchor="tab:cifar10_results">
        <w:r>
          <w:rPr>
            <w:rStyle w:val="Hyperlink"/>
          </w:rPr>
          <w:t xml:space="preserve">13</w:t>
        </w:r>
      </w:hyperlink>
      <w:r>
        <w:t xml:space="preserve">). ATMA’s core advantage is</w:t>
      </w:r>
      <w:r>
        <w:t xml:space="preserve"> </w:t>
      </w:r>
      <w:r>
        <w:rPr>
          <w:i/>
          <w:iCs/>
        </w:rPr>
        <w:t xml:space="preserve">adaptive defense without manual threshold tuning</w:t>
      </w:r>
      <w:r>
        <w:t xml:space="preserve">.</w:t>
      </w:r>
    </w:p>
    <w:bookmarkEnd w:id="77"/>
    <w:bookmarkStart w:id="78" w:name="statistical-significance"/>
    <w:p>
      <w:pPr>
        <w:pStyle w:val="Heading3"/>
      </w:pPr>
      <w:r>
        <w:t xml:space="preserve">Statistical Significance</w:t>
      </w:r>
    </w:p>
    <w:p>
      <w:pPr>
        <w:pStyle w:val="FirstParagraph"/>
      </w:pPr>
      <w:r>
        <w:t xml:space="preserve">Paired t-tests suggest ATMA’s advantage over static TrimmedMean:</w:t>
      </w:r>
    </w:p>
    <w:p>
      <w:pPr>
        <w:numPr>
          <w:ilvl w:val="0"/>
          <w:numId w:val="1031"/>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numPr>
          <w:ilvl w:val="0"/>
          <w:numId w:val="1031"/>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FirstParagraph"/>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78"/>
    <w:bookmarkEnd w:id="79"/>
    <w:bookmarkStart w:id="91" w:name="Xefc464f8beb62f0a21936a58d39206e12497e91"/>
    <w:p>
      <w:pPr>
        <w:pStyle w:val="Heading2"/>
      </w:pPr>
      <w:r>
        <w:t xml:space="preserve">Transparency Paradox: FLARE-Style Adaptive Attacks</w:t>
      </w:r>
    </w:p>
    <w:p>
      <w:pPr>
        <w:pStyle w:val="FirstParagraph"/>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80" w:name="flare-adaptive-attack-design"/>
    <w:p>
      <w:pPr>
        <w:pStyle w:val="Heading3"/>
      </w:pPr>
      <w:r>
        <w:t xml:space="preserve">FLARE Adaptive Attack Design</w:t>
      </w:r>
    </w:p>
    <w:p>
      <w:pPr>
        <w:pStyle w:val="FirstParagraph"/>
      </w:pPr>
      <w:r>
        <w:t xml:space="preserve">Our adaptive attacker implements three sophisticated strategies:</w:t>
      </w:r>
    </w:p>
    <w:p>
      <w:pPr>
        <w:numPr>
          <w:ilvl w:val="0"/>
          <w:numId w:val="1032"/>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numPr>
          <w:ilvl w:val="0"/>
          <w:numId w:val="1032"/>
        </w:numPr>
      </w:pPr>
      <w:r>
        <w:rPr>
          <w:b/>
          <w:bCs/>
        </w:rPr>
        <w:t xml:space="preserve">Stealth Mode:</w:t>
      </w:r>
      <w:r>
        <w:t xml:space="preserve"> </w:t>
      </w:r>
      <w:r>
        <w:t xml:space="preserve">Mimics honest client gradient distributions by matching statistical moments (mean, variance, kurtosis) while introducing subtle poisoning.</w:t>
      </w:r>
    </w:p>
    <w:p>
      <w:pPr>
        <w:numPr>
          <w:ilvl w:val="0"/>
          <w:numId w:val="1032"/>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80"/>
    <w:bookmarkStart w:id="81" w:name="experimental-design-1"/>
    <w:p>
      <w:pPr>
        <w:pStyle w:val="Heading3"/>
      </w:pPr>
      <w:r>
        <w:t xml:space="preserve">Experimental Design</w:t>
      </w:r>
    </w:p>
    <w:p>
      <w:pPr>
        <w:pStyle w:val="FirstParagraph"/>
      </w:pPr>
      <w:r>
        <w:t xml:space="preserve">We conducted 24 experiments comparing adaptive attackers with vs. without blockchain access:</w:t>
      </w:r>
    </w:p>
    <w:p>
      <w:pPr>
        <w:numPr>
          <w:ilvl w:val="0"/>
          <w:numId w:val="1033"/>
        </w:numPr>
      </w:pPr>
      <w:r>
        <w:rPr>
          <w:b/>
          <w:bCs/>
        </w:rPr>
        <w:t xml:space="preserve">Control Group:</w:t>
      </w:r>
      <w:r>
        <w:t xml:space="preserve"> </w:t>
      </w:r>
      <w:r>
        <w:t xml:space="preserve">Adaptive attackers WITHOUT blockchain access (blind attacks)</w:t>
      </w:r>
    </w:p>
    <w:p>
      <w:pPr>
        <w:numPr>
          <w:ilvl w:val="0"/>
          <w:numId w:val="1033"/>
        </w:numPr>
      </w:pPr>
      <w:r>
        <w:rPr>
          <w:b/>
          <w:bCs/>
        </w:rPr>
        <w:t xml:space="preserve">Treatment Group:</w:t>
      </w:r>
      <w:r>
        <w:t xml:space="preserve"> </w:t>
      </w:r>
      <w:r>
        <w:t xml:space="preserve">Adaptive attackers WITH blockchain access (informed attacks)</w:t>
      </w:r>
    </w:p>
    <w:p>
      <w:pPr>
        <w:numPr>
          <w:ilvl w:val="0"/>
          <w:numId w:val="1033"/>
        </w:numPr>
      </w:pPr>
      <w:r>
        <w:rPr>
          <w:b/>
          <w:bCs/>
        </w:rPr>
        <w:t xml:space="preserve">Defense:</w:t>
      </w:r>
      <w:r>
        <w:t xml:space="preserve"> </w:t>
      </w:r>
      <w:r>
        <w:t xml:space="preserve">ATMA + Spectral Sketching detection</w:t>
      </w:r>
    </w:p>
    <w:p>
      <w:pPr>
        <w:numPr>
          <w:ilvl w:val="0"/>
          <w:numId w:val="1033"/>
        </w:numPr>
      </w:pPr>
      <w:r>
        <w:rPr>
          <w:b/>
          <w:bCs/>
        </w:rPr>
        <w:t xml:space="preserve">Rounds:</w:t>
      </w:r>
      <w:r>
        <w:t xml:space="preserve"> </w:t>
      </w:r>
      <w:r>
        <w:t xml:space="preserve">50 rounds, 20 replications</w:t>
      </w:r>
    </w:p>
    <w:p>
      <w:pPr>
        <w:numPr>
          <w:ilvl w:val="0"/>
          <w:numId w:val="1033"/>
        </w:numPr>
      </w:pPr>
      <w:r>
        <w:rPr>
          <w:b/>
          <w:bCs/>
        </w:rPr>
        <w:t xml:space="preserve">Metrics:</w:t>
      </w:r>
      <w:r>
        <w:t xml:space="preserve"> </w:t>
      </w:r>
      <w:r>
        <w:t xml:space="preserve">Attack success rate (model accuracy degradation)</w:t>
      </w:r>
    </w:p>
    <w:bookmarkEnd w:id="81"/>
    <w:bookmarkStart w:id="83" w:name="transparency-paradox-results"/>
    <w:p>
      <w:pPr>
        <w:pStyle w:val="Heading3"/>
      </w:pPr>
      <w:r>
        <w:t xml:space="preserve">Transparency Paradox Results</w:t>
      </w:r>
    </w:p>
    <w:p>
      <w:pPr>
        <w:pStyle w:val="FirstParagraph"/>
      </w:pPr>
      <w:r>
        <w:t xml:space="preserve">Table </w:t>
      </w:r>
      <w:hyperlink w:anchor="tab:transparency_paradox">
        <w:r>
          <w:rPr>
            <w:rStyle w:val="Hyperlink"/>
          </w:rPr>
          <w:t xml:space="preserve">8</w:t>
        </w:r>
      </w:hyperlink>
      <w:r>
        <w:t xml:space="preserve"> </w:t>
      </w:r>
      <w:r>
        <w:t xml:space="preserve">presents the empirical findings.</w:t>
      </w:r>
    </w:p>
    <w:bookmarkStart w:id="82" w:name="tab:transparency_paradox"/>
    <w:p>
      <w:pPr>
        <w:pStyle w:val="TableCaption"/>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Compact"/>
              <w:jc w:val="left"/>
            </w:pPr>
            <w:r>
              <w:rPr>
                <w:b/>
                <w:bCs/>
              </w:rPr>
              <w:t xml:space="preserve">Attacker Type</w:t>
            </w:r>
          </w:p>
        </w:tc>
        <w:tc>
          <w:tcPr/>
          <w:p>
            <w:pPr>
              <w:pStyle w:val="Compact"/>
              <w:jc w:val="center"/>
            </w:pPr>
            <w:r>
              <w:rPr>
                <w:b/>
                <w:bCs/>
              </w:rPr>
              <w:t xml:space="preserve">Success</w:t>
            </w:r>
          </w:p>
        </w:tc>
        <w:tc>
          <w:tcPr/>
          <w:p>
            <w:pPr>
              <w:pStyle w:val="Compact"/>
              <w:jc w:val="center"/>
            </w:pPr>
            <w:r>
              <w:rPr>
                <w:b/>
                <w:bCs/>
              </w:rPr>
              <w:t xml:space="preserve">Avg. Model</w:t>
            </w:r>
          </w:p>
        </w:tc>
        <w:tc>
          <w:tcPr/>
          <w:p>
            <w:pPr>
              <w:pStyle w:val="Compact"/>
              <w:jc w:val="center"/>
            </w:pPr>
            <w:r>
              <w:rPr>
                <w:b/>
                <w:bCs/>
              </w:rPr>
              <w:t xml:space="preserve">Detection</w:t>
            </w:r>
          </w:p>
        </w:tc>
      </w:tr>
      <w:tr>
        <w:tc>
          <w:tcPr/>
          <w:p>
            <w:pPr>
              <w:pStyle w:val="Compact"/>
            </w:pPr>
          </w:p>
        </w:tc>
        <w:tc>
          <w:tcPr/>
          <w:p>
            <w:pPr>
              <w:pStyle w:val="Compact"/>
              <w:jc w:val="center"/>
            </w:pPr>
            <w:r>
              <w:rPr>
                <w:b/>
                <w:bCs/>
              </w:rPr>
              <w:t xml:space="preserve">Rate (%)</w:t>
            </w:r>
          </w:p>
        </w:tc>
        <w:tc>
          <w:tcPr/>
          <w:p>
            <w:pPr>
              <w:pStyle w:val="Compact"/>
              <w:jc w:val="center"/>
            </w:pPr>
            <w:r>
              <w:rPr>
                <w:b/>
                <w:bCs/>
              </w:rPr>
              <w:t xml:space="preserve">Degrad. (%)</w:t>
            </w:r>
          </w:p>
        </w:tc>
        <w:tc>
          <w:tcPr/>
          <w:p>
            <w:pPr>
              <w:pStyle w:val="Compact"/>
              <w:jc w:val="center"/>
            </w:pPr>
            <w:r>
              <w:rPr>
                <w:b/>
                <w:bCs/>
              </w:rPr>
              <w:t xml:space="preserve">Latency (rd)</w:t>
            </w:r>
          </w:p>
        </w:tc>
      </w:tr>
      <w:tr>
        <w:tc>
          <w:tcPr/>
          <w:p>
            <w:pPr>
              <w:pStyle w:val="Compact"/>
              <w:jc w:val="left"/>
            </w:pPr>
            <w:r>
              <w:t xml:space="preserve">Blind (No Blockchain)</w:t>
            </w:r>
          </w:p>
        </w:tc>
        <w:tc>
          <w:tcPr/>
          <w:p>
            <w:pPr>
              <w:pStyle w:val="Compact"/>
              <w:jc w:val="center"/>
            </w:pPr>
            <w:r>
              <w:t xml:space="preserve">0.0</w:t>
            </w:r>
          </w:p>
        </w:tc>
        <w:tc>
          <w:tcPr/>
          <w:p>
            <w:pPr>
              <w:pStyle w:val="Compact"/>
              <w:jc w:val="center"/>
            </w:pPr>
            <w:r>
              <w:t xml:space="preserve">0.0</w:t>
            </w:r>
            <w:r>
              <w:t xml:space="preserve"> </w:t>
            </w:r>
            <m:oMath>
              <m:r>
                <m:rPr>
                  <m:sty m:val="p"/>
                </m:rPr>
                <m:t>±</m:t>
              </m:r>
            </m:oMath>
            <w:r>
              <w:t xml:space="preserve"> </w:t>
            </w:r>
            <w:r>
              <w:t xml:space="preserve">0.0</w:t>
            </w:r>
          </w:p>
        </w:tc>
        <w:tc>
          <w:tcPr/>
          <w:p>
            <w:pPr>
              <w:pStyle w:val="Compact"/>
              <w:jc w:val="center"/>
            </w:pPr>
            <w:r>
              <w:t xml:space="preserve">1.2</w:t>
            </w:r>
            <w:r>
              <w:t xml:space="preserve"> </w:t>
            </w:r>
            <m:oMath>
              <m:r>
                <m:rPr>
                  <m:sty m:val="p"/>
                </m:rPr>
                <m:t>±</m:t>
              </m:r>
            </m:oMath>
            <w:r>
              <w:t xml:space="preserve"> </w:t>
            </w:r>
            <w:r>
              <w:t xml:space="preserve">0.4</w:t>
            </w:r>
          </w:p>
        </w:tc>
      </w:tr>
      <w:tr>
        <w:tc>
          <w:tcPr/>
          <w:p>
            <w:pPr>
              <w:pStyle w:val="Compact"/>
              <w:jc w:val="left"/>
            </w:pPr>
            <w:r>
              <w:t xml:space="preserve">Informed (With Blockchain)</w:t>
            </w:r>
          </w:p>
        </w:tc>
        <w:tc>
          <w:tcPr/>
          <w:p>
            <w:pPr>
              <w:pStyle w:val="Compact"/>
              <w:jc w:val="center"/>
            </w:pPr>
            <w:r>
              <w:t xml:space="preserve">11.6</w:t>
            </w:r>
          </w:p>
        </w:tc>
        <w:tc>
          <w:tcPr/>
          <w:p>
            <w:pPr>
              <w:pStyle w:val="Compact"/>
              <w:jc w:val="center"/>
            </w:pPr>
            <w:r>
              <w:t xml:space="preserve">1.8</w:t>
            </w:r>
            <w:r>
              <w:t xml:space="preserve"> </w:t>
            </w:r>
            <m:oMath>
              <m:r>
                <m:rPr>
                  <m:sty m:val="p"/>
                </m:rPr>
                <m:t>±</m:t>
              </m:r>
            </m:oMath>
            <w:r>
              <w:t xml:space="preserve"> </w:t>
            </w:r>
            <w:r>
              <w:t xml:space="preserve">1.2</w:t>
            </w:r>
          </w:p>
        </w:tc>
        <w:tc>
          <w:tcPr/>
          <w:p>
            <w:pPr>
              <w:pStyle w:val="Compact"/>
              <w:jc w:val="center"/>
            </w:pPr>
            <w:r>
              <w:t xml:space="preserve">3.7</w:t>
            </w:r>
            <w:r>
              <w:t xml:space="preserve"> </w:t>
            </w:r>
            <m:oMath>
              <m:r>
                <m:rPr>
                  <m:sty m:val="p"/>
                </m:rPr>
                <m:t>±</m:t>
              </m:r>
            </m:oMath>
            <w:r>
              <w:t xml:space="preserve"> </w:t>
            </w:r>
            <w:r>
              <w:t xml:space="preserve">1.1</w:t>
            </w:r>
          </w:p>
        </w:tc>
      </w:tr>
      <w:tr>
        <w:tc>
          <w:tcPr/>
          <w:p>
            <w:pPr>
              <w:pStyle w:val="Compact"/>
              <w:jc w:val="left"/>
            </w:pPr>
            <w:r>
              <w:rPr>
                <w:b/>
                <w:bCs/>
              </w:rPr>
              <w:t xml:space="preserve">Difference</w:t>
            </w:r>
          </w:p>
        </w:tc>
        <w:tc>
          <w:tcPr/>
          <w:p>
            <w:pPr>
              <w:pStyle w:val="Compact"/>
              <w:jc w:val="center"/>
            </w:pPr>
            <w:r>
              <w:rPr>
                <w:b/>
                <w:bCs/>
              </w:rPr>
              <w:t xml:space="preserve">+11.6</w:t>
            </w:r>
          </w:p>
        </w:tc>
        <w:tc>
          <w:tcPr/>
          <w:p>
            <w:pPr>
              <w:pStyle w:val="Compact"/>
              <w:jc w:val="center"/>
            </w:pPr>
            <w:r>
              <w:rPr>
                <w:b/>
                <w:bCs/>
              </w:rPr>
              <w:t xml:space="preserve">+1.8</w:t>
            </w:r>
          </w:p>
        </w:tc>
        <w:tc>
          <w:tcPr/>
          <w:p>
            <w:pPr>
              <w:pStyle w:val="Compact"/>
              <w:jc w:val="center"/>
            </w:pPr>
            <w:r>
              <w:rPr>
                <w:b/>
                <w:bCs/>
              </w:rPr>
              <w:t xml:space="preserve">+2.5</w:t>
            </w:r>
          </w:p>
        </w:tc>
      </w:tr>
      <w:tr>
        <w:tc>
          <w:tcPr/>
          <w:p>
            <w:pPr>
              <w:pStyle w:val="Compact"/>
              <w:jc w:val="left"/>
            </w:pPr>
            <w:r>
              <w:rPr>
                <w:b/>
                <w:bCs/>
              </w:rPr>
              <w:t xml:space="preserve">Statistical Test</w:t>
            </w:r>
          </w:p>
        </w:tc>
        <w:tc>
          <w:tcPr/>
          <w:p>
            <w:pPr>
              <w:pStyle w:val="Compact"/>
              <w:jc w:val="center"/>
            </w:pPr>
            <m:oMath>
              <m:r>
                <m:t>p</m:t>
              </m:r>
              <m:r>
                <m:rPr>
                  <m:sty m:val="p"/>
                </m:rPr>
                <m:t>&lt;</m:t>
              </m:r>
              <m:r>
                <m:t>0.001</m:t>
              </m:r>
            </m:oMath>
          </w:p>
        </w:tc>
        <w:tc>
          <w:tcPr/>
          <w:p>
            <w:pPr>
              <w:pStyle w:val="Compact"/>
              <w:jc w:val="center"/>
            </w:pPr>
            <m:oMath>
              <m:r>
                <m:t>p</m:t>
              </m:r>
              <m:r>
                <m:rPr>
                  <m:sty m:val="p"/>
                </m:rPr>
                <m:t>=</m:t>
              </m:r>
              <m:r>
                <m:t>0.024</m:t>
              </m:r>
            </m:oMath>
          </w:p>
        </w:tc>
        <w:tc>
          <w:tcPr/>
          <w:p>
            <w:pPr>
              <w:pStyle w:val="Compact"/>
              <w:jc w:val="center"/>
            </w:pPr>
            <m:oMath>
              <m:r>
                <m:t>p</m:t>
              </m:r>
              <m:r>
                <m:rPr>
                  <m:sty m:val="p"/>
                </m:rPr>
                <m:t>&lt;</m:t>
              </m:r>
              <m:r>
                <m:t>0.001</m:t>
              </m:r>
            </m:oMath>
          </w:p>
        </w:tc>
      </w:tr>
    </w:tbl>
    <w:bookmarkEnd w:id="82"/>
    <w:p>
      <w:pPr>
        <w:pStyle w:val="BodyText"/>
      </w:pPr>
      <w:r>
        <w:t xml:space="preserve">Key findings:</w:t>
      </w:r>
    </w:p>
    <w:p>
      <w:pPr>
        <w:numPr>
          <w:ilvl w:val="0"/>
          <w:numId w:val="1034"/>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numPr>
          <w:ilvl w:val="0"/>
          <w:numId w:val="1034"/>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numPr>
          <w:ilvl w:val="0"/>
          <w:numId w:val="1034"/>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numPr>
          <w:ilvl w:val="0"/>
          <w:numId w:val="1034"/>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83"/>
    <w:bookmarkStart w:id="89" w:name="paradox-resolution"/>
    <w:p>
      <w:pPr>
        <w:pStyle w:val="Heading3"/>
      </w:pPr>
      <w:r>
        <w:t xml:space="preserve">Paradox Resolution</w:t>
      </w:r>
    </w:p>
    <w:p>
      <w:pPr>
        <w:pStyle w:val="FirstParagraph"/>
      </w:pPr>
      <w:r>
        <w:t xml:space="preserve">The Transparency Paradox is resolved in favor of</w:t>
      </w:r>
      <w:r>
        <w:t xml:space="preserve"> </w:t>
      </w:r>
      <w:r>
        <w:rPr>
          <w:i/>
          <w:iCs/>
        </w:rPr>
        <w:t xml:space="preserve">defenders</w:t>
      </w:r>
      <w:r>
        <w:t xml:space="preserve">:</w:t>
      </w:r>
    </w:p>
    <w:p>
      <w:pPr>
        <w:numPr>
          <w:ilvl w:val="0"/>
          <w:numId w:val="1035"/>
        </w:numPr>
      </w:pPr>
      <w:r>
        <w:rPr>
          <w:b/>
          <w:bCs/>
        </w:rPr>
        <w:t xml:space="preserve">Accountability Dominates:</w:t>
      </w:r>
      <w:r>
        <w:t xml:space="preserve"> </w:t>
      </w:r>
      <w:r>
        <w:t xml:space="preserve">The 11.6% attack success improvement is outweighed by comprehensive forensic capabilities—all 58 attack attempts across 20 replications were permanently recorded with timestamps, client IDs, and attack signatures.</w:t>
      </w:r>
    </w:p>
    <w:p>
      <w:pPr>
        <w:numPr>
          <w:ilvl w:val="0"/>
          <w:numId w:val="1035"/>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numPr>
          <w:ilvl w:val="0"/>
          <w:numId w:val="1035"/>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numPr>
          <w:ilvl w:val="0"/>
          <w:numId w:val="1035"/>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FirstParagraph"/>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84" w:name="tab:forensic_value"/>
    <w:p>
      <w:pPr>
        <w:pStyle w:val="TableCaption"/>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Value</w:t>
            </w:r>
          </w:p>
        </w:tc>
        <w:tc>
          <w:tcPr/>
          <w:p>
            <w:pPr>
              <w:pStyle w:val="Compact"/>
              <w:jc w:val="center"/>
            </w:pPr>
            <w:r>
              <w:rPr>
                <w:b/>
                <w:bCs/>
              </w:rPr>
              <w:t xml:space="preserve">Source</w:t>
            </w:r>
          </w:p>
        </w:tc>
      </w:tr>
      <w:tr>
        <w:tc>
          <w:tcPr>
            <w:gridSpan w:val="3"/>
          </w:tcPr>
          <w:p>
            <w:pPr>
              <w:pStyle w:val="Compact"/>
              <w:jc w:val="left"/>
            </w:pPr>
            <w:r>
              <w:rPr>
                <w:i/>
                <w:iCs/>
              </w:rPr>
              <w:t xml:space="preserve">Attacker Advantages (From Blockchain Access):</w:t>
            </w:r>
          </w:p>
        </w:tc>
      </w:tr>
      <w:tr>
        <w:tc>
          <w:tcPr/>
          <w:p>
            <w:pPr>
              <w:pStyle w:val="Compact"/>
              <w:jc w:val="left"/>
            </w:pPr>
            <w:r>
              <w:t xml:space="preserve">Attack success increase</w:t>
            </w:r>
          </w:p>
        </w:tc>
        <w:tc>
          <w:tcPr/>
          <w:p>
            <w:pPr>
              <w:pStyle w:val="Compact"/>
              <w:jc w:val="center"/>
            </w:pPr>
            <w:r>
              <w:t xml:space="preserve">+11.6%</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Detection evasion</w:t>
            </w:r>
          </w:p>
        </w:tc>
        <w:tc>
          <w:tcPr/>
          <w:p>
            <w:pPr>
              <w:pStyle w:val="Compact"/>
              <w:jc w:val="center"/>
            </w:pPr>
            <w:r>
              <w:t xml:space="preserve">+2.5 rounds</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Model degradation</w:t>
            </w:r>
          </w:p>
        </w:tc>
        <w:tc>
          <w:tcPr/>
          <w:p>
            <w:pPr>
              <w:pStyle w:val="Compact"/>
              <w:jc w:val="center"/>
            </w:pPr>
            <w:r>
              <w:t xml:space="preserve">+1.8%</w:t>
            </w:r>
          </w:p>
        </w:tc>
        <w:tc>
          <w:tcPr/>
          <w:p>
            <w:pPr>
              <w:pStyle w:val="Compact"/>
              <w:jc w:val="center"/>
            </w:pPr>
            <w:r>
              <w:t xml:space="preserve">Table </w:t>
            </w:r>
            <w:hyperlink w:anchor="tab:transparency_paradox">
              <w:r>
                <w:rPr>
                  <w:rStyle w:val="Hyperlink"/>
                </w:rPr>
                <w:t xml:space="preserve">8</w:t>
              </w:r>
            </w:hyperlink>
          </w:p>
        </w:tc>
      </w:tr>
      <w:tr>
        <w:tc>
          <w:tcPr>
            <w:gridSpan w:val="3"/>
          </w:tcPr>
          <w:p>
            <w:pPr>
              <w:pStyle w:val="Compact"/>
              <w:jc w:val="left"/>
            </w:pPr>
            <w:r>
              <w:rPr>
                <w:i/>
                <w:iCs/>
              </w:rPr>
              <w:t xml:space="preserve">Defensive Benefits:</w:t>
            </w:r>
          </w:p>
        </w:tc>
      </w:tr>
      <w:tr>
        <w:tc>
          <w:tcPr/>
          <w:p>
            <w:pPr>
              <w:pStyle w:val="Compact"/>
              <w:jc w:val="left"/>
            </w:pPr>
            <w:r>
              <w:t xml:space="preserve">Attack detection rate</w:t>
            </w:r>
          </w:p>
        </w:tc>
        <w:tc>
          <w:tcPr/>
          <w:p>
            <w:pPr>
              <w:pStyle w:val="Compact"/>
              <w:jc w:val="center"/>
            </w:pPr>
            <w:r>
              <w:t xml:space="preserve">94.3%</w:t>
            </w:r>
          </w:p>
        </w:tc>
        <w:tc>
          <w:tcPr/>
          <w:p>
            <w:pPr>
              <w:pStyle w:val="Compact"/>
              <w:jc w:val="center"/>
            </w:pPr>
            <w:r>
              <w:t xml:space="preserve">Experiment</w:t>
            </w:r>
          </w:p>
        </w:tc>
      </w:tr>
      <w:tr>
        <w:tc>
          <w:tcPr/>
          <w:p>
            <w:pPr>
              <w:pStyle w:val="Compact"/>
              <w:jc w:val="left"/>
            </w:pPr>
            <w:r>
              <w:t xml:space="preserve">Forensic record coverage</w:t>
            </w:r>
          </w:p>
        </w:tc>
        <w:tc>
          <w:tcPr/>
          <w:p>
            <w:pPr>
              <w:pStyle w:val="Compact"/>
              <w:jc w:val="center"/>
            </w:pPr>
            <w:r>
              <w:t xml:space="preserve">100% (58/58)</w:t>
            </w:r>
          </w:p>
        </w:tc>
        <w:tc>
          <w:tcPr/>
          <w:p>
            <w:pPr>
              <w:pStyle w:val="Compact"/>
              <w:jc w:val="center"/>
            </w:pPr>
            <w:r>
              <w:t xml:space="preserve">Blockchain logs</w:t>
            </w:r>
          </w:p>
        </w:tc>
      </w:tr>
      <w:tr>
        <w:tc>
          <w:tcPr/>
          <w:p>
            <w:pPr>
              <w:pStyle w:val="Compact"/>
              <w:jc w:val="left"/>
            </w:pPr>
            <w:r>
              <w:t xml:space="preserve">Detection latency</w:t>
            </w:r>
          </w:p>
        </w:tc>
        <w:tc>
          <w:tcPr/>
          <w:p>
            <w:pPr>
              <w:pStyle w:val="Compact"/>
              <w:jc w:val="center"/>
            </w:pPr>
            <m:oMath>
              <m:r>
                <m:rPr>
                  <m:sty m:val="p"/>
                </m:rPr>
                <m:t>&lt;</m:t>
              </m:r>
            </m:oMath>
            <w:r>
              <w:t xml:space="preserve">12s (1 block)</w:t>
            </w:r>
          </w:p>
        </w:tc>
        <w:tc>
          <w:tcPr/>
          <w:p>
            <w:pPr>
              <w:pStyle w:val="Compact"/>
              <w:jc w:val="center"/>
            </w:pPr>
            <w:r>
              <w:t xml:space="preserve">Ganache simulation</w:t>
            </w:r>
          </w:p>
        </w:tc>
      </w:tr>
    </w:tbl>
    <w:bookmarkEnd w:id="84"/>
    <w:p>
      <w:pPr>
        <w:pStyle w:val="BodyText"/>
      </w:pPr>
      <w:r>
        <w:t xml:space="preserve">The defensive benefits (permanent audit trails, real-time detection, forensic analysis) outweigh the modest attacker advantage (+11.6% success rate), validating blockchain transparency provides net security benefit.</w:t>
      </w:r>
    </w:p>
    <w:p>
      <w:pPr>
        <w:pStyle w:val="BodyText"/>
      </w:pPr>
      <w:r>
        <w:t xml:space="preserve">Figure </w:t>
      </w:r>
      <w:hyperlink w:anchor="fig:transparency_tradeoff">
        <w:r>
          <w:rPr>
            <w:rStyle w:val="Hyperlink"/>
          </w:rPr>
          <w:t xml:space="preserve">5</w:t>
        </w:r>
      </w:hyperlink>
      <w:r>
        <w:t xml:space="preserve"> </w:t>
      </w:r>
      <w:r>
        <w:t xml:space="preserve">visualizes this tradeoff.</w:t>
      </w:r>
    </w:p>
    <w:bookmarkStart w:id="88" w:name="fig:transparency_tradeoff"/>
    <w:p>
      <w:pPr>
        <w:pStyle w:val="CaptionedFigure"/>
      </w:pPr>
      <w:r>
        <w:drawing>
          <wp:inline>
            <wp:extent cx="2560320" cy="986059"/>
            <wp:effectExtent b="0" l="0" r="0" t="0"/>
            <wp:docPr descr="" title="" id="86" name="Picture"/>
            <a:graphic>
              <a:graphicData uri="http://schemas.openxmlformats.org/drawingml/2006/picture">
                <pic:pic>
                  <pic:nvPicPr>
                    <pic:cNvPr descr="visualizations/transparency_tradeoff.png" id="87" name="Picture"/>
                    <pic:cNvPicPr>
                      <a:picLocks noChangeArrowheads="1" noChangeAspect="1"/>
                    </pic:cNvPicPr>
                  </pic:nvPicPr>
                  <pic:blipFill>
                    <a:blip r:embed="rId85"/>
                    <a:stretch>
                      <a:fillRect/>
                    </a:stretch>
                  </pic:blipFill>
                  <pic:spPr bwMode="auto">
                    <a:xfrm>
                      <a:off x="0" y="0"/>
                      <a:ext cx="2560320" cy="986059"/>
                    </a:xfrm>
                    <a:prstGeom prst="rect">
                      <a:avLst/>
                    </a:prstGeom>
                    <a:noFill/>
                    <a:ln w="9525">
                      <a:noFill/>
                      <a:headEnd/>
                      <a:tailEnd/>
                    </a:ln>
                  </pic:spPr>
                </pic:pic>
              </a:graphicData>
            </a:graphic>
          </wp:inline>
        </w:drawing>
      </w:r>
    </w:p>
    <w:p>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88"/>
    <w:bookmarkEnd w:id="89"/>
    <w:bookmarkStart w:id="90" w:name="practical-implications"/>
    <w:p>
      <w:pPr>
        <w:pStyle w:val="Heading3"/>
      </w:pPr>
      <w:r>
        <w:t xml:space="preserve">Practical Implications</w:t>
      </w:r>
    </w:p>
    <w:p>
      <w:pPr>
        <w:pStyle w:val="FirstParagraph"/>
      </w:pPr>
      <w:r>
        <w:t xml:space="preserve">For production blockchain-FL systems facing sophisticated adaptive adversaries:</w:t>
      </w:r>
    </w:p>
    <w:p>
      <w:pPr>
        <w:numPr>
          <w:ilvl w:val="0"/>
          <w:numId w:val="1036"/>
        </w:numPr>
      </w:pPr>
      <w:r>
        <w:rPr>
          <w:b/>
          <w:bCs/>
        </w:rPr>
        <w:t xml:space="preserve">Embrace Transparency:</w:t>
      </w:r>
      <w:r>
        <w:t xml:space="preserve"> </w:t>
      </w:r>
      <w:r>
        <w:t xml:space="preserve">The modest attack success improvement (11.6%) is acceptable given overwhelming defensive benefits from immutable audit trails.</w:t>
      </w:r>
    </w:p>
    <w:p>
      <w:pPr>
        <w:numPr>
          <w:ilvl w:val="0"/>
          <w:numId w:val="1036"/>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numPr>
          <w:ilvl w:val="0"/>
          <w:numId w:val="1036"/>
        </w:numPr>
      </w:pPr>
      <w:r>
        <w:rPr>
          <w:b/>
          <w:bCs/>
        </w:rPr>
        <w:t xml:space="preserve">Multi-Layered Defense:</w:t>
      </w:r>
      <w:r>
        <w:t xml:space="preserve"> </w:t>
      </w:r>
      <w:r>
        <w:t xml:space="preserve">Combine ATMA (adaptive aggregation) + Spectral Sketching (detection) + Reputation (prevention) for defense-in-depth.</w:t>
      </w:r>
    </w:p>
    <w:p>
      <w:pPr>
        <w:numPr>
          <w:ilvl w:val="0"/>
          <w:numId w:val="1036"/>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90"/>
    <w:bookmarkEnd w:id="91"/>
    <w:bookmarkStart w:id="93" w:name="gas-consumption-analysis"/>
    <w:p>
      <w:pPr>
        <w:pStyle w:val="Heading2"/>
      </w:pPr>
      <w:r>
        <w:t xml:space="preserve">Gas Consumption Analysis</w:t>
      </w:r>
    </w:p>
    <w:p>
      <w:pPr>
        <w:pStyle w:val="FirstParagraph"/>
      </w:pPr>
      <w:r>
        <w:t xml:space="preserve">Table </w:t>
      </w:r>
      <w:hyperlink w:anchor="tab:gas_analysis">
        <w:r>
          <w:rPr>
            <w:rStyle w:val="Hyperlink"/>
          </w:rPr>
          <w:t xml:space="preserve">10</w:t>
        </w:r>
      </w:hyperlink>
      <w:r>
        <w:t xml:space="preserve"> </w:t>
      </w:r>
      <w:r>
        <w:t xml:space="preserve">presents the gas consumption breakdown. Despite the blockchain overhead, the cost per round remains reasonable ( 1.77M gas/round for TrimmedMean 160r).</w:t>
      </w:r>
    </w:p>
    <w:bookmarkStart w:id="92" w:name="tab:gas_analysis"/>
    <w:p>
      <w:pPr>
        <w:pStyle w:val="TableCaption"/>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Compact"/>
              <w:jc w:val="left"/>
            </w:pPr>
            <w:r>
              <w:rPr>
                <w:b/>
                <w:bCs/>
              </w:rPr>
              <w:t xml:space="preserve">Algorithm</w:t>
            </w:r>
          </w:p>
        </w:tc>
        <w:tc>
          <w:tcPr/>
          <w:p>
            <w:pPr>
              <w:pStyle w:val="Compact"/>
              <w:jc w:val="right"/>
            </w:pPr>
            <w:r>
              <w:rPr>
                <w:b/>
                <w:bCs/>
              </w:rPr>
              <w:t xml:space="preserve">Total</w:t>
            </w:r>
          </w:p>
        </w:tc>
        <w:tc>
          <w:tcPr/>
          <w:p>
            <w:pPr>
              <w:pStyle w:val="Compact"/>
              <w:jc w:val="right"/>
            </w:pPr>
            <w:r>
              <w:rPr>
                <w:b/>
                <w:bCs/>
              </w:rPr>
              <w:t xml:space="preserve">Per Round</w:t>
            </w:r>
          </w:p>
        </w:tc>
        <w:tc>
          <w:tcPr/>
          <w:p>
            <w:pPr>
              <w:pStyle w:val="Compact"/>
              <w:jc w:val="right"/>
            </w:pPr>
            <w:r>
              <w:rPr>
                <w:b/>
                <w:bCs/>
              </w:rPr>
              <w:t xml:space="preserve">Per Client</w:t>
            </w:r>
          </w:p>
        </w:tc>
      </w:tr>
      <w:tr>
        <w:tc>
          <w:tcPr/>
          <w:p>
            <w:pPr>
              <w:pStyle w:val="Compact"/>
            </w:pPr>
          </w:p>
        </w:tc>
        <w:tc>
          <w:tcPr/>
          <w:p>
            <w:pPr>
              <w:pStyle w:val="Compact"/>
              <w:jc w:val="right"/>
            </w:pPr>
            <w:r>
              <w:rPr>
                <w:b/>
                <w:bCs/>
              </w:rPr>
              <w:t xml:space="preserve">(M gas)</w:t>
            </w:r>
          </w:p>
        </w:tc>
        <w:tc>
          <w:tcPr/>
          <w:p>
            <w:pPr>
              <w:pStyle w:val="Compact"/>
              <w:jc w:val="right"/>
            </w:pPr>
            <w:r>
              <w:rPr>
                <w:b/>
                <w:bCs/>
              </w:rPr>
              <w:t xml:space="preserve">(M gas)</w:t>
            </w:r>
          </w:p>
        </w:tc>
        <w:tc>
          <w:tcPr/>
          <w:p>
            <w:pPr>
              <w:pStyle w:val="Compact"/>
              <w:jc w:val="right"/>
            </w:pPr>
            <w:r>
              <w:rPr>
                <w:b/>
                <w:bCs/>
              </w:rPr>
              <w:t xml:space="preserve">(M gas)</w:t>
            </w:r>
          </w:p>
        </w:tc>
      </w:tr>
      <w:tr>
        <w:tc>
          <w:tcPr/>
          <w:p>
            <w:pPr>
              <w:pStyle w:val="Compact"/>
              <w:jc w:val="left"/>
            </w:pPr>
            <w:r>
              <w:t xml:space="preserve">Krum</w:t>
            </w:r>
          </w:p>
        </w:tc>
        <w:tc>
          <w:tcPr/>
          <w:p>
            <w:pPr>
              <w:pStyle w:val="Compact"/>
              <w:jc w:val="right"/>
            </w:pPr>
            <w:r>
              <w:t xml:space="preserve">90.0</w:t>
            </w:r>
          </w:p>
        </w:tc>
        <w:tc>
          <w:tcPr/>
          <w:p>
            <w:pPr>
              <w:pStyle w:val="Compact"/>
              <w:jc w:val="right"/>
            </w:pPr>
            <w:r>
              <w:t xml:space="preserve">1.80</w:t>
            </w:r>
          </w:p>
        </w:tc>
        <w:tc>
          <w:tcPr/>
          <w:p>
            <w:pPr>
              <w:pStyle w:val="Compact"/>
              <w:jc w:val="right"/>
            </w:pPr>
            <w:r>
              <w:t xml:space="preserve">0.09</w:t>
            </w:r>
          </w:p>
        </w:tc>
      </w:tr>
      <w:tr>
        <w:tc>
          <w:tcPr/>
          <w:p>
            <w:pPr>
              <w:pStyle w:val="Compact"/>
              <w:jc w:val="left"/>
            </w:pPr>
            <w:r>
              <w:t xml:space="preserve">FedAvg</w:t>
            </w:r>
          </w:p>
        </w:tc>
        <w:tc>
          <w:tcPr/>
          <w:p>
            <w:pPr>
              <w:pStyle w:val="Compact"/>
              <w:jc w:val="right"/>
            </w:pPr>
            <w:r>
              <w:t xml:space="preserve">88.6</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50r</w:t>
            </w:r>
          </w:p>
        </w:tc>
        <w:tc>
          <w:tcPr/>
          <w:p>
            <w:pPr>
              <w:pStyle w:val="Compact"/>
              <w:jc w:val="right"/>
            </w:pPr>
            <w:r>
              <w:t xml:space="preserve">88.3</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160r</w:t>
            </w:r>
          </w:p>
        </w:tc>
        <w:tc>
          <w:tcPr/>
          <w:p>
            <w:pPr>
              <w:pStyle w:val="Compact"/>
              <w:jc w:val="right"/>
            </w:pPr>
            <w:r>
              <w:t xml:space="preserve">283.2</w:t>
            </w:r>
          </w:p>
        </w:tc>
        <w:tc>
          <w:tcPr/>
          <w:p>
            <w:pPr>
              <w:pStyle w:val="Compact"/>
              <w:jc w:val="right"/>
            </w:pPr>
            <w:r>
              <w:t xml:space="preserve">1.77</w:t>
            </w:r>
          </w:p>
        </w:tc>
        <w:tc>
          <w:tcPr/>
          <w:p>
            <w:pPr>
              <w:pStyle w:val="Compact"/>
              <w:jc w:val="right"/>
            </w:pPr>
            <w:r>
              <w:t xml:space="preserve">0.09</w:t>
            </w:r>
          </w:p>
        </w:tc>
      </w:tr>
    </w:tbl>
    <w:bookmarkEnd w:id="92"/>
    <w:bookmarkEnd w:id="93"/>
    <w:bookmarkStart w:id="94" w:name="layer-2-validation"/>
    <w:p>
      <w:pPr>
        <w:pStyle w:val="Heading2"/>
      </w:pPr>
      <w:r>
        <w:t xml:space="preserve">Layer-2 Validation</w:t>
      </w:r>
    </w:p>
    <w:p>
      <w:pPr>
        <w:pStyle w:val="FirstParagraph"/>
      </w:pPr>
      <w:r>
        <w:t xml:space="preserve">The simulated Layer-2 experiment achieves 93.03% accuracy in only 50 rounds, demonstrating:</w:t>
      </w:r>
    </w:p>
    <w:p>
      <w:pPr>
        <w:numPr>
          <w:ilvl w:val="0"/>
          <w:numId w:val="1037"/>
        </w:numPr>
      </w:pPr>
      <w:r>
        <w:t xml:space="preserve">Faster convergence on L2 infrastructure</w:t>
      </w:r>
    </w:p>
    <w:p>
      <w:pPr>
        <w:numPr>
          <w:ilvl w:val="0"/>
          <w:numId w:val="1037"/>
        </w:numPr>
      </w:pPr>
      <w:r>
        <w:t xml:space="preserve">Reduced latency benefits training efficiency</w:t>
      </w:r>
    </w:p>
    <w:p>
      <w:pPr>
        <w:numPr>
          <w:ilvl w:val="0"/>
          <w:numId w:val="1037"/>
        </w:numPr>
      </w:pPr>
      <w:r>
        <w:t xml:space="preserve">Scalability of our approach to multi-layer blockchain networks</w:t>
      </w:r>
    </w:p>
    <w:p>
      <w:pPr>
        <w:numPr>
          <w:ilvl w:val="0"/>
          <w:numId w:val="1037"/>
        </w:numPr>
      </w:pPr>
      <w:r>
        <w:t xml:space="preserve">Only 0.42% accuracy difference from 160-round L1 training</w:t>
      </w:r>
    </w:p>
    <w:bookmarkEnd w:id="94"/>
    <w:bookmarkStart w:id="96" w:name="comparison-with-literature"/>
    <w:p>
      <w:pPr>
        <w:pStyle w:val="Heading2"/>
      </w:pPr>
      <w:r>
        <w:t xml:space="preserve">Comparison with Literature</w:t>
      </w:r>
    </w:p>
    <w:p>
      <w:pPr>
        <w:pStyle w:val="FirstParagraph"/>
      </w:pPr>
      <w:r>
        <w:t xml:space="preserve">Table </w:t>
      </w:r>
      <w:hyperlink w:anchor="tab:literature_comparison">
        <w:r>
          <w:rPr>
            <w:rStyle w:val="Hyperlink"/>
          </w:rPr>
          <w:t xml:space="preserve">11</w:t>
        </w:r>
      </w:hyperlink>
      <w:r>
        <w:t xml:space="preserve"> </w:t>
      </w:r>
      <w:r>
        <w:t xml:space="preserve">provides context for our results. Note: Direct comparison is not possible due to different experimental settings.</w:t>
      </w:r>
    </w:p>
    <w:bookmarkStart w:id="95" w:name="tab:literature_comparison"/>
    <w:p>
      <w:pPr>
        <w:pStyle w:val="TableCaption"/>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Compact"/>
              <w:jc w:val="left"/>
            </w:pPr>
            <w:r>
              <w:rPr>
                <w:b/>
                <w:bCs/>
              </w:rPr>
              <w:t xml:space="preserve">Study</w:t>
            </w:r>
          </w:p>
        </w:tc>
        <w:tc>
          <w:tcPr/>
          <w:p>
            <w:pPr>
              <w:pStyle w:val="Compact"/>
              <w:jc w:val="center"/>
            </w:pPr>
            <w:r>
              <w:rPr>
                <w:b/>
                <w:bCs/>
              </w:rPr>
              <w:t xml:space="preserve">Acc.</w:t>
            </w:r>
          </w:p>
        </w:tc>
        <w:tc>
          <w:tcPr/>
          <w:p>
            <w:pPr>
              <w:pStyle w:val="Compact"/>
              <w:jc w:val="center"/>
            </w:pPr>
            <w:r>
              <w:rPr>
                <w:b/>
                <w:bCs/>
              </w:rPr>
              <w:t xml:space="preserve">Defense</w:t>
            </w:r>
          </w:p>
        </w:tc>
        <w:tc>
          <w:tcPr/>
          <w:p>
            <w:pPr>
              <w:pStyle w:val="Compact"/>
              <w:jc w:val="center"/>
            </w:pPr>
            <w:r>
              <w:rPr>
                <w:b/>
                <w:bCs/>
              </w:rPr>
              <w:t xml:space="preserve">Data</w:t>
            </w:r>
          </w:p>
        </w:tc>
      </w:tr>
      <w:tr>
        <w:tc>
          <w:tcPr/>
          <w:p>
            <w:pPr>
              <w:pStyle w:val="Compact"/>
              <w:jc w:val="left"/>
            </w:pPr>
            <w:r>
              <w:rPr>
                <w:b/>
                <w:bCs/>
              </w:rPr>
              <w:t xml:space="preserve">Our Work</w:t>
            </w:r>
          </w:p>
        </w:tc>
        <w:tc>
          <w:tcPr/>
          <w:p>
            <w:pPr>
              <w:pStyle w:val="Compact"/>
              <w:jc w:val="center"/>
            </w:pPr>
            <w:r>
              <w:rPr>
                <w:b/>
                <w:bCs/>
              </w:rPr>
              <w:t xml:space="preserve">93.45%</w:t>
            </w:r>
          </w:p>
        </w:tc>
        <w:tc>
          <w:tcPr/>
          <w:p>
            <w:pPr>
              <w:pStyle w:val="Compact"/>
              <w:jc w:val="center"/>
            </w:pPr>
            <w:r>
              <w:rPr>
                <w:b/>
                <w:bCs/>
              </w:rPr>
              <w:t xml:space="preserve">20% Byz.</w:t>
            </w:r>
          </w:p>
        </w:tc>
        <w:tc>
          <w:tcPr/>
          <w:p>
            <w:pPr>
              <w:pStyle w:val="Compact"/>
              <w:jc w:val="center"/>
            </w:pPr>
            <w:r>
              <w:rPr>
                <w:b/>
                <w:bCs/>
              </w:rPr>
              <w:t xml:space="preserve">MNIST</w:t>
            </w:r>
          </w:p>
        </w:tc>
      </w:tr>
      <w:tr>
        <w:tc>
          <w:tcPr/>
          <w:p>
            <w:pPr>
              <w:pStyle w:val="Compact"/>
              <w:jc w:val="left"/>
            </w:pPr>
            <w:r>
              <w:t xml:space="preserve">Blanchard [3]</w:t>
            </w:r>
          </w:p>
        </w:tc>
        <w:tc>
          <w:tcPr/>
          <w:p>
            <w:pPr>
              <w:pStyle w:val="Compact"/>
              <w:jc w:val="center"/>
            </w:pPr>
            <w:r>
              <w:t xml:space="preserve">82–85%</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Yin [4]</w:t>
            </w:r>
          </w:p>
        </w:tc>
        <w:tc>
          <w:tcPr/>
          <w:p>
            <w:pPr>
              <w:pStyle w:val="Compact"/>
              <w:jc w:val="center"/>
            </w:pPr>
            <w:r>
              <w:t xml:space="preserve">88–91%</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Typical FedAvg</w:t>
            </w:r>
          </w:p>
        </w:tc>
        <w:tc>
          <w:tcPr/>
          <w:p>
            <w:pPr>
              <w:pStyle w:val="Compact"/>
              <w:jc w:val="center"/>
            </w:pPr>
            <w:r>
              <w:t xml:space="preserve">85–90%</w:t>
            </w:r>
          </w:p>
        </w:tc>
        <w:tc>
          <w:tcPr/>
          <w:p>
            <w:pPr>
              <w:pStyle w:val="Compact"/>
              <w:jc w:val="center"/>
            </w:pPr>
            <w:r>
              <w:t xml:space="preserve">None</w:t>
            </w:r>
          </w:p>
        </w:tc>
        <w:tc>
          <w:tcPr/>
          <w:p>
            <w:pPr>
              <w:pStyle w:val="Compact"/>
              <w:jc w:val="center"/>
            </w:pPr>
            <w:r>
              <w:t xml:space="preserve">MNIST</w:t>
            </w:r>
          </w:p>
        </w:tc>
      </w:tr>
    </w:tbl>
    <w:bookmarkEnd w:id="95"/>
    <w:p>
      <w:pPr>
        <w:pStyle w:val="BodyText"/>
      </w:pPr>
      <w:r>
        <w:br/>
      </w:r>
      <m:oMath>
        <m:sSup>
          <m:e>
            <m:r>
              <m:t>​</m:t>
            </m:r>
          </m:e>
          <m:sup>
            <m:r>
              <m:rPr>
                <m:sty m:val="p"/>
              </m:rPr>
              <m:t>*</m:t>
            </m:r>
          </m:sup>
        </m:sSup>
      </m:oMath>
      <w:r>
        <w:t xml:space="preserve">Different attack types, Byzantine ratios, and training settings. For reference only.</w:t>
      </w:r>
    </w:p>
    <w:p>
      <w:pPr>
        <w:pStyle w:val="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96"/>
    <w:bookmarkEnd w:id="97"/>
    <w:bookmarkStart w:id="116" w:name="sec:discussion"/>
    <w:p>
      <w:pPr>
        <w:pStyle w:val="Heading1"/>
      </w:pPr>
      <w:r>
        <w:t xml:space="preserve">Discussion</w:t>
      </w:r>
    </w:p>
    <w:bookmarkStart w:id="98" w:name="Xe8b75ea3a1df0607bab4b7c72fe1c022764f1cb"/>
    <w:p>
      <w:pPr>
        <w:pStyle w:val="Heading2"/>
      </w:pPr>
      <w:r>
        <w:t xml:space="preserve">Why TrimmedMean Exceeds Undefended Baselines</w:t>
      </w:r>
    </w:p>
    <w:p>
      <w:pPr>
        <w:pStyle w:val="FirstParagraph"/>
      </w:pPr>
      <w:r>
        <w:t xml:space="preserve">The surprising result that TrimmedMean exceeds FedAvg can be explained by several factors:</w:t>
      </w:r>
    </w:p>
    <w:p>
      <w:pPr>
        <w:numPr>
          <w:ilvl w:val="0"/>
          <w:numId w:val="1038"/>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numPr>
          <w:ilvl w:val="0"/>
          <w:numId w:val="1038"/>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numPr>
          <w:ilvl w:val="0"/>
          <w:numId w:val="1038"/>
        </w:numPr>
      </w:pPr>
      <w:r>
        <w:rPr>
          <w:b/>
          <w:bCs/>
        </w:rPr>
        <w:t xml:space="preserve">Byzantine Mitigation:</w:t>
      </w:r>
      <w:r>
        <w:t xml:space="preserve"> </w:t>
      </w:r>
      <w:r>
        <w:t xml:space="preserve">FedAvg’s accuracy (87.60%) is already degraded by Byzantine attacks. TrimmedMean’s defense allows it to maintain cleaner convergence.</w:t>
      </w:r>
    </w:p>
    <w:p>
      <w:pPr>
        <w:numPr>
          <w:ilvl w:val="0"/>
          <w:numId w:val="1038"/>
        </w:numPr>
      </w:pPr>
      <w:r>
        <w:rPr>
          <w:b/>
          <w:bCs/>
        </w:rPr>
        <w:t xml:space="preserve">Extended Training:</w:t>
      </w:r>
      <w:r>
        <w:t xml:space="preserve"> </w:t>
      </w:r>
      <w:r>
        <w:t xml:space="preserve">The combination of robust aggregation and sufficient training rounds (160) allows TrimmedMean to fully realize its potential.</w:t>
      </w:r>
    </w:p>
    <w:p>
      <w:pPr>
        <w:pStyle w:val="FirstParagraph"/>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98"/>
    <w:bookmarkStart w:id="101" w:name="practical-implications-1"/>
    <w:p>
      <w:pPr>
        <w:pStyle w:val="Heading2"/>
      </w:pPr>
      <w:r>
        <w:t xml:space="preserve">Practical Implications</w:t>
      </w:r>
    </w:p>
    <w:p>
      <w:pPr>
        <w:pStyle w:val="FirstParagraph"/>
      </w:pPr>
      <w:r>
        <w:t xml:space="preserve">Based on our experiments:</w:t>
      </w:r>
    </w:p>
    <w:bookmarkStart w:id="99" w:name="deployment-recommendations"/>
    <w:p>
      <w:pPr>
        <w:pStyle w:val="Heading3"/>
      </w:pPr>
      <w:r>
        <w:t xml:space="preserve">Deployment Recommendations</w:t>
      </w:r>
    </w:p>
    <w:p>
      <w:pPr>
        <w:pStyle w:val="FirstParagraph"/>
      </w:pPr>
      <w:r>
        <w:t xml:space="preserve">For production Byzantine-robust federated learning systems, we recommend:</w:t>
      </w:r>
    </w:p>
    <w:p>
      <w:pPr>
        <w:numPr>
          <w:ilvl w:val="0"/>
          <w:numId w:val="1039"/>
        </w:numPr>
      </w:pPr>
      <w:r>
        <w:rPr>
          <w:b/>
          <w:bCs/>
        </w:rPr>
        <w:t xml:space="preserve">Algorithm:</w:t>
      </w:r>
      <w:r>
        <w:t xml:space="preserve"> </w:t>
      </w:r>
      <w:r>
        <w:t xml:space="preserve">TrimmedMean with 20% trimming ratio</w:t>
      </w:r>
    </w:p>
    <w:p>
      <w:pPr>
        <w:numPr>
          <w:ilvl w:val="0"/>
          <w:numId w:val="1039"/>
        </w:numPr>
      </w:pPr>
      <w:r>
        <w:rPr>
          <w:b/>
          <w:bCs/>
        </w:rPr>
        <w:t xml:space="preserve">Training Rounds:</w:t>
      </w:r>
      <w:r>
        <w:t xml:space="preserve"> </w:t>
      </w:r>
      <w:r>
        <w:t xml:space="preserve">160 rounds for optimal performance (or until convergence plateau)</w:t>
      </w:r>
    </w:p>
    <w:p>
      <w:pPr>
        <w:numPr>
          <w:ilvl w:val="0"/>
          <w:numId w:val="1039"/>
        </w:numPr>
      </w:pPr>
      <w:r>
        <w:rPr>
          <w:b/>
          <w:bCs/>
        </w:rPr>
        <w:t xml:space="preserve">Learning Rate:</w:t>
      </w:r>
      <w:r>
        <w:t xml:space="preserve"> </w:t>
      </w:r>
      <w:r>
        <w:t xml:space="preserve">0.05 (tune based on dataset)</w:t>
      </w:r>
    </w:p>
    <w:p>
      <w:pPr>
        <w:numPr>
          <w:ilvl w:val="0"/>
          <w:numId w:val="1039"/>
        </w:numPr>
      </w:pPr>
      <w:r>
        <w:rPr>
          <w:b/>
          <w:bCs/>
        </w:rPr>
        <w:t xml:space="preserve">Client Participation:</w:t>
      </w:r>
      <w:r>
        <w:t xml:space="preserve"> </w:t>
      </w:r>
      <w:r>
        <w:t xml:space="preserve">50% of clients per round</w:t>
      </w:r>
    </w:p>
    <w:p>
      <w:pPr>
        <w:numPr>
          <w:ilvl w:val="0"/>
          <w:numId w:val="1039"/>
        </w:numPr>
      </w:pPr>
      <w:r>
        <w:rPr>
          <w:b/>
          <w:bCs/>
        </w:rPr>
        <w:t xml:space="preserve">Local Epochs:</w:t>
      </w:r>
      <w:r>
        <w:t xml:space="preserve"> </w:t>
      </w:r>
      <w:r>
        <w:t xml:space="preserve">5 epochs per round</w:t>
      </w:r>
    </w:p>
    <w:p>
      <w:pPr>
        <w:numPr>
          <w:ilvl w:val="0"/>
          <w:numId w:val="1039"/>
        </w:numPr>
      </w:pPr>
      <w:r>
        <w:rPr>
          <w:b/>
          <w:bCs/>
        </w:rPr>
        <w:t xml:space="preserve">Byzantine Tolerance:</w:t>
      </w:r>
      <w:r>
        <w:t xml:space="preserve"> </w:t>
      </w:r>
      <w:r>
        <w:t xml:space="preserve">System can handle up to 20% Byzantine clients</w:t>
      </w:r>
    </w:p>
    <w:bookmarkEnd w:id="99"/>
    <w:bookmarkStart w:id="100" w:name="when-to-use-each-algorithm"/>
    <w:p>
      <w:pPr>
        <w:pStyle w:val="Heading3"/>
      </w:pPr>
      <w:r>
        <w:t xml:space="preserve">When to Use Each Algorithm</w:t>
      </w:r>
    </w:p>
    <w:p>
      <w:pPr>
        <w:numPr>
          <w:ilvl w:val="0"/>
          <w:numId w:val="1040"/>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numPr>
          <w:ilvl w:val="0"/>
          <w:numId w:val="1040"/>
        </w:numPr>
      </w:pPr>
      <w:r>
        <w:rPr>
          <w:b/>
          <w:bCs/>
        </w:rPr>
        <w:t xml:space="preserve">TrimmedMean (Static):</w:t>
      </w:r>
      <w:r>
        <w:t xml:space="preserve"> </w:t>
      </w:r>
      <w:r>
        <w:t xml:space="preserve">Optimal for high accuracy requirements (93.45%) with extended training (160 rounds). Best choice when Byzantine ratio is known and stable.</w:t>
      </w:r>
    </w:p>
    <w:p>
      <w:pPr>
        <w:numPr>
          <w:ilvl w:val="0"/>
          <w:numId w:val="1040"/>
        </w:numPr>
      </w:pPr>
      <w:r>
        <w:rPr>
          <w:b/>
          <w:bCs/>
        </w:rPr>
        <w:t xml:space="preserve">FedAvg:</w:t>
      </w:r>
      <w:r>
        <w:t xml:space="preserve"> </w:t>
      </w:r>
      <w:r>
        <w:t xml:space="preserve">Trusted environments where all clients are verified and Byzantine attacks are not a concern.</w:t>
      </w:r>
    </w:p>
    <w:p>
      <w:pPr>
        <w:numPr>
          <w:ilvl w:val="0"/>
          <w:numId w:val="1040"/>
        </w:numPr>
      </w:pPr>
      <w:r>
        <w:rPr>
          <w:b/>
          <w:bCs/>
        </w:rPr>
        <w:t xml:space="preserve">Krum:</w:t>
      </w:r>
      <w:r>
        <w:t xml:space="preserve"> </w:t>
      </w:r>
      <w:r>
        <w:t xml:space="preserve">Not recommended unless significantly modified—consistently fails convergence in our experiments.</w:t>
      </w:r>
    </w:p>
    <w:bookmarkEnd w:id="100"/>
    <w:bookmarkEnd w:id="101"/>
    <w:bookmarkStart w:id="103" w:name="Xb4d2a58b42ca584836b6b5dc44c120aa3d1b9a1"/>
    <w:p>
      <w:pPr>
        <w:pStyle w:val="Heading2"/>
      </w:pPr>
      <w:r>
        <w:t xml:space="preserve">Adaptive vs. Static Aggregation Trade-offs</w:t>
      </w:r>
    </w:p>
    <w:p>
      <w:pPr>
        <w:pStyle w:val="FirstParagraph"/>
      </w:pPr>
      <w:r>
        <w:t xml:space="preserve">Our evaluation of ATMA (adaptive) vs. TrimmedMean (static) reveals important design trade-offs:</w:t>
      </w:r>
    </w:p>
    <w:bookmarkStart w:id="102" w:name="tab:adaptive_static"/>
    <w:p>
      <w:pPr>
        <w:pStyle w:val="TableCaption"/>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Compact"/>
              <w:jc w:val="left"/>
            </w:pPr>
            <w:r>
              <w:rPr>
                <w:b/>
                <w:bCs/>
              </w:rPr>
              <w:t xml:space="preserve">Criterion</w:t>
            </w:r>
          </w:p>
        </w:tc>
        <w:tc>
          <w:tcPr/>
          <w:p>
            <w:pPr>
              <w:pStyle w:val="Compact"/>
              <w:jc w:val="center"/>
            </w:pPr>
            <w:r>
              <w:rPr>
                <w:b/>
                <w:bCs/>
              </w:rPr>
              <w:t xml:space="preserve">ATMA</w:t>
            </w:r>
          </w:p>
        </w:tc>
        <w:tc>
          <w:tcPr/>
          <w:p>
            <w:pPr>
              <w:pStyle w:val="Compact"/>
              <w:jc w:val="center"/>
            </w:pPr>
            <w:r>
              <w:rPr>
                <w:b/>
                <w:bCs/>
              </w:rPr>
              <w:t xml:space="preserve">TrimmedMean</w:t>
            </w:r>
          </w:p>
        </w:tc>
      </w:tr>
      <w:tr>
        <w:tc>
          <w:tcPr/>
          <w:p>
            <w:pPr>
              <w:pStyle w:val="Compact"/>
            </w:pPr>
          </w:p>
        </w:tc>
        <w:tc>
          <w:tcPr/>
          <w:p>
            <w:pPr>
              <w:pStyle w:val="Compact"/>
              <w:jc w:val="center"/>
            </w:pPr>
            <w:r>
              <w:rPr>
                <w:b/>
                <w:bCs/>
              </w:rPr>
              <w:t xml:space="preserve">(Adaptive)</w:t>
            </w:r>
          </w:p>
        </w:tc>
        <w:tc>
          <w:tcPr/>
          <w:p>
            <w:pPr>
              <w:pStyle w:val="Compact"/>
              <w:jc w:val="center"/>
            </w:pPr>
            <w:r>
              <w:rPr>
                <w:b/>
                <w:bCs/>
              </w:rPr>
              <w:t xml:space="preserve">(Static)</w:t>
            </w:r>
          </w:p>
        </w:tc>
      </w:tr>
      <w:tr>
        <w:tc>
          <w:tcPr/>
          <w:p>
            <w:pPr>
              <w:pStyle w:val="Compact"/>
              <w:jc w:val="left"/>
            </w:pPr>
            <w:r>
              <w:t xml:space="preserve">50-round accuracy</w:t>
            </w:r>
          </w:p>
        </w:tc>
        <w:tc>
          <w:tcPr/>
          <w:p>
            <w:pPr>
              <w:pStyle w:val="Compact"/>
              <w:jc w:val="center"/>
            </w:pPr>
            <w:r>
              <w:t xml:space="preserve">85.12%</w:t>
            </w:r>
          </w:p>
        </w:tc>
        <w:tc>
          <w:tcPr/>
          <w:p>
            <w:pPr>
              <w:pStyle w:val="Compact"/>
              <w:jc w:val="center"/>
            </w:pPr>
            <w:r>
              <w:t xml:space="preserve">84.85%</w:t>
            </w:r>
          </w:p>
        </w:tc>
      </w:tr>
      <w:tr>
        <w:tc>
          <w:tcPr/>
          <w:p>
            <w:pPr>
              <w:pStyle w:val="Compact"/>
              <w:jc w:val="left"/>
            </w:pPr>
            <w:r>
              <w:t xml:space="preserve">160-round accuracy</w:t>
            </w:r>
          </w:p>
        </w:tc>
        <w:tc>
          <w:tcPr/>
          <w:p>
            <w:pPr>
              <w:pStyle w:val="Compact"/>
              <w:jc w:val="center"/>
            </w:pPr>
            <w:r>
              <w:t xml:space="preserve">Not tested</w:t>
            </w:r>
          </w:p>
        </w:tc>
        <w:tc>
          <w:tcPr/>
          <w:p>
            <w:pPr>
              <w:pStyle w:val="Compact"/>
              <w:jc w:val="center"/>
            </w:pPr>
            <w:r>
              <w:t xml:space="preserve">93.45%</w:t>
            </w:r>
          </w:p>
        </w:tc>
      </w:tr>
      <w:tr>
        <w:tc>
          <w:tcPr/>
          <w:p>
            <w:pPr>
              <w:pStyle w:val="Compact"/>
              <w:jc w:val="left"/>
            </w:pPr>
            <w:r>
              <w:t xml:space="preserve">Convergence stability</w:t>
            </w:r>
          </w:p>
        </w:tc>
        <w:tc>
          <w:tcPr/>
          <w:p>
            <w:pPr>
              <w:pStyle w:val="Compact"/>
              <w:jc w:val="center"/>
            </w:pPr>
            <w:r>
              <w:t xml:space="preserve">High (</w:t>
            </w:r>
            <m:oMath>
              <m:r>
                <m:t>σ</m:t>
              </m:r>
            </m:oMath>
            <w:r>
              <w:t xml:space="preserve">=0.5%)</w:t>
            </w:r>
          </w:p>
        </w:tc>
        <w:tc>
          <w:tcPr/>
          <w:p>
            <w:pPr>
              <w:pStyle w:val="Compact"/>
              <w:jc w:val="center"/>
            </w:pPr>
            <w:r>
              <w:t xml:space="preserve">Moderate (</w:t>
            </w:r>
            <m:oMath>
              <m:r>
                <m:t>σ</m:t>
              </m:r>
            </m:oMath>
            <w:r>
              <w:t xml:space="preserve">=0.6%)</w:t>
            </w:r>
          </w:p>
        </w:tc>
      </w:tr>
      <w:tr>
        <w:tc>
          <w:tcPr/>
          <w:p>
            <w:pPr>
              <w:pStyle w:val="Compact"/>
              <w:jc w:val="left"/>
            </w:pPr>
            <w:r>
              <w:t xml:space="preserve">Non-IID robustness</w:t>
            </w:r>
          </w:p>
        </w:tc>
        <w:tc>
          <w:tcPr/>
          <w:p>
            <w:pPr>
              <w:pStyle w:val="Compact"/>
              <w:jc w:val="center"/>
            </w:pPr>
            <w:r>
              <w:t xml:space="preserve">Excellent</w:t>
            </w:r>
          </w:p>
        </w:tc>
        <w:tc>
          <w:tcPr/>
          <w:p>
            <w:pPr>
              <w:pStyle w:val="Compact"/>
              <w:jc w:val="center"/>
            </w:pPr>
            <w:r>
              <w:t xml:space="preserve">Good</w:t>
            </w:r>
          </w:p>
        </w:tc>
      </w:tr>
      <w:tr>
        <w:tc>
          <w:tcPr/>
          <w:p>
            <w:pPr>
              <w:pStyle w:val="Compact"/>
              <w:jc w:val="left"/>
            </w:pPr>
            <w:r>
              <w:t xml:space="preserve">Byzantine tolerance</w:t>
            </w:r>
          </w:p>
        </w:tc>
        <w:tc>
          <w:tcPr/>
          <w:p>
            <w:pPr>
              <w:pStyle w:val="Compact"/>
              <w:jc w:val="center"/>
            </w:pPr>
            <w:r>
              <w:t xml:space="preserve">0-30% dynamic</w:t>
            </w:r>
          </w:p>
        </w:tc>
        <w:tc>
          <w:tcPr/>
          <w:p>
            <w:pPr>
              <w:pStyle w:val="Compact"/>
              <w:jc w:val="center"/>
            </w:pPr>
            <w:r>
              <w:t xml:space="preserve">20% fixed</w:t>
            </w:r>
          </w:p>
        </w:tc>
      </w:tr>
      <w:tr>
        <w:tc>
          <w:tcPr/>
          <w:p>
            <w:pPr>
              <w:pStyle w:val="Compact"/>
              <w:jc w:val="left"/>
            </w:pPr>
            <w:r>
              <w:t xml:space="preserve">Computational cost</w:t>
            </w:r>
          </w:p>
        </w:tc>
        <w:tc>
          <w:tcPr/>
          <w:p>
            <w:pPr>
              <w:pStyle w:val="Compact"/>
              <w:jc w:val="center"/>
            </w:pPr>
            <w:r>
              <w:t xml:space="preserve">+15% overhead</w:t>
            </w:r>
          </w:p>
        </w:tc>
        <w:tc>
          <w:tcPr/>
          <w:p>
            <w:pPr>
              <w:pStyle w:val="Compact"/>
              <w:jc w:val="center"/>
            </w:pPr>
            <w:r>
              <w:t xml:space="preserve">Baseline</w:t>
            </w:r>
          </w:p>
        </w:tc>
      </w:tr>
      <w:tr>
        <w:tc>
          <w:tcPr/>
          <w:p>
            <w:pPr>
              <w:pStyle w:val="Compact"/>
              <w:jc w:val="left"/>
            </w:pPr>
            <w:r>
              <w:t xml:space="preserve">Hyperparameter tuning</w:t>
            </w:r>
          </w:p>
        </w:tc>
        <w:tc>
          <w:tcPr/>
          <w:p>
            <w:pPr>
              <w:pStyle w:val="Compact"/>
              <w:jc w:val="center"/>
            </w:pPr>
            <w:r>
              <w:t xml:space="preserve">Minimal</w:t>
            </w:r>
          </w:p>
        </w:tc>
        <w:tc>
          <w:tcPr/>
          <w:p>
            <w:pPr>
              <w:pStyle w:val="Compact"/>
              <w:jc w:val="center"/>
            </w:pPr>
            <w:r>
              <w:t xml:space="preserve">Requires trim%</w:t>
            </w:r>
          </w:p>
        </w:tc>
      </w:tr>
      <w:tr>
        <w:tc>
          <w:tcPr/>
          <w:p>
            <w:pPr>
              <w:pStyle w:val="Compact"/>
              <w:jc w:val="left"/>
            </w:pPr>
            <w:r>
              <w:t xml:space="preserve">Blockchain overhead</w:t>
            </w:r>
          </w:p>
        </w:tc>
        <w:tc>
          <w:tcPr/>
          <w:p>
            <w:pPr>
              <w:pStyle w:val="Compact"/>
              <w:jc w:val="center"/>
            </w:pPr>
            <w:r>
              <w:t xml:space="preserve">+8% gas</w:t>
            </w:r>
          </w:p>
        </w:tc>
        <w:tc>
          <w:tcPr/>
          <w:p>
            <w:pPr>
              <w:pStyle w:val="Compact"/>
              <w:jc w:val="center"/>
            </w:pPr>
            <w:r>
              <w:t xml:space="preserve">Baseline</w:t>
            </w:r>
          </w:p>
        </w:tc>
      </w:tr>
    </w:tbl>
    <w:bookmarkEnd w:id="102"/>
    <w:p>
      <w:pPr>
        <w:pStyle w:val="BodyText"/>
      </w:pPr>
      <w:r>
        <w:rPr>
          <w:b/>
          <w:bCs/>
        </w:rPr>
        <w:t xml:space="preserve">Key insights:</w:t>
      </w:r>
    </w:p>
    <w:p>
      <w:pPr>
        <w:numPr>
          <w:ilvl w:val="0"/>
          <w:numId w:val="1041"/>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numPr>
          <w:ilvl w:val="0"/>
          <w:numId w:val="1041"/>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numPr>
          <w:ilvl w:val="0"/>
          <w:numId w:val="1041"/>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numPr>
          <w:ilvl w:val="0"/>
          <w:numId w:val="1041"/>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103"/>
    <w:bookmarkStart w:id="104" w:name="X8e9fd9e07f959fc25ce170e79447545830a2bf9"/>
    <w:p>
      <w:pPr>
        <w:pStyle w:val="Heading2"/>
      </w:pPr>
      <w:r>
        <w:t xml:space="preserve">Blockchain Integration Benefits and the Transparency Paradox</w:t>
      </w:r>
    </w:p>
    <w:p>
      <w:pPr>
        <w:pStyle w:val="FirstParagraph"/>
      </w:pPr>
      <w:r>
        <w:t xml:space="preserve">Our blockchain integration provides several practical advantages:</w:t>
      </w:r>
    </w:p>
    <w:p>
      <w:pPr>
        <w:numPr>
          <w:ilvl w:val="0"/>
          <w:numId w:val="1042"/>
        </w:numPr>
      </w:pPr>
      <w:r>
        <w:rPr>
          <w:b/>
          <w:bCs/>
        </w:rPr>
        <w:t xml:space="preserve">Transparency with Acceptable Risk:</w:t>
      </w:r>
      <w:r>
        <w:t xml:space="preserve"> </w:t>
      </w:r>
      <w:r>
        <w:t xml:space="preserve">While blockchain-informed attackers achieve 11.6% success rate (vs. 0% blind), this modest increase is outweighed by forensic benefits. All 58 attacks across 20 replications were permanently recorded with full context.</w:t>
      </w:r>
    </w:p>
    <w:p>
      <w:pPr>
        <w:numPr>
          <w:ilvl w:val="0"/>
          <w:numId w:val="1042"/>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numPr>
          <w:ilvl w:val="0"/>
          <w:numId w:val="1042"/>
        </w:numPr>
      </w:pPr>
      <w:r>
        <w:rPr>
          <w:b/>
          <w:bCs/>
        </w:rPr>
        <w:t xml:space="preserve">Reproducibility:</w:t>
      </w:r>
      <w:r>
        <w:t xml:space="preserve"> </w:t>
      </w:r>
      <w:r>
        <w:t xml:space="preserve">Complete training history enables exact reproduction of experiments and facilitates debugging of model degradation issues.</w:t>
      </w:r>
    </w:p>
    <w:p>
      <w:pPr>
        <w:numPr>
          <w:ilvl w:val="0"/>
          <w:numId w:val="1042"/>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numPr>
          <w:ilvl w:val="0"/>
          <w:numId w:val="1042"/>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numPr>
          <w:ilvl w:val="0"/>
          <w:numId w:val="1042"/>
        </w:numPr>
      </w:pPr>
      <w:r>
        <w:rPr>
          <w:b/>
          <w:bCs/>
        </w:rPr>
        <w:t xml:space="preserve">Decentralization:</w:t>
      </w:r>
      <w:r>
        <w:t xml:space="preserve"> </w:t>
      </w:r>
      <w:r>
        <w:t xml:space="preserve">No single point of failure in the aggregation process, critical for multi-organization federations.</w:t>
      </w:r>
    </w:p>
    <w:p>
      <w:pPr>
        <w:pStyle w:val="FirstParagraph"/>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numPr>
          <w:ilvl w:val="0"/>
          <w:numId w:val="1043"/>
        </w:numPr>
      </w:pPr>
      <w:r>
        <w:t xml:space="preserve">Permanent audit trails enabling forensic analysis</w:t>
      </w:r>
    </w:p>
    <w:p>
      <w:pPr>
        <w:numPr>
          <w:ilvl w:val="0"/>
          <w:numId w:val="1043"/>
        </w:numPr>
      </w:pPr>
      <w:r>
        <w:t xml:space="preserve">Reputation systems enabling repeat attack prevention</w:t>
      </w:r>
    </w:p>
    <w:p>
      <w:pPr>
        <w:numPr>
          <w:ilvl w:val="0"/>
          <w:numId w:val="1043"/>
        </w:numPr>
      </w:pPr>
      <w:r>
        <w:t xml:space="preserve">Cross-organizational client validation</w:t>
      </w:r>
    </w:p>
    <w:p>
      <w:pPr>
        <w:numPr>
          <w:ilvl w:val="0"/>
          <w:numId w:val="1043"/>
        </w:numPr>
      </w:pPr>
      <w:r>
        <w:t xml:space="preserve">Regulatory compliance through immutable logs</w:t>
      </w:r>
    </w:p>
    <w:p>
      <w:pPr>
        <w:numPr>
          <w:ilvl w:val="0"/>
          <w:numId w:val="1043"/>
        </w:numPr>
      </w:pPr>
      <w:r>
        <w:t xml:space="preserve">Detection latency reduction from manual review (hours) to automated alerts (seconds)</w:t>
      </w:r>
    </w:p>
    <w:p>
      <w:pPr>
        <w:pStyle w:val="FirstParagraph"/>
      </w:pPr>
      <w:r>
        <w:t xml:space="preserve">Blockchain-FL is suitable for production deployment despite sophisticated adaptive adversaries.</w:t>
      </w:r>
    </w:p>
    <w:bookmarkEnd w:id="104"/>
    <w:bookmarkStart w:id="105" w:name="computational-cost-analysis"/>
    <w:p>
      <w:pPr>
        <w:pStyle w:val="Heading2"/>
      </w:pPr>
      <w:r>
        <w:t xml:space="preserve">Computational Cost Analysis</w:t>
      </w:r>
    </w:p>
    <w:p>
      <w:pPr>
        <w:pStyle w:val="FirstParagraph"/>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105"/>
    <w:bookmarkStart w:id="107" w:name="sec:cifar10"/>
    <w:p>
      <w:pPr>
        <w:pStyle w:val="Heading2"/>
      </w:pPr>
      <w:r>
        <w:t xml:space="preserve">CIFAR-10 Validation with Non-IID Distribution</w:t>
      </w:r>
    </w:p>
    <w:p>
      <w:pPr>
        <w:pStyle w:val="FirstParagraph"/>
      </w:pPr>
      <w:r>
        <w:t xml:space="preserve">To address the critical concern of dataset generalization, we conducted comprehensive experiments on CIFAR-10 with realistic non-IID distribution using Dirichlet(</w:t>
      </w:r>
      <m:oMath>
        <m:r>
          <m:t>α</m:t>
        </m:r>
      </m:oMath>
      <w:r>
        <w:t xml:space="preserve">=0.5). Table </w:t>
      </w:r>
      <w:hyperlink w:anchor="tab:cifar10_results">
        <w:r>
          <w:rPr>
            <w:rStyle w:val="Hyperlink"/>
          </w:rPr>
          <w:t xml:space="preserve">13</w:t>
        </w:r>
      </w:hyperlink>
      <w:r>
        <w:t xml:space="preserve"> </w:t>
      </w:r>
      <w:r>
        <w:t xml:space="preserve">presents the results under aggressive Byzantine attacks (label flip with scale=-5.0).</w:t>
      </w:r>
    </w:p>
    <w:bookmarkStart w:id="106" w:name="tab:cifar10_results"/>
    <w:p>
      <w:pPr>
        <w:pStyle w:val="TableCaption"/>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alpha=0.5) Non-IID Distribution"/>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50 Rounds</w:t>
            </w:r>
          </w:p>
        </w:tc>
        <w:tc>
          <w:tcPr/>
          <w:p>
            <w:pPr>
              <w:pStyle w:val="Compact"/>
              <w:jc w:val="center"/>
            </w:pPr>
            <w:r>
              <w:rPr>
                <w:b/>
                <w:bCs/>
              </w:rPr>
              <w:t xml:space="preserve">160 Rounds</w:t>
            </w:r>
          </w:p>
        </w:tc>
        <w:tc>
          <w:tcPr/>
          <w:p>
            <w:pPr>
              <w:pStyle w:val="Compact"/>
              <w:jc w:val="center"/>
            </w:pPr>
            <w:r>
              <w:rPr>
                <w:b/>
                <w:bCs/>
              </w:rPr>
              <w:t xml:space="preserve">Status</w:t>
            </w:r>
          </w:p>
        </w:tc>
      </w:tr>
      <w:tr>
        <w:tc>
          <w:tcPr/>
          <w:p>
            <w:pPr>
              <w:pStyle w:val="Compact"/>
            </w:pPr>
          </w:p>
        </w:tc>
        <w:tc>
          <w:tcPr/>
          <w:p>
            <w:pPr>
              <w:pStyle w:val="Compact"/>
              <w:jc w:val="center"/>
            </w:pPr>
            <w:r>
              <w:rPr>
                <w:b/>
                <w:bCs/>
              </w:rPr>
              <w:t xml:space="preserve">Accuracy (%)</w:t>
            </w:r>
          </w:p>
        </w:tc>
        <w:tc>
          <w:tcPr/>
          <w:p>
            <w:pPr>
              <w:pStyle w:val="Compact"/>
              <w:jc w:val="center"/>
            </w:pPr>
            <w:r>
              <w:rPr>
                <w:b/>
                <w:bCs/>
              </w:rPr>
              <w:t xml:space="preserve">Accuracy (%)</w:t>
            </w:r>
          </w:p>
        </w:tc>
        <w:tc>
          <w:tcPr/>
          <w:p>
            <w:pPr>
              <w:pStyle w:val="Compact"/>
            </w:pPr>
          </w:p>
        </w:tc>
      </w:tr>
      <w:tr>
        <w:tc>
          <w:tcPr/>
          <w:p>
            <w:pPr>
              <w:pStyle w:val="Compact"/>
              <w:jc w:val="left"/>
            </w:pPr>
            <w:r>
              <w:t xml:space="preserve">FedAvg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Krum</w:t>
            </w:r>
          </w:p>
        </w:tc>
        <w:tc>
          <w:tcPr/>
          <w:p>
            <w:pPr>
              <w:pStyle w:val="Compact"/>
              <w:jc w:val="center"/>
            </w:pPr>
            <w:r>
              <w:t xml:space="preserve">36.71</w:t>
            </w:r>
          </w:p>
        </w:tc>
        <w:tc>
          <w:tcPr/>
          <w:p>
            <w:pPr>
              <w:pStyle w:val="Compact"/>
              <w:jc w:val="center"/>
            </w:pPr>
            <w:r>
              <w:t xml:space="preserve">43.41</w:t>
            </w:r>
          </w:p>
        </w:tc>
        <w:tc>
          <w:tcPr/>
          <w:p>
            <w:pPr>
              <w:pStyle w:val="Compact"/>
              <w:jc w:val="center"/>
            </w:pPr>
            <w:r>
              <w:t xml:space="preserve">Moderate</w:t>
            </w:r>
          </w:p>
        </w:tc>
      </w:tr>
      <w:tr>
        <w:tc>
          <w:tcPr/>
          <w:p>
            <w:pPr>
              <w:pStyle w:val="Compact"/>
              <w:jc w:val="left"/>
            </w:pPr>
            <w:r>
              <w:rPr>
                <w:b/>
                <w:bCs/>
              </w:rPr>
              <w:t xml:space="preserve">TrimmedMean</w:t>
            </w:r>
          </w:p>
        </w:tc>
        <w:tc>
          <w:tcPr/>
          <w:p>
            <w:pPr>
              <w:pStyle w:val="Compact"/>
              <w:jc w:val="center"/>
            </w:pPr>
            <w:r>
              <w:t xml:space="preserve">66.38</w:t>
            </w:r>
          </w:p>
        </w:tc>
        <w:tc>
          <w:tcPr/>
          <w:p>
            <w:pPr>
              <w:pStyle w:val="Compact"/>
              <w:jc w:val="center"/>
            </w:pPr>
            <w:r>
              <w:rPr>
                <w:b/>
                <w:bCs/>
              </w:rPr>
              <w:t xml:space="preserve">67.92</w:t>
            </w:r>
          </w:p>
        </w:tc>
        <w:tc>
          <w:tcPr/>
          <w:p>
            <w:pPr>
              <w:pStyle w:val="Compact"/>
              <w:jc w:val="center"/>
            </w:pPr>
            <w:r>
              <w:t xml:space="preserve">Best</w:t>
            </w:r>
          </w:p>
        </w:tc>
      </w:tr>
      <w:tr>
        <w:tc>
          <w:tcPr/>
          <w:p>
            <w:pPr>
              <w:pStyle w:val="Compact"/>
              <w:jc w:val="left"/>
            </w:pPr>
            <w:r>
              <w:rPr>
                <w:b/>
                <w:bCs/>
              </w:rPr>
              <w:t xml:space="preserve">ATMA</w:t>
            </w:r>
          </w:p>
        </w:tc>
        <w:tc>
          <w:tcPr/>
          <w:p>
            <w:pPr>
              <w:pStyle w:val="Compact"/>
              <w:jc w:val="center"/>
            </w:pPr>
            <w:r>
              <w:t xml:space="preserve">64.38</w:t>
            </w:r>
          </w:p>
        </w:tc>
        <w:tc>
          <w:tcPr/>
          <w:p>
            <w:pPr>
              <w:pStyle w:val="Compact"/>
              <w:jc w:val="center"/>
            </w:pPr>
            <w:r>
              <w:rPr>
                <w:b/>
                <w:bCs/>
              </w:rPr>
              <w:t xml:space="preserve">65.78</w:t>
            </w:r>
          </w:p>
        </w:tc>
        <w:tc>
          <w:tcPr/>
          <w:p>
            <w:pPr>
              <w:pStyle w:val="Compact"/>
              <w:jc w:val="center"/>
            </w:pPr>
            <w:r>
              <w:t xml:space="preserve">Competitive</w:t>
            </w:r>
          </w:p>
        </w:tc>
      </w:tr>
      <w:tr>
        <w:tc>
          <w:tcPr/>
          <w:p>
            <w:pPr>
              <w:pStyle w:val="Compact"/>
              <w:jc w:val="left"/>
            </w:pPr>
            <w:r>
              <w:t xml:space="preserve">FedProx (</w:t>
            </w:r>
            <m:oMath>
              <m:r>
                <m:t>μ</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FedDyn (</w:t>
            </w:r>
            <m:oMath>
              <m:r>
                <m:t>α</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bl>
    <w:bookmarkEnd w:id="106"/>
    <w:p>
      <w:pPr>
        <w:pStyle w:val="BodyText"/>
      </w:pPr>
      <w:r>
        <w:rPr>
          <w:b/>
          <w:bCs/>
        </w:rPr>
        <w:t xml:space="preserve">Key Findings:</w:t>
      </w:r>
    </w:p>
    <w:p>
      <w:pPr>
        <w:numPr>
          <w:ilvl w:val="0"/>
          <w:numId w:val="1044"/>
        </w:numPr>
      </w:pPr>
      <w:r>
        <w:rPr>
          <w:b/>
          <w:bCs/>
        </w:rPr>
        <w:t xml:space="preserve">TrimmedMean achieves best performance:</w:t>
      </w:r>
      <w:r>
        <w:t xml:space="preserve"> </w:t>
      </w:r>
      <w:r>
        <w:t xml:space="preserve">67.92% accuracy at 160 rounds, demonstrating robust defense on realistic dataset.</w:t>
      </w:r>
    </w:p>
    <w:p>
      <w:pPr>
        <w:numPr>
          <w:ilvl w:val="0"/>
          <w:numId w:val="1044"/>
        </w:numPr>
      </w:pPr>
      <w:r>
        <w:rPr>
          <w:b/>
          <w:bCs/>
        </w:rPr>
        <w:t xml:space="preserve">ATMA competitive:</w:t>
      </w:r>
      <w:r>
        <w:t xml:space="preserve"> </w:t>
      </w:r>
      <w:r>
        <w:t xml:space="preserve">65.78% accuracy (2.14% below TrimmedMean), showing adaptive aggregation remains effective.</w:t>
      </w:r>
    </w:p>
    <w:p>
      <w:pPr>
        <w:numPr>
          <w:ilvl w:val="0"/>
          <w:numId w:val="1044"/>
        </w:numPr>
      </w:pPr>
      <w:r>
        <w:rPr>
          <w:b/>
          <w:bCs/>
        </w:rPr>
        <w:t xml:space="preserve">FedAvg collapses completely:</w:t>
      </w:r>
      <w:r>
        <w:t xml:space="preserve"> </w:t>
      </w:r>
      <w:r>
        <w:t xml:space="preserve">10% (random guess) under aggressive attacks, validating the necessity of Byzantine-robust methods.</w:t>
      </w:r>
    </w:p>
    <w:p>
      <w:pPr>
        <w:numPr>
          <w:ilvl w:val="0"/>
          <w:numId w:val="1044"/>
        </w:numPr>
      </w:pPr>
      <w:r>
        <w:rPr>
          <w:b/>
          <w:bCs/>
        </w:rPr>
        <w:t xml:space="preserve">Krum limited effectiveness:</w:t>
      </w:r>
      <w:r>
        <w:t xml:space="preserve"> </w:t>
      </w:r>
      <w:r>
        <w:t xml:space="preserve">43.41% at 160 rounds—better than collapse but struggles with aggressive attacks.</w:t>
      </w:r>
    </w:p>
    <w:p>
      <w:pPr>
        <w:pStyle w:val="FirstParagraph"/>
      </w:pPr>
      <w:r>
        <w:rPr>
          <w:b/>
          <w:bCs/>
        </w:rPr>
        <w:t xml:space="preserve">Hyperparameter Note:</w:t>
      </w:r>
      <w:r>
        <w:t xml:space="preserve"> </w:t>
      </w:r>
      <w:r>
        <w:t xml:space="preserve">The CIFAR-10 experiments use different hyperparameters than MNIST for dataset-specific optimization: MNIST uses</w:t>
      </w:r>
      <w:r>
        <w:t xml:space="preserve"> </w:t>
      </w:r>
      <w:r>
        <w:rPr>
          <w:rStyle w:val="VerbatimChar"/>
        </w:rPr>
        <w:t xml:space="preserve">epochs=3, batch_size=256</w:t>
      </w:r>
      <w:r>
        <w:t xml:space="preserve"> </w:t>
      </w:r>
      <w:r>
        <w:t xml:space="preserve">(optimized for simple digit classification), while CIFAR-10 uses</w:t>
      </w:r>
      <w:r>
        <w:t xml:space="preserve"> </w:t>
      </w:r>
      <w:r>
        <w:rPr>
          <w:rStyle w:val="VerbatimChar"/>
        </w:rPr>
        <w:t xml:space="preserve">epochs=5, batch_size=32</w:t>
      </w:r>
      <w:r>
        <w:t xml:space="preserve"> </w:t>
      </w:r>
      <w:r>
        <w:t xml:space="preserve">(standard for complex image classification [1]). The multi-seed experiments (Table </w:t>
      </w:r>
      <w:hyperlink w:anchor="tab:multiseed_ci">
        <w:r>
          <w:rPr>
            <w:rStyle w:val="Hyperlink"/>
          </w:rPr>
          <w:t xml:space="preserve">15</w:t>
        </w:r>
      </w:hyperlink>
      <w:r>
        <w:t xml:space="preserve">) use reduced settings (</w:t>
      </w:r>
      <w:r>
        <w:rPr>
          <w:rStyle w:val="VerbatimChar"/>
        </w:rPr>
        <w:t xml:space="preserve">epochs=3, batch_size=64</w:t>
      </w:r>
      <w:r>
        <w:t xml:space="preserve">) for computational efficiency in 3-seed validation. These differences reflect standard practice in federated learning literature where hyperparameters are tuned per-dataset.</w:t>
      </w:r>
    </w:p>
    <w:bookmarkEnd w:id="107"/>
    <w:bookmarkStart w:id="109" w:name="X204e23c23a451be21fb6908bfae0df39a4b27ed"/>
    <w:p>
      <w:pPr>
        <w:pStyle w:val="Heading2"/>
      </w:pPr>
      <w:r>
        <w:t xml:space="preserve">Comparison with Recent Federated Optimization Methods</w:t>
      </w:r>
    </w:p>
    <w:p>
      <w:pPr>
        <w:pStyle w:val="FirstParagraph"/>
      </w:pPr>
      <w:r>
        <w:t xml:space="preserve">To compare with recent methods (2020-2025), we implemented and tested FedProx [44] and FedDyn [45]—federated optimization algorithms for non-IID data.</w:t>
      </w:r>
    </w:p>
    <w:p>
      <w:pPr>
        <w:pStyle w:val="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numPr>
          <w:ilvl w:val="0"/>
          <w:numId w:val="1045"/>
        </w:numPr>
      </w:pPr>
      <w:r>
        <w:t xml:space="preserve">General federated optimization methods are</w:t>
      </w:r>
      <w:r>
        <w:t xml:space="preserve"> </w:t>
      </w:r>
      <w:r>
        <w:rPr>
          <w:b/>
          <w:bCs/>
        </w:rPr>
        <w:t xml:space="preserve">NOT</w:t>
      </w:r>
      <w:r>
        <w:t xml:space="preserve"> </w:t>
      </w:r>
      <w:r>
        <w:t xml:space="preserve">Byzantine-robust</w:t>
      </w:r>
    </w:p>
    <w:p>
      <w:pPr>
        <w:numPr>
          <w:ilvl w:val="0"/>
          <w:numId w:val="1045"/>
        </w:numPr>
      </w:pPr>
      <w:r>
        <w:t xml:space="preserve">Specialized aggregation (TrimmedMean, ATMA) is</w:t>
      </w:r>
      <w:r>
        <w:t xml:space="preserve"> </w:t>
      </w:r>
      <w:r>
        <w:rPr>
          <w:b/>
          <w:bCs/>
        </w:rPr>
        <w:t xml:space="preserve">essential</w:t>
      </w:r>
      <w:r>
        <w:t xml:space="preserve"> </w:t>
      </w:r>
      <w:r>
        <w:t xml:space="preserve">for adversarial environments</w:t>
      </w:r>
    </w:p>
    <w:p>
      <w:pPr>
        <w:numPr>
          <w:ilvl w:val="0"/>
          <w:numId w:val="1045"/>
        </w:numPr>
      </w:pPr>
      <w:r>
        <w:t xml:space="preserve">Our Byzantine-specific approach is scientifically justified</w:t>
      </w:r>
    </w:p>
    <w:p>
      <w:pPr>
        <w:pStyle w:val="FirstParagraph"/>
      </w:pPr>
      <w:r>
        <w:rPr>
          <w:b/>
          <w:bCs/>
        </w:rPr>
        <w:t xml:space="preserve">Byzantine Degradation Analysis:</w:t>
      </w:r>
      <w:r>
        <w:t xml:space="preserve"> </w:t>
      </w:r>
      <w:r>
        <w:t xml:space="preserve">To quantify attack impact, we conduct controlled experiments measuring accuracy under clean conditions versus 30% Byzantine attack (random noise). Table </w:t>
      </w:r>
      <w:hyperlink w:anchor="tab:degradation">
        <w:r>
          <w:rPr>
            <w:rStyle w:val="Hyperlink"/>
          </w:rPr>
          <w:t xml:space="preserve">14</w:t>
        </w:r>
      </w:hyperlink>
      <w:r>
        <w:t xml:space="preserve"> </w:t>
      </w:r>
      <w:r>
        <w:t xml:space="preserve">presents our measured degradation values on CIFAR-10 with Dirichlet(</w:t>
      </w:r>
      <m:oMath>
        <m:r>
          <m:t>α</m:t>
        </m:r>
      </m:oMath>
      <w:r>
        <w:t xml:space="preserve">=0.5) non-IID distribution (10 clients, 20 rounds, seed=42):</w:t>
      </w:r>
    </w:p>
    <w:bookmarkStart w:id="108" w:name="tab:degradation"/>
    <w:p>
      <w:pPr>
        <w:pStyle w:val="TableCaption"/>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Clean Baseline</w:t>
            </w:r>
          </w:p>
        </w:tc>
        <w:tc>
          <w:tcPr/>
          <w:p>
            <w:pPr>
              <w:pStyle w:val="Compact"/>
              <w:jc w:val="center"/>
            </w:pPr>
            <w:r>
              <w:rPr>
                <w:b/>
                <w:bCs/>
              </w:rPr>
              <w:t xml:space="preserve">Under Attack</w:t>
            </w:r>
          </w:p>
        </w:tc>
        <w:tc>
          <w:tcPr/>
          <w:p>
            <w:pPr>
              <w:pStyle w:val="Compact"/>
              <w:jc w:val="center"/>
            </w:pPr>
            <w:r>
              <w:rPr>
                <w:b/>
                <w:bCs/>
              </w:rPr>
              <w:t xml:space="preserve">Degradation</w:t>
            </w:r>
          </w:p>
        </w:tc>
      </w:tr>
      <w:tr>
        <w:tc>
          <w:tcPr/>
          <w:p>
            <w:pPr>
              <w:pStyle w:val="Compact"/>
            </w:pPr>
          </w:p>
        </w:tc>
        <w:tc>
          <w:tcPr/>
          <w:p>
            <w:pPr>
              <w:pStyle w:val="Compact"/>
              <w:jc w:val="center"/>
            </w:pPr>
            <w:r>
              <w:rPr>
                <w:b/>
                <w:bCs/>
              </w:rPr>
              <w:t xml:space="preserve">(Our Exp.)</w:t>
            </w:r>
          </w:p>
        </w:tc>
        <w:tc>
          <w:tcPr/>
          <w:p>
            <w:pPr>
              <w:pStyle w:val="Compact"/>
              <w:jc w:val="center"/>
            </w:pPr>
            <w:r>
              <w:rPr>
                <w:b/>
                <w:bCs/>
              </w:rPr>
              <w:t xml:space="preserve">(30% Byzantine)</w:t>
            </w:r>
          </w:p>
        </w:tc>
        <w:tc>
          <w:tcPr/>
          <w:p>
            <w:pPr>
              <w:pStyle w:val="Compact"/>
              <w:jc w:val="center"/>
            </w:pPr>
            <w:r>
              <w:rPr>
                <w:b/>
                <w:bCs/>
              </w:rPr>
              <w:t xml:space="preserve">(%)</w:t>
            </w:r>
          </w:p>
        </w:tc>
      </w:tr>
      <w:tr>
        <w:tc>
          <w:tcPr/>
          <w:p>
            <w:pPr>
              <w:pStyle w:val="Compact"/>
              <w:jc w:val="left"/>
            </w:pPr>
            <w:r>
              <w:t xml:space="preserve">FedAvg</w:t>
            </w:r>
          </w:p>
        </w:tc>
        <w:tc>
          <w:tcPr/>
          <w:p>
            <w:pPr>
              <w:pStyle w:val="Compact"/>
              <w:jc w:val="center"/>
            </w:pPr>
            <w:r>
              <w:t xml:space="preserve">59.13%</w:t>
            </w:r>
          </w:p>
        </w:tc>
        <w:tc>
          <w:tcPr/>
          <w:p>
            <w:pPr>
              <w:pStyle w:val="Compact"/>
              <w:jc w:val="center"/>
            </w:pPr>
            <w:r>
              <w:t xml:space="preserve">54.99%</w:t>
            </w:r>
          </w:p>
        </w:tc>
        <w:tc>
          <w:tcPr/>
          <w:p>
            <w:pPr>
              <w:pStyle w:val="Compact"/>
              <w:jc w:val="center"/>
            </w:pPr>
            <w:r>
              <w:t xml:space="preserve">7.0%</w:t>
            </w:r>
          </w:p>
        </w:tc>
      </w:tr>
      <w:tr>
        <w:tc>
          <w:tcPr/>
          <w:p>
            <w:pPr>
              <w:pStyle w:val="Compact"/>
              <w:jc w:val="left"/>
            </w:pPr>
            <w:r>
              <w:t xml:space="preserve">FedProx</w:t>
            </w:r>
          </w:p>
        </w:tc>
        <w:tc>
          <w:tcPr/>
          <w:p>
            <w:pPr>
              <w:pStyle w:val="Compact"/>
              <w:jc w:val="center"/>
            </w:pPr>
            <w:r>
              <w:t xml:space="preserve">60.07%</w:t>
            </w:r>
          </w:p>
        </w:tc>
        <w:tc>
          <w:tcPr/>
          <w:p>
            <w:pPr>
              <w:pStyle w:val="Compact"/>
              <w:jc w:val="center"/>
            </w:pPr>
            <w:r>
              <w:t xml:space="preserve">56.67%</w:t>
            </w:r>
          </w:p>
        </w:tc>
        <w:tc>
          <w:tcPr/>
          <w:p>
            <w:pPr>
              <w:pStyle w:val="Compact"/>
              <w:jc w:val="center"/>
            </w:pPr>
            <w:r>
              <w:t xml:space="preserve">5.7%</w:t>
            </w:r>
          </w:p>
        </w:tc>
      </w:tr>
      <w:tr>
        <w:tc>
          <w:tcPr/>
          <w:p>
            <w:pPr>
              <w:pStyle w:val="Compact"/>
              <w:jc w:val="left"/>
            </w:pPr>
            <w:r>
              <w:t xml:space="preserve">TrimmedMean</w:t>
            </w:r>
          </w:p>
        </w:tc>
        <w:tc>
          <w:tcPr/>
          <w:p>
            <w:pPr>
              <w:pStyle w:val="Compact"/>
              <w:jc w:val="center"/>
            </w:pPr>
            <w:r>
              <w:t xml:space="preserve">56.68%</w:t>
            </w:r>
          </w:p>
        </w:tc>
        <w:tc>
          <w:tcPr/>
          <w:p>
            <w:pPr>
              <w:pStyle w:val="Compact"/>
              <w:jc w:val="center"/>
            </w:pPr>
            <w:r>
              <w:t xml:space="preserve">53.19%</w:t>
            </w:r>
          </w:p>
        </w:tc>
        <w:tc>
          <w:tcPr/>
          <w:p>
            <w:pPr>
              <w:pStyle w:val="Compact"/>
              <w:jc w:val="center"/>
            </w:pPr>
            <w:r>
              <w:t xml:space="preserve">6.2%</w:t>
            </w:r>
          </w:p>
        </w:tc>
      </w:tr>
    </w:tbl>
    <w:bookmarkEnd w:id="108"/>
    <w:p>
      <w:pPr>
        <w:pStyle w:val="BodyText"/>
      </w:pPr>
      <w:r>
        <w:br/>
      </w:r>
      <w:r>
        <w:t xml:space="preserve">Experimental setup: NVIDIA RTX 5060 Ti GPU, PyTorch 2.9.1+cu128, seed=42 for reproducibility.</w:t>
      </w:r>
    </w:p>
    <w:p>
      <w:pPr>
        <w:pStyle w:val="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109"/>
    <w:bookmarkStart w:id="111" w:name="multi-seed-confidence-intervals"/>
    <w:p>
      <w:pPr>
        <w:pStyle w:val="Heading2"/>
      </w:pPr>
      <w:r>
        <w:t xml:space="preserve">Multi-Seed Confidence Intervals</w:t>
      </w:r>
    </w:p>
    <w:p>
      <w:pPr>
        <w:pStyle w:val="FirstParagraph"/>
      </w:pPr>
      <w:r>
        <w:t xml:space="preserve">To provide statistical rigor, we conducted multi-seed experiments (seeds: 42, 43, 44) and report 95% confidence intervals.</w:t>
      </w:r>
    </w:p>
    <w:p>
      <w:pPr>
        <w:pStyle w:val="BodyText"/>
      </w:pPr>
      <w:r>
        <w:rPr>
          <w:b/>
          <w:bCs/>
        </w:rPr>
        <w:t xml:space="preserve">Important Note:</w:t>
      </w:r>
      <w:r>
        <w:t xml:space="preserve"> </w:t>
      </w:r>
      <w:r>
        <w:t xml:space="preserve">Table </w:t>
      </w:r>
      <w:hyperlink w:anchor="tab:multiseed_ci">
        <w:r>
          <w:rPr>
            <w:rStyle w:val="Hyperlink"/>
          </w:rPr>
          <w:t xml:space="preserve">15</w:t>
        </w:r>
      </w:hyperlink>
      <w:r>
        <w:t xml:space="preserve"> </w:t>
      </w:r>
      <w:r>
        <w:t xml:space="preserve">uses reduced hyperparameters (local_epochs=3, batch_size=256) compared to Table </w:t>
      </w:r>
      <w:hyperlink w:anchor="tab:cifar10_results">
        <w:r>
          <w:rPr>
            <w:rStyle w:val="Hyperlink"/>
          </w:rPr>
          <w:t xml:space="preserve">13</w:t>
        </w:r>
      </w:hyperlink>
      <w:r>
        <w:t xml:space="preserve"> </w:t>
      </w:r>
      <w:r>
        <w:t xml:space="preserve">(local_epochs=5, batch_size=128) to enable rapid multi-seed evaluation. The lower accuracy (34.62% vs 66.38%) reflects these reduced settings, not seed variation.</w:t>
      </w:r>
    </w:p>
    <w:bookmarkStart w:id="110" w:name="tab:multiseed_ci"/>
    <w:p>
      <w:pPr>
        <w:pStyle w:val="TableCaption"/>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Mean Acc. (%)</w:t>
            </w:r>
          </w:p>
        </w:tc>
        <w:tc>
          <w:tcPr/>
          <w:p>
            <w:pPr>
              <w:pStyle w:val="Compact"/>
              <w:jc w:val="center"/>
            </w:pPr>
            <w:r>
              <w:rPr>
                <w:b/>
                <w:bCs/>
              </w:rPr>
              <w:t xml:space="preserve">Std Dev</w:t>
            </w:r>
          </w:p>
        </w:tc>
        <w:tc>
          <w:tcPr/>
          <w:p>
            <w:pPr>
              <w:pStyle w:val="Compact"/>
              <w:jc w:val="center"/>
            </w:pPr>
            <w:r>
              <w:rPr>
                <w:b/>
                <w:bCs/>
              </w:rPr>
              <w:t xml:space="preserve">95% CI</w:t>
            </w:r>
          </w:p>
        </w:tc>
      </w:tr>
      <w:tr>
        <w:tc>
          <w:tcPr/>
          <w:p>
            <w:pPr>
              <w:pStyle w:val="Compact"/>
              <w:jc w:val="left"/>
            </w:pPr>
            <w:r>
              <w:t xml:space="preserve">TrimmedMean</w:t>
            </w:r>
          </w:p>
        </w:tc>
        <w:tc>
          <w:tcPr/>
          <w:p>
            <w:pPr>
              <w:pStyle w:val="Compact"/>
              <w:jc w:val="center"/>
            </w:pPr>
            <w:r>
              <w:t xml:space="preserve">34.62</w:t>
            </w:r>
          </w:p>
        </w:tc>
        <w:tc>
          <w:tcPr/>
          <w:p>
            <w:pPr>
              <w:pStyle w:val="Compact"/>
              <w:jc w:val="center"/>
            </w:pPr>
            <m:oMath>
              <m:r>
                <m:rPr>
                  <m:sty m:val="p"/>
                </m:rPr>
                <m:t>±</m:t>
              </m:r>
            </m:oMath>
            <w:r>
              <w:t xml:space="preserve">1.75</w:t>
            </w:r>
          </w:p>
        </w:tc>
        <w:tc>
          <w:tcPr/>
          <w:p>
            <w:pPr>
              <w:pStyle w:val="Compact"/>
              <w:jc w:val="center"/>
            </w:pPr>
            <m:oMath>
              <m:r>
                <m:rPr>
                  <m:sty m:val="p"/>
                </m:rPr>
                <m:t>±</m:t>
              </m:r>
            </m:oMath>
            <w:r>
              <w:t xml:space="preserve">2.02</w:t>
            </w:r>
          </w:p>
        </w:tc>
      </w:tr>
      <w:tr>
        <w:tc>
          <w:tcPr/>
          <w:p>
            <w:pPr>
              <w:pStyle w:val="Compact"/>
              <w:jc w:val="left"/>
            </w:pPr>
            <w:r>
              <w:t xml:space="preserve">Krum</w:t>
            </w:r>
          </w:p>
        </w:tc>
        <w:tc>
          <w:tcPr/>
          <w:p>
            <w:pPr>
              <w:pStyle w:val="Compact"/>
              <w:jc w:val="center"/>
            </w:pPr>
            <w:r>
              <w:t xml:space="preserve">24.87</w:t>
            </w:r>
          </w:p>
        </w:tc>
        <w:tc>
          <w:tcPr/>
          <w:p>
            <w:pPr>
              <w:pStyle w:val="Compact"/>
              <w:jc w:val="center"/>
            </w:pPr>
            <m:oMath>
              <m:r>
                <m:rPr>
                  <m:sty m:val="p"/>
                </m:rPr>
                <m:t>±</m:t>
              </m:r>
            </m:oMath>
            <w:r>
              <w:t xml:space="preserve">1.52</w:t>
            </w:r>
          </w:p>
        </w:tc>
        <w:tc>
          <w:tcPr/>
          <w:p>
            <w:pPr>
              <w:pStyle w:val="Compact"/>
              <w:jc w:val="center"/>
            </w:pPr>
            <m:oMath>
              <m:r>
                <m:rPr>
                  <m:sty m:val="p"/>
                </m:rPr>
                <m:t>±</m:t>
              </m:r>
            </m:oMath>
            <w:r>
              <w:t xml:space="preserve">1.72</w:t>
            </w:r>
          </w:p>
        </w:tc>
      </w:tr>
      <w:tr>
        <w:tc>
          <w:tcPr/>
          <w:p>
            <w:pPr>
              <w:pStyle w:val="Compact"/>
              <w:jc w:val="left"/>
            </w:pPr>
            <w:r>
              <w:t xml:space="preserve">FedAvg</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FedProx</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FedDyn</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bl>
    <w:bookmarkEnd w:id="110"/>
    <w:p>
      <w:pPr>
        <w:pStyle w:val="BodyText"/>
      </w:pPr>
      <w:r>
        <w:br/>
      </w:r>
      <m:oMath>
        <m:sSup>
          <m:e>
            <m:r>
              <m:t>​</m:t>
            </m:r>
          </m:e>
          <m:sup>
            <m:r>
              <m:rPr>
                <m:sty m:val="p"/>
              </m:rPr>
              <m:t>*</m:t>
            </m:r>
          </m:sup>
        </m:sSup>
      </m:oMath>
      <w:r>
        <w:t xml:space="preserve">Reduced settings: local_epochs=3, batch_size=256 (vs Table </w:t>
      </w:r>
      <w:hyperlink w:anchor="tab:cifar10_results">
        <w:r>
          <w:rPr>
            <w:rStyle w:val="Hyperlink"/>
          </w:rPr>
          <w:t xml:space="preserve">13</w:t>
        </w:r>
      </w:hyperlink>
      <w:r>
        <w:t xml:space="preserve">: epochs=5, batch=128)</w:t>
      </w:r>
    </w:p>
    <w:bookmarkEnd w:id="111"/>
    <w:bookmarkStart w:id="113" w:name="blockchain-cost-benefit-analysis"/>
    <w:p>
      <w:pPr>
        <w:pStyle w:val="Heading2"/>
      </w:pPr>
      <w:r>
        <w:t xml:space="preserve">Blockchain Cost-Benefit Analysis</w:t>
      </w:r>
    </w:p>
    <w:p>
      <w:pPr>
        <w:pStyle w:val="FirstParagraph"/>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BodyText"/>
      </w:pPr>
      <w:r>
        <w:rPr>
          <w:b/>
          <w:bCs/>
        </w:rPr>
        <w:t xml:space="preserve">Advantages of Ganache:</w:t>
      </w:r>
    </w:p>
    <w:p>
      <w:pPr>
        <w:numPr>
          <w:ilvl w:val="0"/>
          <w:numId w:val="1046"/>
        </w:numPr>
      </w:pPr>
      <w:r>
        <w:rPr>
          <w:b/>
          <w:bCs/>
        </w:rPr>
        <w:t xml:space="preserve">Accurate gas measurement:</w:t>
      </w:r>
      <w:r>
        <w:t xml:space="preserve"> </w:t>
      </w:r>
      <w:r>
        <w:t xml:space="preserve">Identical EVM execution to Ethereum mainnet ensures precise gas cost calculation</w:t>
      </w:r>
    </w:p>
    <w:p>
      <w:pPr>
        <w:numPr>
          <w:ilvl w:val="0"/>
          <w:numId w:val="1046"/>
        </w:numPr>
      </w:pPr>
      <w:r>
        <w:rPr>
          <w:b/>
          <w:bCs/>
        </w:rPr>
        <w:t xml:space="preserve">Reproducibility:</w:t>
      </w:r>
      <w:r>
        <w:t xml:space="preserve"> </w:t>
      </w:r>
      <w:r>
        <w:t xml:space="preserve">Controlled environment eliminates network variability (seed=42, fixed gas prices)</w:t>
      </w:r>
    </w:p>
    <w:p>
      <w:pPr>
        <w:numPr>
          <w:ilvl w:val="0"/>
          <w:numId w:val="1046"/>
        </w:numPr>
      </w:pPr>
      <w:r>
        <w:rPr>
          <w:b/>
          <w:bCs/>
        </w:rPr>
        <w:t xml:space="preserve">Free experimentation:</w:t>
      </w:r>
      <w:r>
        <w:t xml:space="preserve"> </w:t>
      </w:r>
      <w:r>
        <w:t xml:space="preserve">No testnet ETH required for extensive 160-round experiments</w:t>
      </w:r>
    </w:p>
    <w:p>
      <w:pPr>
        <w:numPr>
          <w:ilvl w:val="0"/>
          <w:numId w:val="1046"/>
        </w:numPr>
      </w:pPr>
      <w:r>
        <w:rPr>
          <w:b/>
          <w:bCs/>
        </w:rPr>
        <w:t xml:space="preserve">Rapid iteration:</w:t>
      </w:r>
      <w:r>
        <w:t xml:space="preserve"> </w:t>
      </w:r>
      <w:r>
        <w:t xml:space="preserve">Instant block mining enables faster experiment cycles</w:t>
      </w:r>
    </w:p>
    <w:p>
      <w:pPr>
        <w:pStyle w:val="FirstParagraph"/>
      </w:pPr>
      <w:r>
        <w:rPr>
          <w:b/>
          <w:bCs/>
        </w:rPr>
        <w:t xml:space="preserve">Known Limitations (testnet deployment would address):</w:t>
      </w:r>
    </w:p>
    <w:p>
      <w:pPr>
        <w:numPr>
          <w:ilvl w:val="0"/>
          <w:numId w:val="1047"/>
        </w:numPr>
      </w:pPr>
      <w:r>
        <w:rPr>
          <w:b/>
          <w:bCs/>
        </w:rPr>
        <w:t xml:space="preserve">Network latency:</w:t>
      </w:r>
      <w:r>
        <w:t xml:space="preserve"> </w:t>
      </w:r>
      <w:r>
        <w:t xml:space="preserve">Ganache uses instant mining; real networks have 12–15s block times</w:t>
      </w:r>
    </w:p>
    <w:p>
      <w:pPr>
        <w:numPr>
          <w:ilvl w:val="0"/>
          <w:numId w:val="1047"/>
        </w:numPr>
      </w:pPr>
      <w:r>
        <w:rPr>
          <w:b/>
          <w:bCs/>
        </w:rPr>
        <w:t xml:space="preserve">Transaction queuing:</w:t>
      </w:r>
      <w:r>
        <w:t xml:space="preserve"> </w:t>
      </w:r>
      <w:r>
        <w:t xml:space="preserve">No mempool congestion simulation</w:t>
      </w:r>
    </w:p>
    <w:p>
      <w:pPr>
        <w:numPr>
          <w:ilvl w:val="0"/>
          <w:numId w:val="1047"/>
        </w:numPr>
      </w:pPr>
      <w:r>
        <w:rPr>
          <w:b/>
          <w:bCs/>
        </w:rPr>
        <w:t xml:space="preserve">Gas price volatility:</w:t>
      </w:r>
      <w:r>
        <w:t xml:space="preserve"> </w:t>
      </w:r>
      <w:r>
        <w:t xml:space="preserve">Fixed prices (30 Gwei); production varies 10–500+ Gwei</w:t>
      </w:r>
    </w:p>
    <w:p>
      <w:pPr>
        <w:numPr>
          <w:ilvl w:val="0"/>
          <w:numId w:val="1047"/>
        </w:numPr>
      </w:pPr>
      <w:r>
        <w:rPr>
          <w:b/>
          <w:bCs/>
        </w:rPr>
        <w:t xml:space="preserve">Finality guarantees:</w:t>
      </w:r>
      <w:r>
        <w:t xml:space="preserve"> </w:t>
      </w:r>
      <w:r>
        <w:t xml:space="preserve">Instant vs. 12 confirmations ( 2.5 min on Ethereum)</w:t>
      </w:r>
    </w:p>
    <w:p>
      <w:pPr>
        <w:pStyle w:val="FirstParagraph"/>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112" w:name="tab:gas_cost"/>
    <w:p>
      <w:pPr>
        <w:pStyle w:val="TableCaption"/>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Gas Used</w:t>
            </w:r>
          </w:p>
        </w:tc>
        <w:tc>
          <w:tcPr/>
          <w:p>
            <w:pPr>
              <w:pStyle w:val="Compact"/>
              <w:jc w:val="center"/>
            </w:pPr>
            <w:r>
              <w:rPr>
                <w:b/>
                <w:bCs/>
              </w:rPr>
              <w:t xml:space="preserve">USD Cost*</w:t>
            </w:r>
          </w:p>
        </w:tc>
      </w:tr>
      <w:tr>
        <w:tc>
          <w:tcPr/>
          <w:p>
            <w:pPr>
              <w:pStyle w:val="Compact"/>
              <w:jc w:val="left"/>
            </w:pPr>
            <w:r>
              <w:t xml:space="preserve">Contract Deployment</w:t>
            </w:r>
          </w:p>
        </w:tc>
        <w:tc>
          <w:tcPr/>
          <w:p>
            <w:pPr>
              <w:pStyle w:val="Compact"/>
              <w:jc w:val="center"/>
            </w:pPr>
            <w:r>
              <w:t xml:space="preserve">1,724,238</w:t>
            </w:r>
          </w:p>
        </w:tc>
        <w:tc>
          <w:tcPr/>
          <w:p>
            <w:pPr>
              <w:pStyle w:val="Compact"/>
              <w:jc w:val="center"/>
            </w:pPr>
            <w:r>
              <w:t xml:space="preserve">$25.86</w:t>
            </w:r>
          </w:p>
        </w:tc>
      </w:tr>
      <w:tr>
        <w:tc>
          <w:tcPr/>
          <w:p>
            <w:pPr>
              <w:pStyle w:val="Compact"/>
              <w:jc w:val="left"/>
            </w:pPr>
            <w:r>
              <w:t xml:space="preserve">Per-Round Aggregation</w:t>
            </w:r>
          </w:p>
        </w:tc>
        <w:tc>
          <w:tcPr/>
          <w:p>
            <w:pPr>
              <w:pStyle w:val="Compact"/>
              <w:jc w:val="center"/>
            </w:pPr>
            <w:r>
              <w:t xml:space="preserve">2,005,000</w:t>
            </w:r>
          </w:p>
        </w:tc>
        <w:tc>
          <w:tcPr/>
          <w:p>
            <w:pPr>
              <w:pStyle w:val="Compact"/>
              <w:jc w:val="center"/>
            </w:pPr>
            <w:r>
              <w:t xml:space="preserve">$30.08</w:t>
            </w:r>
          </w:p>
        </w:tc>
      </w:tr>
      <w:tr>
        <w:tc>
          <w:tcPr/>
          <w:p>
            <w:pPr>
              <w:pStyle w:val="Compact"/>
              <w:jc w:val="left"/>
            </w:pPr>
            <w:r>
              <w:t xml:space="preserve">160 Rounds Total</w:t>
            </w:r>
          </w:p>
        </w:tc>
        <w:tc>
          <w:tcPr/>
          <w:p>
            <w:pPr>
              <w:pStyle w:val="Compact"/>
              <w:jc w:val="center"/>
            </w:pPr>
            <w:r>
              <w:t xml:space="preserve">322,524,238</w:t>
            </w:r>
          </w:p>
        </w:tc>
        <w:tc>
          <w:tcPr/>
          <w:p>
            <w:pPr>
              <w:pStyle w:val="Compact"/>
              <w:jc w:val="center"/>
            </w:pPr>
            <w:r>
              <w:t xml:space="preserve">$48,391</w:t>
            </w:r>
          </w:p>
        </w:tc>
      </w:tr>
      <w:tr>
        <w:tc>
          <w:tcPr>
            <w:gridSpan w:val="3"/>
          </w:tcPr>
          <w:p>
            <w:pPr>
              <w:pStyle w:val="Compact"/>
              <w:jc w:val="left"/>
            </w:pPr>
            <w:r>
              <w:rPr>
                <w:i/>
                <w:iCs/>
              </w:rPr>
              <w:t xml:space="preserve">*At 50 Gwei gas price, $3,000 ETH</w:t>
            </w:r>
          </w:p>
        </w:tc>
      </w:tr>
    </w:tbl>
    <w:bookmarkEnd w:id="112"/>
    <w:p>
      <w:pPr>
        <w:pStyle w:val="BodyText"/>
      </w:pPr>
      <w:r>
        <w:rPr>
          <w:b/>
          <w:bCs/>
        </w:rPr>
        <w:t xml:space="preserve">Cost Scenarios:</w:t>
      </w:r>
    </w:p>
    <w:p>
      <w:pPr>
        <w:numPr>
          <w:ilvl w:val="0"/>
          <w:numId w:val="1048"/>
        </w:numPr>
      </w:pPr>
      <w:r>
        <w:rPr>
          <w:b/>
          <w:bCs/>
        </w:rPr>
        <w:t xml:space="preserve">Best case</w:t>
      </w:r>
      <w:r>
        <w:t xml:space="preserve"> </w:t>
      </w:r>
      <w:r>
        <w:t xml:space="preserve">(20 Gwei, $2000 ETH): $12,904</w:t>
      </w:r>
    </w:p>
    <w:p>
      <w:pPr>
        <w:numPr>
          <w:ilvl w:val="0"/>
          <w:numId w:val="1048"/>
        </w:numPr>
      </w:pPr>
      <w:r>
        <w:rPr>
          <w:b/>
          <w:bCs/>
        </w:rPr>
        <w:t xml:space="preserve">Typical</w:t>
      </w:r>
      <w:r>
        <w:t xml:space="preserve"> </w:t>
      </w:r>
      <w:r>
        <w:t xml:space="preserve">(50 Gwei, $3000 ETH): $48,391</w:t>
      </w:r>
    </w:p>
    <w:p>
      <w:pPr>
        <w:numPr>
          <w:ilvl w:val="0"/>
          <w:numId w:val="1048"/>
        </w:numPr>
      </w:pPr>
      <w:r>
        <w:rPr>
          <w:b/>
          <w:bCs/>
        </w:rPr>
        <w:t xml:space="preserve">Worst case</w:t>
      </w:r>
      <w:r>
        <w:t xml:space="preserve"> </w:t>
      </w:r>
      <w:r>
        <w:t xml:space="preserve">(100 Gwei, $4000 ETH): $129,044</w:t>
      </w:r>
    </w:p>
    <w:p>
      <w:pPr>
        <w:numPr>
          <w:ilvl w:val="0"/>
          <w:numId w:val="1048"/>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FirstParagraph"/>
      </w:pPr>
      <w:r>
        <w:t xml:space="preserve">This cost is justified for high-stakes applications (healthcare, finance) where forensic auditability and Byzantine detection are critical.</w:t>
      </w:r>
    </w:p>
    <w:bookmarkEnd w:id="113"/>
    <w:bookmarkStart w:id="114" w:name="limitations-and-threats-to-validity"/>
    <w:p>
      <w:pPr>
        <w:pStyle w:val="Heading2"/>
      </w:pPr>
      <w:r>
        <w:t xml:space="preserve">Limitations and Threats to Validity</w:t>
      </w:r>
    </w:p>
    <w:p>
      <w:pPr>
        <w:numPr>
          <w:ilvl w:val="0"/>
          <w:numId w:val="1049"/>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numPr>
          <w:ilvl w:val="0"/>
          <w:numId w:val="1049"/>
        </w:numPr>
      </w:pPr>
      <w:r>
        <w:rPr>
          <w:b/>
          <w:bCs/>
        </w:rPr>
        <w:t xml:space="preserve">Recent Methods Comparison:</w:t>
      </w:r>
      <w:r>
        <w:t xml:space="preserve"> </w:t>
      </w:r>
      <w:r>
        <w:t xml:space="preserve">FedProx and FedDyn tested; both collapse under Byzantine attacks.</w:t>
      </w:r>
    </w:p>
    <w:p>
      <w:pPr>
        <w:numPr>
          <w:ilvl w:val="0"/>
          <w:numId w:val="1049"/>
        </w:numPr>
      </w:pPr>
      <w:r>
        <w:rPr>
          <w:b/>
          <w:bCs/>
        </w:rPr>
        <w:t xml:space="preserve">Confidence Intervals:</w:t>
      </w:r>
      <w:r>
        <w:t xml:space="preserve"> </w:t>
      </w:r>
      <w:r>
        <w:t xml:space="preserve">Multi-seed experiments (42, 43, 44) provide statistical rigor.</w:t>
      </w:r>
    </w:p>
    <w:p>
      <w:pPr>
        <w:numPr>
          <w:ilvl w:val="0"/>
          <w:numId w:val="1049"/>
        </w:numPr>
      </w:pPr>
      <w:r>
        <w:rPr>
          <w:b/>
          <w:bCs/>
        </w:rPr>
        <w:t xml:space="preserve">Blockchain Cost Analysis:</w:t>
      </w:r>
      <w:r>
        <w:t xml:space="preserve"> </w:t>
      </w:r>
      <w:r>
        <w:t xml:space="preserve">Gas measurements with 9 cost scenarios.</w:t>
      </w:r>
    </w:p>
    <w:p>
      <w:pPr>
        <w:numPr>
          <w:ilvl w:val="0"/>
          <w:numId w:val="1049"/>
        </w:numPr>
      </w:pPr>
      <w:r>
        <w:rPr>
          <w:b/>
          <w:bCs/>
        </w:rPr>
        <w:t xml:space="preserve">Remaining Limitations:</w:t>
      </w:r>
    </w:p>
    <w:p>
      <w:pPr>
        <w:numPr>
          <w:ilvl w:val="1"/>
          <w:numId w:val="1050"/>
        </w:numPr>
      </w:pPr>
      <w:r>
        <w:t xml:space="preserve">Attack types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numPr>
          <w:ilvl w:val="1"/>
          <w:numId w:val="1050"/>
        </w:numPr>
      </w:pPr>
      <w:r>
        <w:t xml:space="preserve">Scalability validated to 1,000 clients; 10,000+ requires additional testing.</w:t>
      </w:r>
    </w:p>
    <w:p>
      <w:pPr>
        <w:numPr>
          <w:ilvl w:val="1"/>
          <w:numId w:val="1050"/>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numPr>
          <w:ilvl w:val="1"/>
          <w:numId w:val="1050"/>
        </w:numPr>
      </w:pPr>
      <w:r>
        <w:rPr>
          <w:b/>
          <w:bCs/>
        </w:rPr>
        <w:t xml:space="preserve">L2 Cost Projections:</w:t>
      </w:r>
      <w:r>
        <w:t xml:space="preserve"> </w:t>
      </w:r>
      <w:r>
        <w:t xml:space="preserve">Layer-2 cost estimates are based on documentation, not measured deployments.</w:t>
      </w:r>
    </w:p>
    <w:bookmarkEnd w:id="114"/>
    <w:bookmarkStart w:id="115" w:name="future-research-directions"/>
    <w:p>
      <w:pPr>
        <w:pStyle w:val="Heading2"/>
      </w:pPr>
      <w:r>
        <w:t xml:space="preserve">Future Research Directions</w:t>
      </w:r>
    </w:p>
    <w:p>
      <w:pPr>
        <w:pStyle w:val="FirstParagraph"/>
      </w:pPr>
      <w:r>
        <w:t xml:space="preserve">Several promising research directions emerge from our work:</w:t>
      </w:r>
    </w:p>
    <w:p>
      <w:pPr>
        <w:numPr>
          <w:ilvl w:val="0"/>
          <w:numId w:val="1051"/>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numPr>
          <w:ilvl w:val="0"/>
          <w:numId w:val="1051"/>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numPr>
          <w:ilvl w:val="0"/>
          <w:numId w:val="1051"/>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numPr>
          <w:ilvl w:val="0"/>
          <w:numId w:val="1051"/>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numPr>
          <w:ilvl w:val="0"/>
          <w:numId w:val="1051"/>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numPr>
          <w:ilvl w:val="0"/>
          <w:numId w:val="1051"/>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numPr>
          <w:ilvl w:val="0"/>
          <w:numId w:val="1051"/>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numPr>
          <w:ilvl w:val="0"/>
          <w:numId w:val="1051"/>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numPr>
          <w:ilvl w:val="0"/>
          <w:numId w:val="1051"/>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numPr>
          <w:ilvl w:val="0"/>
          <w:numId w:val="1051"/>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115"/>
    <w:bookmarkEnd w:id="116"/>
    <w:bookmarkStart w:id="122" w:name="sec:conclusion"/>
    <w:p>
      <w:pPr>
        <w:pStyle w:val="Heading1"/>
      </w:pPr>
      <w:r>
        <w:t xml:space="preserve">Conclusion</w:t>
      </w:r>
    </w:p>
    <w:p>
      <w:pPr>
        <w:pStyle w:val="FirstParagraph"/>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117" w:name="summary-of-key-findings"/>
    <w:p>
      <w:pPr>
        <w:pStyle w:val="Heading2"/>
      </w:pPr>
      <w:r>
        <w:t xml:space="preserve">Summary of Key Findings</w:t>
      </w:r>
    </w:p>
    <w:p>
      <w:pPr>
        <w:pStyle w:val="FirstParagraph"/>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BodyText"/>
      </w:pPr>
      <w:r>
        <w:rPr>
          <w:b/>
          <w:bCs/>
        </w:rPr>
        <w:t xml:space="preserve">(4) Blockchain transparency benefits defenders more than attackers.</w:t>
      </w:r>
      <w:r>
        <w:t xml:space="preserve"> </w:t>
      </w:r>
      <w:r>
        <w:t xml:space="preserve">Our Transparency Paradox experiments show that blockchain-informed FLARE-style adaptive attackers achieve only 11.6% success rate with merely 1.8% model degradation. In contrast, defenders gain: (a) 100% forensic coverage (all 58 attack attempts permanently recorded), (b) 94.3% real-time detection accuracy, and (c) reputation-based defense capability that reduces repeat attack success to 2.3%.</w:t>
      </w:r>
    </w:p>
    <w:bookmarkEnd w:id="117"/>
    <w:bookmarkStart w:id="118" w:name="comparative-analysis-with-prior-work"/>
    <w:p>
      <w:pPr>
        <w:pStyle w:val="Heading2"/>
      </w:pPr>
      <w:r>
        <w:t xml:space="preserve">Comparative Analysis with Prior Work</w:t>
      </w:r>
    </w:p>
    <w:p>
      <w:pPr>
        <w:pStyle w:val="FirstParagraph"/>
      </w:pPr>
      <w:r>
        <w:t xml:space="preserve">Table </w:t>
      </w:r>
      <w:hyperlink w:anchor="tab:contribution_comparison">
        <w:r>
          <w:rPr>
            <w:rStyle w:val="Hyperlink"/>
          </w:rPr>
          <w:t xml:space="preserve">[tab:contribution_comparison]</w:t>
        </w:r>
      </w:hyperlink>
      <w:r>
        <w:t xml:space="preserve"> </w:t>
      </w:r>
      <w:r>
        <w:t xml:space="preserve">positions our work against key prior studies.</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left"/>
            </w:pPr>
            <w:r>
              <w:rPr>
                <w:b/>
                <w:bCs/>
              </w:rPr>
              <w:t xml:space="preserve">Study</w:t>
            </w:r>
          </w:p>
        </w:tc>
        <w:tc>
          <w:tcPr/>
          <w:p>
            <w:pPr>
              <w:pStyle w:val="Compact"/>
              <w:jc w:val="center"/>
            </w:pPr>
            <w:r>
              <w:rPr>
                <w:b/>
                <w:bCs/>
              </w:rPr>
              <w:t xml:space="preserve">Robust Agg.</w:t>
            </w:r>
          </w:p>
        </w:tc>
        <w:tc>
          <w:tcPr/>
          <w:p>
            <w:pPr>
              <w:pStyle w:val="Compact"/>
              <w:jc w:val="center"/>
            </w:pPr>
            <w:r>
              <w:rPr>
                <w:b/>
                <w:bCs/>
              </w:rPr>
              <w:t xml:space="preserve">Blockchain</w:t>
            </w:r>
          </w:p>
        </w:tc>
        <w:tc>
          <w:tcPr/>
          <w:p>
            <w:pPr>
              <w:pStyle w:val="Compact"/>
              <w:jc w:val="center"/>
            </w:pPr>
            <w:r>
              <w:rPr>
                <w:b/>
                <w:bCs/>
              </w:rPr>
              <w:t xml:space="preserve">Adaptive</w:t>
            </w:r>
          </w:p>
        </w:tc>
        <w:tc>
          <w:tcPr/>
          <w:p>
            <w:pPr>
              <w:pStyle w:val="Compact"/>
              <w:jc w:val="center"/>
            </w:pPr>
            <w:r>
              <w:rPr>
                <w:b/>
                <w:bCs/>
              </w:rPr>
              <w:t xml:space="preserve">Non-IID</w:t>
            </w:r>
          </w:p>
        </w:tc>
        <w:tc>
          <w:tcPr/>
          <w:p>
            <w:pPr>
              <w:pStyle w:val="Compact"/>
              <w:jc w:val="center"/>
            </w:pPr>
            <w:r>
              <w:rPr>
                <w:b/>
                <w:bCs/>
              </w:rPr>
              <w:t xml:space="preserve">Transparency</w:t>
            </w:r>
          </w:p>
        </w:tc>
        <w:tc>
          <w:tcPr/>
          <w:p>
            <w:pPr>
              <w:pStyle w:val="Compact"/>
              <w:jc w:val="center"/>
            </w:pPr>
            <w:r>
              <w:rPr>
                <w:b/>
                <w:bCs/>
              </w:rPr>
              <w:t xml:space="preserve">Multi-Seed</w:t>
            </w:r>
          </w:p>
        </w:tc>
      </w:tr>
      <w:tr>
        <w:tc>
          <w:tcPr/>
          <w:p>
            <w:pPr>
              <w:pStyle w:val="Compact"/>
            </w:pPr>
          </w:p>
        </w:tc>
        <w:tc>
          <w:tcPr/>
          <w:p>
            <w:pPr>
              <w:pStyle w:val="Compact"/>
            </w:pPr>
          </w:p>
        </w:tc>
        <w:tc>
          <w:tcPr/>
          <w:p>
            <w:pPr>
              <w:pStyle w:val="Compact"/>
              <w:jc w:val="center"/>
            </w:pPr>
            <w:r>
              <w:rPr>
                <w:b/>
                <w:bCs/>
              </w:rPr>
              <w:t xml:space="preserve">Audit</w:t>
            </w:r>
          </w:p>
        </w:tc>
        <w:tc>
          <w:tcPr/>
          <w:p>
            <w:pPr>
              <w:pStyle w:val="Compact"/>
              <w:jc w:val="center"/>
            </w:pPr>
            <w:r>
              <w:rPr>
                <w:b/>
                <w:bCs/>
              </w:rPr>
              <w:t xml:space="preserve">Defense</w:t>
            </w:r>
          </w:p>
        </w:tc>
        <w:tc>
          <w:tcPr/>
          <w:p>
            <w:pPr>
              <w:pStyle w:val="Compact"/>
              <w:jc w:val="center"/>
            </w:pPr>
            <w:r>
              <w:rPr>
                <w:b/>
                <w:bCs/>
              </w:rPr>
              <w:t xml:space="preserve">Validation</w:t>
            </w:r>
          </w:p>
        </w:tc>
        <w:tc>
          <w:tcPr/>
          <w:p>
            <w:pPr>
              <w:pStyle w:val="Compact"/>
              <w:jc w:val="center"/>
            </w:pPr>
            <w:r>
              <w:rPr>
                <w:b/>
                <w:bCs/>
              </w:rPr>
              <w:t xml:space="preserve">Paradox</w:t>
            </w:r>
          </w:p>
        </w:tc>
        <w:tc>
          <w:tcPr/>
          <w:p>
            <w:pPr>
              <w:pStyle w:val="Compact"/>
              <w:jc w:val="center"/>
            </w:pPr>
            <w:r>
              <w:rPr>
                <w:b/>
                <w:bCs/>
              </w:rPr>
              <w:t xml:space="preserve">CI</w:t>
            </w:r>
          </w:p>
        </w:tc>
      </w:tr>
      <w:tr>
        <w:tc>
          <w:tcPr/>
          <w:p>
            <w:pPr>
              <w:pStyle w:val="Compact"/>
              <w:jc w:val="left"/>
            </w:pPr>
            <w:r>
              <w:t xml:space="preserve">Blanchard et al. [3] (Krum)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Yin et al. [4] (TrimmedMean)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Shayan et al. [27] (Biscotti)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Kalibbala et al. [46] (ATMA)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Cao et al. [35] (Survey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This 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118"/>
    <w:bookmarkStart w:id="119" w:name="Xe9c65600cad1fc109f9df991a5945fb00ee7c48"/>
    <w:p>
      <w:pPr>
        <w:pStyle w:val="Heading2"/>
      </w:pPr>
      <w:r>
        <w:t xml:space="preserve">Practical Contributions and Deployment Guidelines</w:t>
      </w:r>
    </w:p>
    <w:p>
      <w:pPr>
        <w:pStyle w:val="FirstParagraph"/>
      </w:pPr>
      <w:r>
        <w:t xml:space="preserve">Based on our empirical findings, we provide concrete deployment recommendations:</w:t>
      </w:r>
    </w:p>
    <w:p>
      <w:pPr>
        <w:numPr>
          <w:ilvl w:val="0"/>
          <w:numId w:val="1052"/>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numPr>
          <w:ilvl w:val="0"/>
          <w:numId w:val="1052"/>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numPr>
          <w:ilvl w:val="0"/>
          <w:numId w:val="1052"/>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numPr>
          <w:ilvl w:val="0"/>
          <w:numId w:val="1052"/>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119"/>
    <w:bookmarkStart w:id="120" w:name="limitations"/>
    <w:p>
      <w:pPr>
        <w:pStyle w:val="Heading2"/>
      </w:pPr>
      <w:r>
        <w:t xml:space="preserve">Limitations</w:t>
      </w:r>
    </w:p>
    <w:p>
      <w:pPr>
        <w:pStyle w:val="FirstParagraph"/>
      </w:pPr>
      <w:r>
        <w:t xml:space="preserve">We acknowledge the following limitations. (1) Attack types are limited to label-flip, sign-flip, and random noise; more sophisticated attacks such as the</w:t>
      </w:r>
      <w:r>
        <w:t xml:space="preserve"> </w:t>
      </w:r>
      <w:r>
        <w:t xml:space="preserve">“A Little Is Enough”</w:t>
      </w:r>
      <w:r>
        <w:t xml:space="preserve"> </w:t>
      </w:r>
      <w:r>
        <w:t xml:space="preserve">(ALIE)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120"/>
    <w:bookmarkStart w:id="121" w:name="future-work"/>
    <w:p>
      <w:pPr>
        <w:pStyle w:val="Heading2"/>
      </w:pPr>
      <w:r>
        <w:t xml:space="preserve">Future Work</w:t>
      </w:r>
    </w:p>
    <w:p>
      <w:pPr>
        <w:pStyle w:val="FirstParagraph"/>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121"/>
    <w:bookmarkEnd w:id="122"/>
    <w:bookmarkStart w:id="123" w:name="acknowledgment"/>
    <w:p>
      <w:pPr>
        <w:pStyle w:val="Heading1"/>
      </w:pPr>
      <w:r>
        <w:t xml:space="preserve">Acknowledgment</w:t>
      </w:r>
    </w:p>
    <w:p>
      <w:pPr>
        <w:pStyle w:val="FirstParagraph"/>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BodyText"/>
      </w:pPr>
      <w:r>
        <w:t xml:space="preserve">10</w:t>
      </w:r>
    </w:p>
    <w:p>
      <w:pPr>
        <w:pStyle w:val="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BodyText"/>
      </w:pPr>
      <w:r>
        <w:t xml:space="preserve">S. Nakamoto,</w:t>
      </w:r>
      <w:r>
        <w:t xml:space="preserve"> </w:t>
      </w:r>
      <w:r>
        <w:t xml:space="preserve">“Bitcoin: A peer-to-peer electronic cash system,”</w:t>
      </w:r>
      <w:r>
        <w:t xml:space="preserve"> </w:t>
      </w:r>
      <w:r>
        <w:t xml:space="preserve">2008.</w:t>
      </w:r>
    </w:p>
    <w:p>
      <w:pPr>
        <w:pStyle w:val="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BodyText"/>
      </w:pPr>
      <w:r>
        <w:t xml:space="preserve">“Blockchain meets federated learning: A comprehensive survey on smart contract-driven optimization,”</w:t>
      </w:r>
      <w:r>
        <w:t xml:space="preserve"> </w:t>
      </w:r>
      <w:r>
        <w:rPr>
          <w:i/>
          <w:iCs/>
        </w:rPr>
        <w:t xml:space="preserve">IEEE Survey</w:t>
      </w:r>
      <w:r>
        <w:t xml:space="preserve">, 2024.</w:t>
      </w:r>
    </w:p>
    <w:p>
      <w:pPr>
        <w:pStyle w:val="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BodyText"/>
      </w:pPr>
      <w:r>
        <w:t xml:space="preserve">“FLARE: Adaptive multi-dimensional reputation for robust client reliability in federated learning,”</w:t>
      </w:r>
      <w:r>
        <w:t xml:space="preserve"> </w:t>
      </w:r>
      <w:r>
        <w:t xml:space="preserve">2025.</w:t>
      </w:r>
    </w:p>
    <w:p>
      <w:pPr>
        <w:pStyle w:val="BodyText"/>
      </w:pPr>
      <w:r>
        <w:t xml:space="preserve">“Spectral Sentinel: Scalable Byzantine-robust decentralized federated learning via sketched random matrix theory on blockchain,”</w:t>
      </w:r>
      <w:r>
        <w:t xml:space="preserve"> </w:t>
      </w:r>
      <w:r>
        <w:t xml:space="preserve">2025.</w:t>
      </w:r>
    </w:p>
    <w:p>
      <w:pPr>
        <w:pStyle w:val="BodyText"/>
      </w:pPr>
      <w:r>
        <w:t xml:space="preserve">“QuantumTrust-FedChain: A blockchain-aware quantum-tuned federated learning system for cyber-resilient industrial IoT in 6G,”</w:t>
      </w:r>
      <w:r>
        <w:t xml:space="preserve"> </w:t>
      </w:r>
      <w:r>
        <w:t xml:space="preserve">2025.</w:t>
      </w:r>
    </w:p>
    <w:p>
      <w:pPr>
        <w:pStyle w:val="BodyText"/>
      </w:pPr>
      <w:r>
        <w:t xml:space="preserve">“WFAgg: Byzantine-robust aggregation for securing decentralized federated learning,”</w:t>
      </w:r>
      <w:r>
        <w:t xml:space="preserve"> </w:t>
      </w:r>
      <w:r>
        <w:t xml:space="preserve">2025.</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hyperlink r:id="rId9">
        <w:r>
          <w:rPr>
            <w:rStyle w:val="Hyperlink"/>
          </w:rPr>
          <w:t xml:space="preserve">https://github.com/vokasitibrawijaya/byzantine-robust-fl-blockchain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73" Target="media/rId73.png"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85" Target="media/rId85.png" /><Relationship Type="http://schemas.openxmlformats.org/officeDocument/2006/relationships/hyperlink" Id="rId9" Target="https://github.com/vokasitibrawijaya/byzantine-robust-fl-blockchai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vokasitibrawijaya/byzantine-robust-fl-blockch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Byzantine-Robust Federated Learning with Adaptive Aggregation and Blockchain: Empirical Validation of ATMA and Resolution of the Transparency Paradox</dc:title>
  <dc:creator>Rachmad Andri Atmoko^{1,2}, Sholeh Hadi Pramono^{1}, M. Fauzan Edy Purnomo^{1}, Panca Mudjirahardjo^{1}, Mahdin Rohmatillah^{1}, and Cries Avian^{1} ^{1}Electrical Engineering Department, Faculty of Engineering, Universitas Brawijaya, Malang 65145, Indonesia ^{2}Faculty of Vocational Studies, Universitas Brawijaya, Malang 65145, Indonesia Corresponding author: Sholeh Hadi Pramono (e-mail: sholehpramono@ub.ac.id)</dc:creator>
  <cp:keywords/>
  <dcterms:created xsi:type="dcterms:W3CDTF">2026-04-13T11:30:02Z</dcterms:created>
  <dcterms:modified xsi:type="dcterms:W3CDTF">2026-04-13T11:30:02Z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Dirichlet(\alpha=0.5)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34.62%\pm1.75% (95% CI: \pm2.02%) on CIFAR-10 at 50 rounds. FedProx and FedDyn both collapse under Byzantine attacks, confirming the need for specialized defenses. We test the Transparency Paradox: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 https://github.com/vokasitibrawijaya/byzantine-robust-fl-blockchain.</vt:lpwstr>
  </property>
  <property fmtid="{D5CDD505-2E9C-101B-9397-08002B2CF9AE}" pid="3" name="date">
    <vt:lpwstr>January 2026</vt:lpwstr>
  </property>
</Properties>
</file>