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d8a5f"/>
          <w:sz w:val="52"/>
          <w:szCs w:val="52"/>
        </w:rPr>
        <w:t xml:space="preserve">VOKTER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2420"/>
          <w:sz w:val="30"/>
          <w:szCs w:val="30"/>
        </w:rPr>
        <w:t xml:space="preserve">Funciones futuras — mapa por fases</w:t>
      </w:r>
    </w:p>
    <w:p>
      <w:pPr>
        <w:pBdr>
          <w:bottom w:val="single" w:color="4cc38a" w:sz="8" w:space="8"/>
        </w:pBdr>
        <w:spacing w:after="60"/>
      </w:pPr>
      <w:r>
        <w:rPr>
          <w:rFonts w:ascii="Calibri" w:cs="Calibri" w:eastAsia="Calibri" w:hAnsi="Calibri"/>
          <w:i/>
          <w:iCs/>
          <w:color w:val="56655d"/>
          <w:sz w:val="20"/>
          <w:szCs w:val="20"/>
        </w:rPr>
        <w:t xml:space="preserve">Tu agente. Tus datos. Tu dinero. Por derecho.</w:t>
      </w:r>
    </w:p>
    <w:p>
      <w:pPr>
        <w:spacing w:after="200" w:before="120"/>
      </w:pPr>
      <w:r>
        <w:rPr>
          <w:rFonts w:ascii="Calibri" w:cs="Calibri" w:eastAsia="Calibri" w:hAnsi="Calibri"/>
          <w:color w:val="56655d"/>
          <w:sz w:val="19"/>
          <w:szCs w:val="19"/>
        </w:rPr>
        <w:t xml:space="preserve">Documento de trabajo · visión de producto ordenada por horizonte y riesgo. Cada función lleva su encaje con lo ya construido y una crítica honesta de lo que cuesta.</w:t>
      </w:r>
    </w:p>
    <w:p>
      <w:pPr>
        <w:pStyle w:val="Heading2"/>
        <w:pBdr>
          <w:bottom w:val="single" w:color="d4ddd8" w:sz="6" w:space="6"/>
        </w:pBdr>
        <w:spacing w:after="90" w:before="260"/>
      </w:pPr>
      <w:r>
        <w:rPr>
          <w:rFonts w:ascii="Calibri" w:cs="Calibri" w:eastAsia="Calibri" w:hAnsi="Calibri"/>
          <w:b/>
          <w:bCs/>
          <w:color w:val="2d8a5f"/>
          <w:sz w:val="24"/>
          <w:szCs w:val="24"/>
        </w:rPr>
        <w:t xml:space="preserve">La estrella polar</w:t>
      </w:r>
    </w:p>
    <w:p>
      <w:pPr>
        <w:spacing w:after="120" w:line="276"/>
      </w:pPr>
      <w:r>
        <w:rPr>
          <w:rFonts w:ascii="Calibri" w:cs="Calibri" w:eastAsia="Calibri" w:hAnsi="Calibri"/>
          <w:color w:val="1a2420"/>
          <w:sz w:val="21"/>
          <w:szCs w:val="21"/>
        </w:rPr>
        <w:t xml:space="preserve">La referencia es </w:t>
      </w:r>
      <w:r>
        <w:rPr>
          <w:rFonts w:ascii="Calibri" w:cs="Calibri" w:eastAsia="Calibri" w:hAnsi="Calibri"/>
          <w:i/>
          <w:iCs/>
          <w:color w:val="1a2420"/>
          <w:sz w:val="21"/>
          <w:szCs w:val="21"/>
        </w:rPr>
        <w:t xml:space="preserve">Her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: un asistente personal que interactúa sobre todo por </w:t>
      </w:r>
      <w:r>
        <w:rPr>
          <w:rFonts w:ascii="Calibri" w:cs="Calibri" w:eastAsia="Calibri" w:hAnsi="Calibri"/>
          <w:b/>
          <w:bCs/>
          <w:color w:val="1a2420"/>
          <w:sz w:val="21"/>
          <w:szCs w:val="21"/>
        </w:rPr>
        <w:t xml:space="preserve">voz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 (con chat escrito siempre disponible), de tono </w:t>
      </w:r>
      <w:r>
        <w:rPr>
          <w:rFonts w:ascii="Calibri" w:cs="Calibri" w:eastAsia="Calibri" w:hAnsi="Calibri"/>
          <w:b/>
          <w:bCs/>
          <w:color w:val="1a2420"/>
          <w:sz w:val="21"/>
          <w:szCs w:val="21"/>
        </w:rPr>
        <w:t xml:space="preserve">cálido y cercano pero profesional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, que se adapta a cada usuario a medida que lo conoce. Público principal: uso individual; también pymes y autónomos.</w:t>
      </w:r>
    </w:p>
    <w:p>
      <w:pPr>
        <w:spacing w:after="120" w:line="276"/>
      </w:pPr>
      <w:r>
        <w:rPr>
          <w:rFonts w:ascii="Calibri" w:cs="Calibri" w:eastAsia="Calibri" w:hAnsi="Calibri"/>
          <w:color w:val="1a2420"/>
          <w:sz w:val="21"/>
          <w:szCs w:val="21"/>
        </w:rPr>
        <w:t xml:space="preserve">El principio que gobierna todo, y que ya está en el ADN del código: </w:t>
      </w:r>
      <w:r>
        <w:rPr>
          <w:rFonts w:ascii="Calibri" w:cs="Calibri" w:eastAsia="Calibri" w:hAnsi="Calibri"/>
          <w:b/>
          <w:bCs/>
          <w:color w:val="2d8a5f"/>
          <w:sz w:val="21"/>
          <w:szCs w:val="21"/>
        </w:rPr>
        <w:t xml:space="preserve">Vokter jamás toma una decisión importante sin consentimiento previo del usuario.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 Propone; solo el usuario dispone. Es gestor, asistente y secretaria; roza lo legal sin ser abogado; puede acabar siendo un amigo — cuidando de no cruzar a pareja sentimental como pasa en la película.</w:t>
      </w:r>
    </w:p>
    <w:p>
      <w:pPr>
        <w:spacing w:after="120" w:line="276"/>
      </w:pPr>
      <w:r>
        <w:rPr>
          <w:rFonts w:ascii="Calibri" w:cs="Calibri" w:eastAsia="Calibri" w:hAnsi="Calibri"/>
          <w:color w:val="1a2420"/>
          <w:sz w:val="21"/>
          <w:szCs w:val="21"/>
        </w:rPr>
        <w:t xml:space="preserve">Este documento ordena esa visión en </w:t>
      </w:r>
      <w:r>
        <w:rPr>
          <w:rFonts w:ascii="Calibri" w:cs="Calibri" w:eastAsia="Calibri" w:hAnsi="Calibri"/>
          <w:b/>
          <w:bCs/>
          <w:color w:val="1a2420"/>
          <w:sz w:val="21"/>
          <w:szCs w:val="21"/>
        </w:rPr>
        <w:t xml:space="preserve">cuatro fases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, de lo que ya casi está a lo muy lejano. No para recortar el sueño, sino para saber </w:t>
      </w:r>
      <w:r>
        <w:rPr>
          <w:rFonts w:ascii="Calibri" w:cs="Calibri" w:eastAsia="Calibri" w:hAnsi="Calibri"/>
          <w:i/>
          <w:iCs/>
          <w:color w:val="1a2420"/>
          <w:sz w:val="21"/>
          <w:szCs w:val="21"/>
        </w:rPr>
        <w:t xml:space="preserve">qué es v1 y qué es «algún día»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 — y no confundirlos.</w:t>
      </w:r>
    </w:p>
    <w:p>
      <w:pPr>
        <w:pBdr>
          <w:top w:val="single" w:color="1a2420" w:sz="2"/>
          <w:bottom w:val="single" w:color="1a2420" w:sz="2"/>
          <w:left w:val="single" w:color="1a2420" w:sz="2"/>
          <w:right w:val="single" w:color="1a2420" w:sz="2"/>
        </w:pBdr>
        <w:shd w:fill="1a2420" w:val="clear"/>
        <w:spacing w:after="60" w:before="34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VECTOR TRANSVERSAL  </w:t>
      </w:r>
      <w:r>
        <w:rPr>
          <w:rFonts w:ascii="Calibri" w:cs="Calibri" w:eastAsia="Calibri" w:hAnsi="Calibri"/>
          <w:b/>
          <w:bCs/>
          <w:color w:val="4cc38a"/>
          <w:sz w:val="22"/>
          <w:szCs w:val="22"/>
        </w:rPr>
        <w:t xml:space="preserve">  Vokter no lo hace todo — sabe a quién llamar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6655d"/>
          <w:sz w:val="20"/>
          <w:szCs w:val="20"/>
        </w:rPr>
        <w:t xml:space="preserve">La idea que evita construir un monstruo. Reencuadra medio documento: de «Vokter experto en todo» a «Vokter te representa y delega en expertos».</w:t>
      </w:r>
    </w:p>
    <w:p>
      <w:pPr>
        <w:spacing w:after="120" w:line="276"/>
      </w:pPr>
      <w:r>
        <w:rPr>
          <w:rFonts w:ascii="Calibri" w:cs="Calibri" w:eastAsia="Calibri" w:hAnsi="Calibri"/>
          <w:color w:val="1a2420"/>
          <w:sz w:val="21"/>
          <w:szCs w:val="21"/>
        </w:rPr>
        <w:t xml:space="preserve">El problema de la visión </w:t>
      </w:r>
      <w:r>
        <w:rPr>
          <w:rFonts w:ascii="Calibri" w:cs="Calibri" w:eastAsia="Calibri" w:hAnsi="Calibri"/>
          <w:i/>
          <w:iCs/>
          <w:color w:val="1a2420"/>
          <w:sz w:val="21"/>
          <w:szCs w:val="21"/>
        </w:rPr>
        <w:t xml:space="preserve">Her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 es que pedía un Vokter que fuera médico, abogado, contable y nutricionista a la vez — años de trabajo, y terreno regulado en cada especialidad. </w:t>
      </w:r>
      <w:r>
        <w:rPr>
          <w:rFonts w:ascii="Calibri" w:cs="Calibri" w:eastAsia="Calibri" w:hAnsi="Calibri"/>
          <w:b/>
          <w:bCs/>
          <w:color w:val="2d8a5f"/>
          <w:sz w:val="21"/>
          <w:szCs w:val="21"/>
        </w:rPr>
        <w:t xml:space="preserve">La salida: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 Vokter no incorpora cada experto dentro de sí. Vokter </w:t>
      </w:r>
      <w:r>
        <w:rPr>
          <w:rFonts w:ascii="Calibri" w:cs="Calibri" w:eastAsia="Calibri" w:hAnsi="Calibri"/>
          <w:b/>
          <w:bCs/>
          <w:color w:val="1a2420"/>
          <w:sz w:val="21"/>
          <w:szCs w:val="21"/>
        </w:rPr>
        <w:t xml:space="preserve">se conecta a otros agentes especializados, les delega la tarea, y les paga por el trabajo en nombre del usuario.</w:t>
      </w:r>
    </w:p>
    <w:p>
      <w:pPr>
        <w:spacing w:after="120" w:line="276"/>
      </w:pPr>
      <w:r>
        <w:rPr>
          <w:rFonts w:ascii="Calibri" w:cs="Calibri" w:eastAsia="Calibri" w:hAnsi="Calibri"/>
          <w:color w:val="1a2420"/>
          <w:sz w:val="21"/>
          <w:szCs w:val="21"/>
        </w:rPr>
        <w:t xml:space="preserve">Esto ya está en la arquitectura. Vokter tiene los canales para que agentes hablen entre sí (A2A, Nostr) y tiene el wallet con confirmación humana. Junta las piezas y sale un </w:t>
      </w:r>
      <w:r>
        <w:rPr>
          <w:rFonts w:ascii="Calibri" w:cs="Calibri" w:eastAsia="Calibri" w:hAnsi="Calibri"/>
          <w:b/>
          <w:bCs/>
          <w:color w:val="1a2420"/>
          <w:sz w:val="21"/>
          <w:szCs w:val="21"/>
        </w:rPr>
        <w:t xml:space="preserve">orquestador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: Vokter encuentra al agente adecuado, le delega, y le paga cuando entrega — siempre con el sí del usuario. No es un monstruo omnisciente; es </w:t>
      </w:r>
      <w:r>
        <w:rPr>
          <w:rFonts w:ascii="Calibri" w:cs="Calibri" w:eastAsia="Calibri" w:hAnsi="Calibri"/>
          <w:b/>
          <w:bCs/>
          <w:color w:val="2d8a5f"/>
          <w:sz w:val="21"/>
          <w:szCs w:val="21"/>
        </w:rPr>
        <w:t xml:space="preserve">tu representante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 en una economía de agentes.</w:t>
      </w:r>
    </w:p>
    <w:p>
      <w:pPr>
        <w:spacing w:after="120" w:line="276"/>
      </w:pPr>
      <w:r>
        <w:rPr>
          <w:rFonts w:ascii="Calibri" w:cs="Calibri" w:eastAsia="Calibri" w:hAnsi="Calibri"/>
          <w:color w:val="1a2420"/>
          <w:sz w:val="21"/>
          <w:szCs w:val="21"/>
        </w:rPr>
        <w:t xml:space="preserve">Por qué encaja mejor con la tesis: «</w:t>
      </w:r>
      <w:r>
        <w:rPr>
          <w:rFonts w:ascii="Calibri" w:cs="Calibri" w:eastAsia="Calibri" w:hAnsi="Calibri"/>
          <w:i/>
          <w:iCs/>
          <w:color w:val="1a2420"/>
          <w:sz w:val="21"/>
          <w:szCs w:val="21"/>
        </w:rPr>
        <w:t xml:space="preserve">tu agente, tus datos, tu dinero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» se cumple más así que con el sabelotodo. Vokter te representa, protege tus datos, y controla tu dinero — y el </w:t>
      </w:r>
      <w:r>
        <w:rPr>
          <w:rFonts w:ascii="Calibri" w:cs="Calibri" w:eastAsia="Calibri" w:hAnsi="Calibri"/>
          <w:b/>
          <w:bCs/>
          <w:color w:val="1a2420"/>
          <w:sz w:val="21"/>
          <w:szCs w:val="21"/>
        </w:rPr>
        <w:t xml:space="preserve">riesgo regulatorio desaparece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 (Vokter no diagnostica: contrata a quien puede hacerlo). El wallet cobra su sentido real — pagar por trabajo de IA es el caso de uso que justifica Bitcoin/Lightning nativo.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2420"/>
          <w:sz w:val="21"/>
          <w:szCs w:val="21"/>
        </w:rPr>
        <w:t xml:space="preserve">Los tres pasos — y cuál es el difícil</w:t>
      </w:r>
    </w:p>
    <w:p>
      <w:pPr>
        <w:spacing w:after="120" w:line="276"/>
      </w:pPr>
      <w:r>
        <w:rPr>
          <w:rFonts w:ascii="Calibri" w:cs="Calibri" w:eastAsia="Calibri" w:hAnsi="Calibri"/>
          <w:color w:val="1a2420"/>
          <w:sz w:val="21"/>
          <w:szCs w:val="21"/>
        </w:rPr>
        <w:t xml:space="preserve">Delegar-y-pagar a un agente son tres pasos. El pago, que parece lo gordo, es el fácil: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  <w:color w:val="1a2420"/>
          <w:sz w:val="21"/>
          <w:szCs w:val="21"/>
        </w:rPr>
        <w:t xml:space="preserve">Encontrar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 el agente — ¿a quién delego mi tema médico? </w:t>
      </w:r>
      <w:r>
        <w:rPr>
          <w:rFonts w:ascii="Calibri" w:cs="Calibri" w:eastAsia="Calibri" w:hAnsi="Calibri"/>
          <w:i/>
          <w:iCs/>
          <w:color w:val="b9822a"/>
          <w:sz w:val="21"/>
          <w:szCs w:val="21"/>
        </w:rPr>
        <w:t xml:space="preserve">El reto abierto.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  <w:color w:val="1a2420"/>
          <w:sz w:val="21"/>
          <w:szCs w:val="21"/>
        </w:rPr>
        <w:t xml:space="preserve">Confiar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 en él — ¿es bueno? ¿no estafa? Con dinero (y salud) de por medio, es el problema central. </w:t>
      </w:r>
      <w:r>
        <w:rPr>
          <w:rFonts w:ascii="Calibri" w:cs="Calibri" w:eastAsia="Calibri" w:hAnsi="Calibri"/>
          <w:i/>
          <w:iCs/>
          <w:color w:val="b9822a"/>
          <w:sz w:val="21"/>
          <w:szCs w:val="21"/>
        </w:rPr>
        <w:t xml:space="preserve">El otro reto.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  <w:color w:val="1a2420"/>
          <w:sz w:val="21"/>
          <w:szCs w:val="21"/>
        </w:rPr>
        <w:t xml:space="preserve">Pagarle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 — como cuando pagas navegando y el banco te pide confirmar en la app: salta el pop-up del wallet, confirmas, listo. </w:t>
      </w:r>
      <w:r>
        <w:rPr>
          <w:rFonts w:ascii="Calibri" w:cs="Calibri" w:eastAsia="Calibri" w:hAnsi="Calibri"/>
          <w:i/>
          <w:iCs/>
          <w:color w:val="2d8a5f"/>
          <w:sz w:val="21"/>
          <w:szCs w:val="21"/>
        </w:rPr>
        <w:t xml:space="preserve">Esto ya está construido.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d8a5f"/>
          <w:sz w:val="21"/>
          <w:szCs w:val="21"/>
        </w:rPr>
        <w:t xml:space="preserve">La clave: dos velocidades</w:t>
      </w:r>
    </w:p>
    <w:p>
      <w:pPr>
        <w:spacing w:after="110" w:line="276"/>
        <w:ind w:left="220"/>
      </w:pPr>
      <w:r>
        <w:rPr>
          <w:rFonts w:ascii="Calibri" w:cs="Calibri" w:eastAsia="Calibri" w:hAnsi="Calibri"/>
          <w:b/>
          <w:bCs/>
          <w:color w:val="2d8a5f"/>
          <w:sz w:val="21"/>
          <w:szCs w:val="21"/>
        </w:rPr>
        <w:t xml:space="preserve">Realista pronto —  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delegar a agentes de </w:t>
      </w:r>
      <w:r>
        <w:rPr>
          <w:rFonts w:ascii="Calibri" w:cs="Calibri" w:eastAsia="Calibri" w:hAnsi="Calibri"/>
          <w:b/>
          <w:bCs/>
          <w:color w:val="1a2420"/>
          <w:sz w:val="21"/>
          <w:szCs w:val="21"/>
        </w:rPr>
        <w:t xml:space="preserve">entidades ya conocidas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. El usuario añade «el agente de mi aseguradora» o «el de mi despacho» como añade un wallet. </w:t>
      </w:r>
      <w:r>
        <w:rPr>
          <w:rFonts w:ascii="Calibri" w:cs="Calibri" w:eastAsia="Calibri" w:hAnsi="Calibri"/>
          <w:b/>
          <w:bCs/>
          <w:color w:val="2d8a5f"/>
          <w:sz w:val="21"/>
          <w:szCs w:val="21"/>
        </w:rPr>
        <w:t xml:space="preserve">La confianza la presta la marca que ya existe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 — te conectas al agente oficial de una clínica conocida igual que hoy entras a la web de tu banco. Construible sobre el A2A + wallet que ya tienes. </w:t>
      </w:r>
      <w:r>
        <w:rPr>
          <w:rFonts w:ascii="Calibri" w:cs="Calibri" w:eastAsia="Calibri" w:hAnsi="Calibri"/>
          <w:i/>
          <w:iCs/>
          <w:color w:val="1a2420"/>
          <w:sz w:val="21"/>
          <w:szCs w:val="21"/>
        </w:rPr>
        <w:t xml:space="preserve">Resuelve «encontrar» y «confiar» sin construir nada nuevo.</w:t>
      </w:r>
    </w:p>
    <w:p>
      <w:pPr>
        <w:spacing w:after="110" w:line="276"/>
        <w:ind w:left="220"/>
      </w:pPr>
      <w:r>
        <w:rPr>
          <w:rFonts w:ascii="Calibri" w:cs="Calibri" w:eastAsia="Calibri" w:hAnsi="Calibri"/>
          <w:b/>
          <w:bCs/>
          <w:color w:val="b9822a"/>
          <w:sz w:val="21"/>
          <w:szCs w:val="21"/>
        </w:rPr>
        <w:t xml:space="preserve">Lejano —  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el </w:t>
      </w:r>
      <w:r>
        <w:rPr>
          <w:rFonts w:ascii="Calibri" w:cs="Calibri" w:eastAsia="Calibri" w:hAnsi="Calibri"/>
          <w:b/>
          <w:bCs/>
          <w:color w:val="1a2420"/>
          <w:sz w:val="21"/>
          <w:szCs w:val="21"/>
        </w:rPr>
        <w:t xml:space="preserve">descubrimiento automático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 (Vokter busca en la red un agente cualquiera que sepa de X) y la </w:t>
      </w:r>
      <w:r>
        <w:rPr>
          <w:rFonts w:ascii="Calibri" w:cs="Calibri" w:eastAsia="Calibri" w:hAnsi="Calibri"/>
          <w:b/>
          <w:bCs/>
          <w:color w:val="1a2420"/>
          <w:sz w:val="21"/>
          <w:szCs w:val="21"/>
        </w:rPr>
        <w:t xml:space="preserve">reputación descentralizada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 (cómo confías en un agente anónimo). Eso necesita un ecosistema que aún no existe — un directorio, un sistema de reputación online.</w:t>
      </w:r>
    </w:p>
    <w:p>
      <w:pPr>
        <w:spacing w:after="120" w:line="276"/>
      </w:pPr>
      <w:r>
        <w:rPr>
          <w:rFonts w:ascii="Calibri" w:cs="Calibri" w:eastAsia="Calibri" w:hAnsi="Calibri"/>
          <w:color w:val="1a2420"/>
          <w:sz w:val="21"/>
          <w:szCs w:val="21"/>
        </w:rPr>
        <w:t xml:space="preserve">Lo elegante: empiezas por la versión con </w:t>
      </w:r>
      <w:r>
        <w:rPr>
          <w:rFonts w:ascii="Calibri" w:cs="Calibri" w:eastAsia="Calibri" w:hAnsi="Calibri"/>
          <w:b/>
          <w:bCs/>
          <w:color w:val="1a2420"/>
          <w:sz w:val="21"/>
          <w:szCs w:val="21"/>
        </w:rPr>
        <w:t xml:space="preserve">confianza prestada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 (marcas conocidas) y no esperas a nada. El ecosistema abierto llega cuando exista; mientras, Vokter ya delega y paga a los agentes de entidades en las que el usuario confía. </w:t>
      </w:r>
      <w:r>
        <w:rPr>
          <w:rFonts w:ascii="Calibri" w:cs="Calibri" w:eastAsia="Calibri" w:hAnsi="Calibri"/>
          <w:b/>
          <w:bCs/>
          <w:color w:val="2d8a5f"/>
          <w:sz w:val="21"/>
          <w:szCs w:val="21"/>
        </w:rPr>
        <w:t xml:space="preserve">Y cada «experto» del resto del documento —médico, fiscal, legal— deja de ser algo a construir dentro y pasa a ser un agente al que delegar fuera.</w:t>
      </w:r>
    </w:p>
    <w:p>
      <w:pPr>
        <w:pBdr>
          <w:top w:val="single" w:color="2d8a5f" w:sz="2"/>
          <w:bottom w:val="single" w:color="2d8a5f" w:sz="2"/>
          <w:left w:val="single" w:color="2d8a5f" w:sz="2"/>
          <w:right w:val="single" w:color="2d8a5f" w:sz="2"/>
        </w:pBdr>
        <w:shd w:fill="2d8a5f" w:val="clear"/>
        <w:spacing w:after="60" w:before="3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FASE 1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Realista pronto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6655d"/>
          <w:sz w:val="20"/>
          <w:szCs w:val="20"/>
        </w:rPr>
        <w:t xml:space="preserve">Encaja con lo ya construido. Es pulir y conectar, no inventar.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a2420"/>
          <w:sz w:val="20"/>
          <w:szCs w:val="20"/>
        </w:rPr>
        <w:t xml:space="preserve">1.1 · El núcleo conversacional</w:t>
      </w:r>
    </w:p>
    <w:p>
      <w:pPr>
        <w:spacing w:after="120" w:line="276"/>
      </w:pPr>
      <w:r>
        <w:rPr>
          <w:rFonts w:ascii="Calibri" w:cs="Calibri" w:eastAsia="Calibri" w:hAnsi="Calibri"/>
          <w:color w:val="1a2420"/>
          <w:sz w:val="21"/>
          <w:szCs w:val="21"/>
        </w:rPr>
        <w:t xml:space="preserve">Voz y texto, tono cálido-profesional, y una memoria que se adapta al usuario a medida que lo conoce.</w:t>
      </w:r>
    </w:p>
    <w:p>
      <w:pPr>
        <w:spacing w:after="110" w:line="276"/>
        <w:ind w:left="220"/>
      </w:pPr>
      <w:r>
        <w:rPr>
          <w:rFonts w:ascii="Calibri" w:cs="Calibri" w:eastAsia="Calibri" w:hAnsi="Calibri"/>
          <w:b/>
          <w:bCs/>
          <w:color w:val="2d8a5f"/>
          <w:sz w:val="21"/>
          <w:szCs w:val="21"/>
        </w:rPr>
        <w:t xml:space="preserve">Encaja:  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Ya está casi entero. La voz multilingüe (7 idiomas) está hecha, la memoria con control de acceso está hecha, el tono es cuestión de prompt. El «se adapta a medida que te conoce» </w:t>
      </w:r>
      <w:r>
        <w:rPr>
          <w:rFonts w:ascii="Calibri" w:cs="Calibri" w:eastAsia="Calibri" w:hAnsi="Calibri"/>
          <w:i/>
          <w:iCs/>
          <w:color w:val="1a2420"/>
          <w:sz w:val="21"/>
          <w:szCs w:val="21"/>
        </w:rPr>
        <w:t xml:space="preserve">es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 tu sistema de memoria.</w:t>
      </w:r>
    </w:p>
    <w:p>
      <w:pPr>
        <w:spacing w:after="110" w:line="276"/>
        <w:ind w:left="220"/>
      </w:pPr>
      <w:r>
        <w:rPr>
          <w:rFonts w:ascii="Calibri" w:cs="Calibri" w:eastAsia="Calibri" w:hAnsi="Calibri"/>
          <w:b/>
          <w:bCs/>
          <w:color w:val="b9822a"/>
          <w:sz w:val="21"/>
          <w:szCs w:val="21"/>
        </w:rPr>
        <w:t xml:space="preserve">Crítica:  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El único riesgo real es el ya conocido: la memoria que </w:t>
      </w:r>
      <w:r>
        <w:rPr>
          <w:rFonts w:ascii="Calibri" w:cs="Calibri" w:eastAsia="Calibri" w:hAnsi="Calibri"/>
          <w:b/>
          <w:bCs/>
          <w:color w:val="1a2420"/>
          <w:sz w:val="21"/>
          <w:szCs w:val="21"/>
        </w:rPr>
        <w:t xml:space="preserve">crece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 (infla el contexto) y las </w:t>
      </w:r>
      <w:r>
        <w:rPr>
          <w:rFonts w:ascii="Calibri" w:cs="Calibri" w:eastAsia="Calibri" w:hAnsi="Calibri"/>
          <w:b/>
          <w:bCs/>
          <w:color w:val="1a2420"/>
          <w:sz w:val="21"/>
          <w:szCs w:val="21"/>
        </w:rPr>
        <w:t xml:space="preserve">contradicciones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 (dos datos que chocan). Ambos ya están mapeados como deuda con su disparador. No hay que construir nada grande.</w:t>
      </w:r>
    </w:p>
    <w:p>
      <w:pPr>
        <w:spacing w:after="110" w:line="276"/>
        <w:ind w:left="220"/>
      </w:pPr>
      <w:r>
        <w:rPr>
          <w:rFonts w:ascii="Calibri" w:cs="Calibri" w:eastAsia="Calibri" w:hAnsi="Calibri"/>
          <w:b/>
          <w:bCs/>
          <w:color w:val="2d8a5f"/>
          <w:sz w:val="21"/>
          <w:szCs w:val="21"/>
        </w:rPr>
        <w:t xml:space="preserve">Veredicto:  </w:t>
      </w:r>
      <w:r>
        <w:rPr>
          <w:rFonts w:ascii="Calibri" w:cs="Calibri" w:eastAsia="Calibri" w:hAnsi="Calibri"/>
          <w:b/>
          <w:bCs/>
          <w:color w:val="1a2420"/>
          <w:sz w:val="21"/>
          <w:szCs w:val="21"/>
        </w:rPr>
        <w:t xml:space="preserve">Esta es la v1, y ya está casi. Es el suelo sobre el que se apoya todo lo demás.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a2420"/>
          <w:sz w:val="20"/>
          <w:szCs w:val="20"/>
        </w:rPr>
        <w:t xml:space="preserve">1.2 · Mensajes dictados con tu tono</w:t>
      </w:r>
    </w:p>
    <w:p>
      <w:pPr>
        <w:spacing w:after="120" w:line="276"/>
      </w:pPr>
      <w:r>
        <w:rPr>
          <w:rFonts w:ascii="Calibri" w:cs="Calibri" w:eastAsia="Calibri" w:hAnsi="Calibri"/>
          <w:color w:val="1a2420"/>
          <w:sz w:val="21"/>
          <w:szCs w:val="21"/>
        </w:rPr>
        <w:t xml:space="preserve">«Mándale un email a X diciéndole Y.» Vokter redacta desde tu propia cuenta, transcribiendo lo que dictas o adoptando un tono parecido al tuyo, y envía con tu confirmación.</w:t>
      </w:r>
    </w:p>
    <w:p>
      <w:pPr>
        <w:spacing w:after="110" w:line="276"/>
        <w:ind w:left="220"/>
      </w:pPr>
      <w:r>
        <w:rPr>
          <w:rFonts w:ascii="Calibri" w:cs="Calibri" w:eastAsia="Calibri" w:hAnsi="Calibri"/>
          <w:b/>
          <w:bCs/>
          <w:color w:val="2d8a5f"/>
          <w:sz w:val="21"/>
          <w:szCs w:val="21"/>
        </w:rPr>
        <w:t xml:space="preserve">Encaja:  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El conector de email ya está en preview. Dictado + envío con confirmación humana es justo lo que ya tienes.</w:t>
      </w:r>
    </w:p>
    <w:p>
      <w:pPr>
        <w:spacing w:after="110" w:line="276"/>
        <w:ind w:left="220"/>
      </w:pPr>
      <w:r>
        <w:rPr>
          <w:rFonts w:ascii="Calibri" w:cs="Calibri" w:eastAsia="Calibri" w:hAnsi="Calibri"/>
          <w:b/>
          <w:bCs/>
          <w:color w:val="b9822a"/>
          <w:sz w:val="21"/>
          <w:szCs w:val="21"/>
        </w:rPr>
        <w:t xml:space="preserve">Crítica:  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Separar dos casos que no cuestan lo mismo. El </w:t>
      </w:r>
      <w:r>
        <w:rPr>
          <w:rFonts w:ascii="Calibri" w:cs="Calibri" w:eastAsia="Calibri" w:hAnsi="Calibri"/>
          <w:b/>
          <w:bCs/>
          <w:color w:val="1a2420"/>
          <w:sz w:val="21"/>
          <w:szCs w:val="21"/>
        </w:rPr>
        <w:t xml:space="preserve">email es limpio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 (cuenta propia, protocolo abierto). </w:t>
      </w:r>
      <w:r>
        <w:rPr>
          <w:rFonts w:ascii="Calibri" w:cs="Calibri" w:eastAsia="Calibri" w:hAnsi="Calibri"/>
          <w:b/>
          <w:bCs/>
          <w:color w:val="b9822a"/>
          <w:sz w:val="21"/>
          <w:szCs w:val="21"/>
        </w:rPr>
        <w:t xml:space="preserve">WhatsApp es frágil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: no hay API abierta oficial para esto; automatizar WhatsApp Web se rompe con cada cambio y va contra sus términos.</w:t>
      </w:r>
    </w:p>
    <w:p>
      <w:pPr>
        <w:spacing w:after="110" w:line="276"/>
        <w:ind w:left="220"/>
      </w:pPr>
      <w:r>
        <w:rPr>
          <w:rFonts w:ascii="Calibri" w:cs="Calibri" w:eastAsia="Calibri" w:hAnsi="Calibri"/>
          <w:b/>
          <w:bCs/>
          <w:color w:val="2d8a5f"/>
          <w:sz w:val="21"/>
          <w:szCs w:val="21"/>
        </w:rPr>
        <w:t xml:space="preserve">Veredicto:  </w:t>
      </w:r>
      <w:r>
        <w:rPr>
          <w:rFonts w:ascii="Calibri" w:cs="Calibri" w:eastAsia="Calibri" w:hAnsi="Calibri"/>
          <w:b/>
          <w:bCs/>
          <w:color w:val="1a2420"/>
          <w:sz w:val="21"/>
          <w:szCs w:val="21"/>
        </w:rPr>
        <w:t xml:space="preserve">Email como promesa sólida de Fase 1. WhatsApp y similares, como «a ver si se puede», no como compromiso.</w:t>
      </w:r>
    </w:p>
    <w:p>
      <w:pPr>
        <w:pBdr>
          <w:top w:val="single" w:color="4cc38a" w:sz="2"/>
          <w:bottom w:val="single" w:color="4cc38a" w:sz="2"/>
          <w:left w:val="single" w:color="4cc38a" w:sz="2"/>
          <w:right w:val="single" w:color="4cc38a" w:sz="2"/>
        </w:pBdr>
        <w:shd w:fill="4cc38a" w:val="clear"/>
        <w:spacing w:after="60" w:before="3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FASE 2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Medio plazo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6655d"/>
          <w:sz w:val="20"/>
          <w:szCs w:val="20"/>
        </w:rPr>
        <w:t xml:space="preserve">Realista, pero es construcción nueva. Encaja con la tesis; el reto es el alcance y la fiabilidad de webs que no controlas.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a2420"/>
          <w:sz w:val="20"/>
          <w:szCs w:val="20"/>
        </w:rPr>
        <w:t xml:space="preserve">2.1 · Pagos agnósticos vía wallets</w:t>
      </w:r>
    </w:p>
    <w:p>
      <w:pPr>
        <w:spacing w:after="120" w:line="276"/>
      </w:pPr>
      <w:r>
        <w:rPr>
          <w:rFonts w:ascii="Calibri" w:cs="Calibri" w:eastAsia="Calibri" w:hAnsi="Calibri"/>
          <w:color w:val="1a2420"/>
          <w:sz w:val="21"/>
          <w:szCs w:val="21"/>
        </w:rPr>
        <w:t xml:space="preserve">Vincular acciones de pago con pop-ups de monederos que el usuario conecte — BTC, Lightning, Solana, Ethereum, Monero, las que quiera — más apps bancarias y PayPal. Nunca creamos wallets ni apps fintech; solo vinculamos y el usuario confirma.</w:t>
      </w:r>
    </w:p>
    <w:p>
      <w:pPr>
        <w:spacing w:after="110" w:line="276"/>
        <w:ind w:left="220"/>
      </w:pPr>
      <w:r>
        <w:rPr>
          <w:rFonts w:ascii="Calibri" w:cs="Calibri" w:eastAsia="Calibri" w:hAnsi="Calibri"/>
          <w:b/>
          <w:bCs/>
          <w:color w:val="2d8a5f"/>
          <w:sz w:val="21"/>
          <w:szCs w:val="21"/>
        </w:rPr>
        <w:t xml:space="preserve">Encaja:  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Filosóficamente impecable. «Nunca creamos wallets, solo vinculamos, el usuario confirma» </w:t>
      </w:r>
      <w:r>
        <w:rPr>
          <w:rFonts w:ascii="Calibri" w:cs="Calibri" w:eastAsia="Calibri" w:hAnsi="Calibri"/>
          <w:i/>
          <w:iCs/>
          <w:color w:val="1a2420"/>
          <w:sz w:val="21"/>
          <w:szCs w:val="21"/>
        </w:rPr>
        <w:t xml:space="preserve">es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 tu tesis, y el gate de confirmación de pagos ya está construido.</w:t>
      </w:r>
    </w:p>
    <w:p>
      <w:pPr>
        <w:spacing w:after="110" w:line="276"/>
        <w:ind w:left="220"/>
      </w:pPr>
      <w:r>
        <w:rPr>
          <w:rFonts w:ascii="Calibri" w:cs="Calibri" w:eastAsia="Calibri" w:hAnsi="Calibri"/>
          <w:b/>
          <w:bCs/>
          <w:color w:val="b9822a"/>
          <w:sz w:val="21"/>
          <w:szCs w:val="21"/>
        </w:rPr>
        <w:t xml:space="preserve">Crítica:  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El alcance es enorme. Cada cadena es una integración distinta, y lo bancario/PayPal es otro mundo (sin API para «paga esto» → automatizar sus apps, frágil y contra sus términos). Prometer cinco cadenas + banca de golpe es irreal para un equipo de una persona.</w:t>
      </w:r>
    </w:p>
    <w:p>
      <w:pPr>
        <w:spacing w:after="110" w:line="276"/>
        <w:ind w:left="220"/>
      </w:pPr>
      <w:r>
        <w:rPr>
          <w:rFonts w:ascii="Calibri" w:cs="Calibri" w:eastAsia="Calibri" w:hAnsi="Calibri"/>
          <w:b/>
          <w:bCs/>
          <w:color w:val="2d8a5f"/>
          <w:sz w:val="21"/>
          <w:szCs w:val="21"/>
        </w:rPr>
        <w:t xml:space="preserve">Veredicto:  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La v1 de pagos es </w:t>
      </w:r>
      <w:r>
        <w:rPr>
          <w:rFonts w:ascii="Calibri" w:cs="Calibri" w:eastAsia="Calibri" w:hAnsi="Calibri"/>
          <w:b/>
          <w:bCs/>
          <w:color w:val="2d8a5f"/>
          <w:sz w:val="21"/>
          <w:szCs w:val="21"/>
        </w:rPr>
        <w:t xml:space="preserve">Bitcoin + Lightning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 — donde tienes la experiencia y ya hay wallet. El resto de cadenas y lo bancario, «se irán añadiendo» sobre un marco extensible. El marco agnóstico sí se diseña desde el principio; las integraciones llegan una a una.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a2420"/>
          <w:sz w:val="20"/>
          <w:szCs w:val="20"/>
        </w:rPr>
        <w:t xml:space="preserve">2.2 · Cuentas personales y familiares</w:t>
      </w:r>
    </w:p>
    <w:p>
      <w:pPr>
        <w:spacing w:after="120" w:line="276"/>
      </w:pPr>
      <w:r>
        <w:rPr>
          <w:rFonts w:ascii="Calibri" w:cs="Calibri" w:eastAsia="Calibri" w:hAnsi="Calibri"/>
          <w:color w:val="1a2420"/>
          <w:sz w:val="21"/>
          <w:szCs w:val="21"/>
        </w:rPr>
        <w:t xml:space="preserve">Ayudar al usuario a llevar las cuentas: registrar gastos, categorizarlos, dar una foto de en qué se va el dinero.</w:t>
      </w:r>
    </w:p>
    <w:p>
      <w:pPr>
        <w:spacing w:after="110" w:line="276"/>
        <w:ind w:left="220"/>
      </w:pPr>
      <w:r>
        <w:rPr>
          <w:rFonts w:ascii="Calibri" w:cs="Calibri" w:eastAsia="Calibri" w:hAnsi="Calibri"/>
          <w:b/>
          <w:bCs/>
          <w:color w:val="2d8a5f"/>
          <w:sz w:val="21"/>
          <w:szCs w:val="21"/>
        </w:rPr>
        <w:t xml:space="preserve">Encaja:  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Genérico y realista. Es registro + categorización, no depende de webs externas frágiles.</w:t>
      </w:r>
    </w:p>
    <w:p>
      <w:pPr>
        <w:spacing w:after="110" w:line="276"/>
        <w:ind w:left="220"/>
      </w:pPr>
      <w:r>
        <w:rPr>
          <w:rFonts w:ascii="Calibri" w:cs="Calibri" w:eastAsia="Calibri" w:hAnsi="Calibri"/>
          <w:b/>
          <w:bCs/>
          <w:color w:val="b9822a"/>
          <w:sz w:val="21"/>
          <w:szCs w:val="21"/>
        </w:rPr>
        <w:t xml:space="preserve">Crítica:  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Poco riesgo aquí. El salto delicado es la </w:t>
      </w:r>
      <w:r>
        <w:rPr>
          <w:rFonts w:ascii="Calibri" w:cs="Calibri" w:eastAsia="Calibri" w:hAnsi="Calibri"/>
          <w:b/>
          <w:bCs/>
          <w:color w:val="1a2420"/>
          <w:sz w:val="21"/>
          <w:szCs w:val="21"/>
        </w:rPr>
        <w:t xml:space="preserve">declaración de renta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, que es específica por país y cambia cada año → mucho mantenimiento. Va a Fase 3, separada de las cuentas.</w:t>
      </w:r>
    </w:p>
    <w:p>
      <w:pPr>
        <w:spacing w:after="110" w:line="276"/>
        <w:ind w:left="220"/>
      </w:pPr>
      <w:r>
        <w:rPr>
          <w:rFonts w:ascii="Calibri" w:cs="Calibri" w:eastAsia="Calibri" w:hAnsi="Calibri"/>
          <w:b/>
          <w:bCs/>
          <w:color w:val="2d8a5f"/>
          <w:sz w:val="21"/>
          <w:szCs w:val="21"/>
        </w:rPr>
        <w:t xml:space="preserve">Veredicto:  </w:t>
      </w:r>
      <w:r>
        <w:rPr>
          <w:rFonts w:ascii="Calibri" w:cs="Calibri" w:eastAsia="Calibri" w:hAnsi="Calibri"/>
          <w:b/>
          <w:bCs/>
          <w:color w:val="1a2420"/>
          <w:sz w:val="21"/>
          <w:szCs w:val="21"/>
        </w:rPr>
        <w:t xml:space="preserve">Cuentas personales: Fase 2, realista. Renta: Fase 3, país-específica y delicada.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a2420"/>
          <w:sz w:val="20"/>
          <w:szCs w:val="20"/>
        </w:rPr>
        <w:t xml:space="preserve">2.3 · Búsqueda y comparación de servicios (viajes, taller)</w:t>
      </w:r>
    </w:p>
    <w:p>
      <w:pPr>
        <w:spacing w:after="120" w:line="276"/>
      </w:pPr>
      <w:r>
        <w:rPr>
          <w:rFonts w:ascii="Calibri" w:cs="Calibri" w:eastAsia="Calibri" w:hAnsi="Calibri"/>
          <w:color w:val="1a2420"/>
          <w:sz w:val="21"/>
          <w:szCs w:val="21"/>
        </w:rPr>
        <w:t xml:space="preserve">Planificar un viaje — hoteles, rutas, visitas, contrastar precios. Y buscar el taller que mejor precio le haga para reparar el coche. Mismo patrón: navegar webs, comparar, contactar.</w:t>
      </w:r>
    </w:p>
    <w:p>
      <w:pPr>
        <w:spacing w:after="110" w:line="276"/>
        <w:ind w:left="220"/>
      </w:pPr>
      <w:r>
        <w:rPr>
          <w:rFonts w:ascii="Calibri" w:cs="Calibri" w:eastAsia="Calibri" w:hAnsi="Calibri"/>
          <w:b/>
          <w:bCs/>
          <w:color w:val="2d8a5f"/>
          <w:sz w:val="21"/>
          <w:szCs w:val="21"/>
        </w:rPr>
        <w:t xml:space="preserve">Encaja:  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Es browse + comparación, que ya tienes en germen. Muy «asistente de verdad».</w:t>
      </w:r>
    </w:p>
    <w:p>
      <w:pPr>
        <w:spacing w:after="110" w:line="276"/>
        <w:ind w:left="220"/>
      </w:pPr>
      <w:r>
        <w:rPr>
          <w:rFonts w:ascii="Calibri" w:cs="Calibri" w:eastAsia="Calibri" w:hAnsi="Calibri"/>
          <w:b/>
          <w:bCs/>
          <w:color w:val="b9822a"/>
          <w:sz w:val="21"/>
          <w:szCs w:val="21"/>
        </w:rPr>
        <w:t xml:space="preserve">Crítica:  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El reto no es técnico, es de </w:t>
      </w:r>
      <w:r>
        <w:rPr>
          <w:rFonts w:ascii="Calibri" w:cs="Calibri" w:eastAsia="Calibri" w:hAnsi="Calibri"/>
          <w:b/>
          <w:bCs/>
          <w:color w:val="1a2420"/>
          <w:sz w:val="21"/>
          <w:szCs w:val="21"/>
        </w:rPr>
        <w:t xml:space="preserve">fiabilidad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. Comparar precios en webs reales = sitios que cambian, anti-bot, precios dinámicos. Funcionará gran parte de las veces y fallará una parte — y el usuario nota los fallos.</w:t>
      </w:r>
    </w:p>
    <w:p>
      <w:pPr>
        <w:spacing w:after="110" w:line="276"/>
        <w:ind w:left="220"/>
      </w:pPr>
      <w:r>
        <w:rPr>
          <w:rFonts w:ascii="Calibri" w:cs="Calibri" w:eastAsia="Calibri" w:hAnsi="Calibri"/>
          <w:b/>
          <w:bCs/>
          <w:color w:val="2d8a5f"/>
          <w:sz w:val="21"/>
          <w:szCs w:val="21"/>
        </w:rPr>
        <w:t xml:space="preserve">Veredicto:  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Encaja en Fase 2, pero con expectativa realista: «</w:t>
      </w:r>
      <w:r>
        <w:rPr>
          <w:rFonts w:ascii="Calibri" w:cs="Calibri" w:eastAsia="Calibri" w:hAnsi="Calibri"/>
          <w:i/>
          <w:iCs/>
          <w:color w:val="1a2420"/>
          <w:sz w:val="21"/>
          <w:szCs w:val="21"/>
        </w:rPr>
        <w:t xml:space="preserve">te ayuda a planificar y comparar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», no «te encuentra siempre el mejor precio garantizado». La honestidad de la promesa importa.</w:t>
      </w:r>
    </w:p>
    <w:p>
      <w:pPr>
        <w:pBdr>
          <w:top w:val="single" w:color="2d8a5f" w:sz="2"/>
          <w:bottom w:val="single" w:color="2d8a5f" w:sz="2"/>
          <w:left w:val="single" w:color="2d8a5f" w:sz="2"/>
          <w:right w:val="single" w:color="2d8a5f" w:sz="2"/>
        </w:pBdr>
        <w:shd w:fill="2d8a5f" w:val="clear"/>
        <w:spacing w:after="60" w:before="3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FASE 3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La función estrella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6655d"/>
          <w:sz w:val="20"/>
          <w:szCs w:val="20"/>
        </w:rPr>
        <w:t xml:space="preserve">Tu foso real — sale de quién eres y nadie más lo va a construir. Pero es la más ambiciosa: un proyecto en sí misma, no una feature más.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a2420"/>
          <w:sz w:val="20"/>
          <w:szCs w:val="20"/>
        </w:rPr>
        <w:t xml:space="preserve">3.1 · Compra inteligente con alérgenos y halal/kosher</w:t>
      </w:r>
    </w:p>
    <w:p>
      <w:pPr>
        <w:spacing w:after="120" w:line="276"/>
      </w:pPr>
      <w:r>
        <w:rPr>
          <w:rFonts w:ascii="Calibri" w:cs="Calibri" w:eastAsia="Calibri" w:hAnsi="Calibri"/>
          <w:color w:val="1a2420"/>
          <w:sz w:val="21"/>
          <w:szCs w:val="21"/>
        </w:rPr>
        <w:t xml:space="preserve">El usuario dicta la lista de la compra. Vokter visita las webs de supermercados, busca la mejor relación precio/calidad, respeta los mínimos para evitar gastos de envío, y hace el pedido. Y — la joya — </w:t>
      </w:r>
      <w:r>
        <w:rPr>
          <w:rFonts w:ascii="Calibri" w:cs="Calibri" w:eastAsia="Calibri" w:hAnsi="Calibri"/>
          <w:b/>
          <w:bCs/>
          <w:color w:val="1a2420"/>
          <w:sz w:val="21"/>
          <w:szCs w:val="21"/>
        </w:rPr>
        <w:t xml:space="preserve">revisa uno a uno los ingredientes de cada producto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: avisa de riesgos alérgicos para el usuario o quienes viven con él, e identifica componentes o aditivos haram (o el equivalente kosher) para quien lo necesite.</w:t>
      </w:r>
    </w:p>
    <w:p>
      <w:pPr>
        <w:spacing w:after="110" w:line="276"/>
        <w:ind w:left="220"/>
      </w:pPr>
      <w:r>
        <w:rPr>
          <w:rFonts w:ascii="Calibri" w:cs="Calibri" w:eastAsia="Calibri" w:hAnsi="Calibri"/>
          <w:b/>
          <w:bCs/>
          <w:color w:val="2d8a5f"/>
          <w:sz w:val="21"/>
          <w:szCs w:val="21"/>
        </w:rPr>
        <w:t xml:space="preserve">Por qué es la estrella:  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Es la mejor idea del documento, y no por casualidad — es </w:t>
      </w:r>
      <w:r>
        <w:rPr>
          <w:rFonts w:ascii="Calibri" w:cs="Calibri" w:eastAsia="Calibri" w:hAnsi="Calibri"/>
          <w:b/>
          <w:bCs/>
          <w:color w:val="1a2420"/>
          <w:sz w:val="21"/>
          <w:szCs w:val="21"/>
        </w:rPr>
        <w:t xml:space="preserve">profundamente tuya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. Combina el navegar-sin-API, tu conocimiento del mundo halal, y un valor real que </w:t>
      </w:r>
      <w:r>
        <w:rPr>
          <w:rFonts w:ascii="Calibri" w:cs="Calibri" w:eastAsia="Calibri" w:hAnsi="Calibri"/>
          <w:i/>
          <w:iCs/>
          <w:color w:val="1a2420"/>
          <w:sz w:val="21"/>
          <w:szCs w:val="21"/>
        </w:rPr>
        <w:t xml:space="preserve">nadie más va a construir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. «Revisa aditivo por aditivo si es halal» es un foso de producto que sale de quién eres.</w:t>
      </w:r>
    </w:p>
    <w:p>
      <w:pPr>
        <w:spacing w:after="110" w:line="276"/>
        <w:ind w:left="220"/>
      </w:pPr>
      <w:r>
        <w:rPr>
          <w:rFonts w:ascii="Calibri" w:cs="Calibri" w:eastAsia="Calibri" w:hAnsi="Calibri"/>
          <w:b/>
          <w:bCs/>
          <w:color w:val="b9822a"/>
          <w:sz w:val="21"/>
          <w:szCs w:val="21"/>
        </w:rPr>
        <w:t xml:space="preserve">Crítica (dura, porque la quieres bien):  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Es la función </w:t>
      </w:r>
      <w:r>
        <w:rPr>
          <w:rFonts w:ascii="Calibri" w:cs="Calibri" w:eastAsia="Calibri" w:hAnsi="Calibri"/>
          <w:b/>
          <w:bCs/>
          <w:color w:val="b9822a"/>
          <w:sz w:val="21"/>
          <w:szCs w:val="21"/>
        </w:rPr>
        <w:t xml:space="preserve">más difícil de todas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color w:val="1a2420"/>
          <w:sz w:val="21"/>
          <w:szCs w:val="21"/>
        </w:rPr>
        <w:t xml:space="preserve">«Mirar uno a uno los ingredientes» = navegar la web del super, encontrar cada producto, leer su lista de ingredientes (que muchas veces es una </w:t>
      </w:r>
      <w:r>
        <w:rPr>
          <w:rFonts w:ascii="Calibri" w:cs="Calibri" w:eastAsia="Calibri" w:hAnsi="Calibri"/>
          <w:i/>
          <w:iCs/>
          <w:color w:val="1a2420"/>
          <w:sz w:val="21"/>
          <w:szCs w:val="21"/>
        </w:rPr>
        <w:t xml:space="preserve">foto del envase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, no texto), y cruzarla con una base de aditivos haram/alérgenos que hay que construir y mantener.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color w:val="1a2420"/>
          <w:sz w:val="21"/>
          <w:szCs w:val="21"/>
        </w:rPr>
        <w:t xml:space="preserve">Los supermercados no tienen API para «haz mi pedido» → automatizar sus webs (frágil, anti-bot).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color w:val="1a2420"/>
          <w:sz w:val="21"/>
          <w:szCs w:val="21"/>
        </w:rPr>
        <w:t xml:space="preserve">La responsabilidad de alérgenos es </w:t>
      </w:r>
      <w:r>
        <w:rPr>
          <w:rFonts w:ascii="Calibri" w:cs="Calibri" w:eastAsia="Calibri" w:hAnsi="Calibri"/>
          <w:b/>
          <w:bCs/>
          <w:color w:val="b9822a"/>
          <w:sz w:val="21"/>
          <w:szCs w:val="21"/>
        </w:rPr>
        <w:t xml:space="preserve">seria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: si Vokter dice «esto no tiene frutos secos» y sí los tiene, es un problema de salud grave. Necesita disclaimers fuertes y no puede ser la única línea de defensa.</w:t>
      </w:r>
    </w:p>
    <w:p>
      <w:pPr>
        <w:spacing w:after="110" w:line="276"/>
        <w:ind w:left="220"/>
      </w:pPr>
      <w:r>
        <w:rPr>
          <w:rFonts w:ascii="Calibri" w:cs="Calibri" w:eastAsia="Calibri" w:hAnsi="Calibri"/>
          <w:b/>
          <w:bCs/>
          <w:color w:val="2d8a5f"/>
          <w:sz w:val="21"/>
          <w:szCs w:val="21"/>
        </w:rPr>
        <w:t xml:space="preserve">Veredicto:  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No se mueve de estrella — pero es un </w:t>
      </w:r>
      <w:r>
        <w:rPr>
          <w:rFonts w:ascii="Calibri" w:cs="Calibri" w:eastAsia="Calibri" w:hAnsi="Calibri"/>
          <w:b/>
          <w:bCs/>
          <w:color w:val="1a2420"/>
          <w:sz w:val="21"/>
          <w:szCs w:val="21"/>
        </w:rPr>
        <w:t xml:space="preserve">proyecto en sí misma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, no una feature. Su v1 mínima es «</w:t>
      </w:r>
      <w:r>
        <w:rPr>
          <w:rFonts w:ascii="Calibri" w:cs="Calibri" w:eastAsia="Calibri" w:hAnsi="Calibri"/>
          <w:i/>
          <w:iCs/>
          <w:color w:val="1a2420"/>
          <w:sz w:val="21"/>
          <w:szCs w:val="21"/>
        </w:rPr>
        <w:t xml:space="preserve">te avisa de posibles alérgenos/haram en productos que le señalas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», no «hace toda tu compra automáticamente». </w:t>
      </w:r>
      <w:r>
        <w:rPr>
          <w:rFonts w:ascii="Calibri" w:cs="Calibri" w:eastAsia="Calibri" w:hAnsi="Calibri"/>
          <w:b/>
          <w:bCs/>
          <w:color w:val="2d8a5f"/>
          <w:sz w:val="21"/>
          <w:szCs w:val="21"/>
        </w:rPr>
        <w:t xml:space="preserve">Empieza por el aviso, no por el pedido automático.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a2420"/>
          <w:sz w:val="20"/>
          <w:szCs w:val="20"/>
        </w:rPr>
        <w:t xml:space="preserve">3.2 · Declaración de renta (revisada por un humano)</w:t>
      </w:r>
    </w:p>
    <w:p>
      <w:pPr>
        <w:spacing w:after="120" w:line="276"/>
      </w:pPr>
      <w:r>
        <w:rPr>
          <w:rFonts w:ascii="Calibri" w:cs="Calibri" w:eastAsia="Calibri" w:hAnsi="Calibri"/>
          <w:color w:val="1a2420"/>
          <w:sz w:val="21"/>
          <w:szCs w:val="21"/>
        </w:rPr>
        <w:t xml:space="preserve">Ayudar con la declaración, </w:t>
      </w:r>
      <w:r>
        <w:rPr>
          <w:rFonts w:ascii="Calibri" w:cs="Calibri" w:eastAsia="Calibri" w:hAnsi="Calibri"/>
          <w:b/>
          <w:bCs/>
          <w:color w:val="1a2420"/>
          <w:sz w:val="21"/>
          <w:szCs w:val="21"/>
        </w:rPr>
        <w:t xml:space="preserve">de momento siempre aprobada o revisada por un gestor humano especializado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 antes de presentarla.</w:t>
      </w:r>
    </w:p>
    <w:p>
      <w:pPr>
        <w:spacing w:after="110" w:line="276"/>
        <w:ind w:left="220"/>
      </w:pPr>
      <w:r>
        <w:rPr>
          <w:rFonts w:ascii="Calibri" w:cs="Calibri" w:eastAsia="Calibri" w:hAnsi="Calibri"/>
          <w:b/>
          <w:bCs/>
          <w:color w:val="2d8a5f"/>
          <w:sz w:val="21"/>
          <w:szCs w:val="21"/>
        </w:rPr>
        <w:t xml:space="preserve">Encaja:  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El «revisada por un humano» es la salvaguarda correcta — mismo patrón que el gate de pagos: Vokter prepara, un profesional valida.</w:t>
      </w:r>
    </w:p>
    <w:p>
      <w:pPr>
        <w:spacing w:after="110" w:line="276"/>
        <w:ind w:left="220"/>
      </w:pPr>
      <w:r>
        <w:rPr>
          <w:rFonts w:ascii="Calibri" w:cs="Calibri" w:eastAsia="Calibri" w:hAnsi="Calibri"/>
          <w:b/>
          <w:bCs/>
          <w:color w:val="b9822a"/>
          <w:sz w:val="21"/>
          <w:szCs w:val="21"/>
        </w:rPr>
        <w:t xml:space="preserve">Crítica:  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Específica por país y cambia cada año → mucho mantenimiento por jurisdicción. Por eso se separa de las cuentas personales (que sí son Fase 2).</w:t>
      </w:r>
    </w:p>
    <w:p>
      <w:pPr>
        <w:spacing w:after="110" w:line="276"/>
        <w:ind w:left="220"/>
      </w:pPr>
      <w:r>
        <w:rPr>
          <w:rFonts w:ascii="Calibri" w:cs="Calibri" w:eastAsia="Calibri" w:hAnsi="Calibri"/>
          <w:b/>
          <w:bCs/>
          <w:color w:val="2d8a5f"/>
          <w:sz w:val="21"/>
          <w:szCs w:val="21"/>
        </w:rPr>
        <w:t xml:space="preserve">Veredicto:  </w:t>
      </w:r>
      <w:r>
        <w:rPr>
          <w:rFonts w:ascii="Calibri" w:cs="Calibri" w:eastAsia="Calibri" w:hAnsi="Calibri"/>
          <w:b/>
          <w:bCs/>
          <w:color w:val="1a2420"/>
          <w:sz w:val="21"/>
          <w:szCs w:val="21"/>
        </w:rPr>
        <w:t xml:space="preserve">Fase 3, y siempre con humano en el lazo mientras no haya una razón muy sólida para quitarlo.</w:t>
      </w:r>
    </w:p>
    <w:p>
      <w:pPr>
        <w:pBdr>
          <w:top w:val="single" w:color="b9822a" w:sz="2"/>
          <w:bottom w:val="single" w:color="b9822a" w:sz="2"/>
          <w:left w:val="single" w:color="b9822a" w:sz="2"/>
          <w:right w:val="single" w:color="b9822a" w:sz="2"/>
        </w:pBdr>
        <w:shd w:fill="b9822a" w:val="clear"/>
        <w:spacing w:after="60" w:before="3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FASE 4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Muy futurista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6655d"/>
          <w:sz w:val="20"/>
          <w:szCs w:val="20"/>
        </w:rPr>
        <w:t xml:space="preserve">Apartado a propósito. Se deja constancia del porqué para que un yo futuro no lo resucite sin recordar los motivos.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a2420"/>
          <w:sz w:val="20"/>
          <w:szCs w:val="20"/>
        </w:rPr>
        <w:t xml:space="preserve">4.1 · Cámara y detección médica</w:t>
      </w:r>
    </w:p>
    <w:p>
      <w:pPr>
        <w:spacing w:after="120" w:line="276"/>
      </w:pPr>
      <w:r>
        <w:rPr>
          <w:rFonts w:ascii="Calibri" w:cs="Calibri" w:eastAsia="Calibri" w:hAnsi="Calibri"/>
          <w:color w:val="1a2420"/>
          <w:sz w:val="21"/>
          <w:szCs w:val="21"/>
        </w:rPr>
        <w:t xml:space="preserve">Una cámara para mejor interacción, y que Vokter pueda «mirar al usuario a la cara» y detectar indicios de enfermedad — por ejemplo, una tez amarillenta que sugiera un problema hepático — y recomendar una revisión médica.</w:t>
      </w:r>
    </w:p>
    <w:p>
      <w:pPr>
        <w:spacing w:after="110" w:line="276"/>
        <w:ind w:left="220"/>
      </w:pPr>
      <w:r>
        <w:rPr>
          <w:rFonts w:ascii="Calibri" w:cs="Calibri" w:eastAsia="Calibri" w:hAnsi="Calibri"/>
          <w:b/>
          <w:bCs/>
          <w:color w:val="b9822a"/>
          <w:sz w:val="21"/>
          <w:szCs w:val="21"/>
        </w:rPr>
        <w:t xml:space="preserve">Por qué se aparta:  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Tres razones serias, no una: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  <w:color w:val="1a2420"/>
          <w:sz w:val="21"/>
          <w:szCs w:val="21"/>
        </w:rPr>
        <w:t xml:space="preserve">Responsabilidad legal.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 Insinuar diagnósticos entra en terreno regulado (dispositivo médico). Un falso «estás bien» o un falso «ve al médico» recae sobre el proyecto.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  <w:color w:val="1a2420"/>
          <w:sz w:val="21"/>
          <w:szCs w:val="21"/>
        </w:rPr>
        <w:t xml:space="preserve">Choca con la propia tesis, y de la peor forma.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 Vokter vende «nada te vigila». Una cámara que analiza tu cara y cuerpo en busca de signos médicos es la vigilancia más íntima posible. Aunque el análisis sea local, tonalmente es lo contrario de lo que vendes.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  <w:color w:val="1a2420"/>
          <w:sz w:val="21"/>
          <w:szCs w:val="21"/>
        </w:rPr>
        <w:t xml:space="preserve">Superficie de riesgo.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 La cámara es el sensor más sensible que existe; multiplica la superficie de ataque de un proyecto que es un honeypot de datos.</w:t>
      </w:r>
    </w:p>
    <w:p>
      <w:pPr>
        <w:spacing w:after="110" w:line="276"/>
        <w:ind w:left="220"/>
      </w:pPr>
      <w:r>
        <w:rPr>
          <w:rFonts w:ascii="Calibri" w:cs="Calibri" w:eastAsia="Calibri" w:hAnsi="Calibri"/>
          <w:b/>
          <w:bCs/>
          <w:color w:val="b9822a"/>
          <w:sz w:val="21"/>
          <w:szCs w:val="21"/>
        </w:rPr>
        <w:t xml:space="preserve">Veredicto:  </w:t>
      </w:r>
      <w:r>
        <w:rPr>
          <w:rFonts w:ascii="Calibri" w:cs="Calibri" w:eastAsia="Calibri" w:hAnsi="Calibri"/>
          <w:b w:val="false"/>
          <w:bCs w:val="false"/>
          <w:color w:val="1a2420"/>
          <w:sz w:val="21"/>
          <w:szCs w:val="21"/>
        </w:rPr>
        <w:t xml:space="preserve">Muy futurista como «Vokter te mira y detecta». Pero el vector transversal la rescata en otra forma: en vez de que Vokter diagnostique, </w:t>
      </w:r>
      <w:r>
        <w:rPr>
          <w:rFonts w:ascii="Calibri" w:cs="Calibri" w:eastAsia="Calibri" w:hAnsi="Calibri"/>
          <w:b/>
          <w:bCs/>
          <w:color w:val="2d8a5f"/>
          <w:sz w:val="21"/>
          <w:szCs w:val="21"/>
        </w:rPr>
        <w:t xml:space="preserve">delega en un agente médico externo</w:t>
      </w:r>
      <w:r>
        <w:rPr>
          <w:rFonts w:ascii="Calibri" w:cs="Calibri" w:eastAsia="Calibri" w:hAnsi="Calibri"/>
          <w:b w:val="false"/>
          <w:bCs w:val="false"/>
          <w:color w:val="1a2420"/>
          <w:sz w:val="21"/>
          <w:szCs w:val="21"/>
        </w:rPr>
        <w:t xml:space="preserve"> (de una empresa de salud conocida) al que el usuario paga. Ahí el tema médico deja de ser un problema regulatorio de Vokter y pasa a ser delegación. La cámara-que-diagnostica se aparta; la </w:t>
      </w:r>
      <w:r>
        <w:rPr>
          <w:rFonts w:ascii="Calibri" w:cs="Calibri" w:eastAsia="Calibri" w:hAnsi="Calibri"/>
          <w:b/>
          <w:bCs/>
          <w:color w:val="1a2420"/>
          <w:sz w:val="21"/>
          <w:szCs w:val="21"/>
        </w:rPr>
        <w:t xml:space="preserve">puerta a un agente médico de confianza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, no.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a2420"/>
          <w:sz w:val="20"/>
          <w:szCs w:val="20"/>
        </w:rPr>
        <w:t xml:space="preserve">4.2 · «Amigo, sin llegar a pareja»</w:t>
      </w:r>
    </w:p>
    <w:p>
      <w:pPr>
        <w:spacing w:after="120" w:line="276"/>
      </w:pPr>
      <w:r>
        <w:rPr>
          <w:rFonts w:ascii="Calibri" w:cs="Calibri" w:eastAsia="Calibri" w:hAnsi="Calibri"/>
          <w:color w:val="1a2420"/>
          <w:sz w:val="21"/>
          <w:szCs w:val="21"/>
        </w:rPr>
        <w:t xml:space="preserve">Que Vokter pueda acabar siendo un amigo, cuidando de no convertirse en la pareja sentimental del usuario, como ocurre en la película.</w:t>
      </w:r>
    </w:p>
    <w:p>
      <w:pPr>
        <w:spacing w:after="110" w:line="276"/>
        <w:ind w:left="220"/>
      </w:pPr>
      <w:r>
        <w:rPr>
          <w:rFonts w:ascii="Calibri" w:cs="Calibri" w:eastAsia="Calibri" w:hAnsi="Calibri"/>
          <w:b/>
          <w:bCs/>
          <w:color w:val="b9822a"/>
          <w:sz w:val="21"/>
          <w:szCs w:val="21"/>
        </w:rPr>
        <w:t xml:space="preserve">La sutileza:  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Es una función de </w:t>
      </w:r>
      <w:r>
        <w:rPr>
          <w:rFonts w:ascii="Calibri" w:cs="Calibri" w:eastAsia="Calibri" w:hAnsi="Calibri"/>
          <w:b/>
          <w:bCs/>
          <w:color w:val="1a2420"/>
          <w:sz w:val="21"/>
          <w:szCs w:val="21"/>
        </w:rPr>
        <w:t xml:space="preserve">diseño de personalidad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, no técnica. Y </w:t>
      </w:r>
      <w:r>
        <w:rPr>
          <w:rFonts w:ascii="Calibri" w:cs="Calibri" w:eastAsia="Calibri" w:hAnsi="Calibri"/>
          <w:i/>
          <w:iCs/>
          <w:color w:val="1a2420"/>
          <w:sz w:val="21"/>
          <w:szCs w:val="21"/>
        </w:rPr>
        <w:t xml:space="preserve">Her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 es una </w:t>
      </w:r>
      <w:r>
        <w:rPr>
          <w:rFonts w:ascii="Calibri" w:cs="Calibri" w:eastAsia="Calibri" w:hAnsi="Calibri"/>
          <w:b/>
          <w:bCs/>
          <w:color w:val="1a2420"/>
          <w:sz w:val="21"/>
          <w:szCs w:val="21"/>
        </w:rPr>
        <w:t xml:space="preserve">advertencia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, no un modelo — termina mal precisamente porque el vínculo emocional se descontrola.</w:t>
      </w:r>
    </w:p>
    <w:p>
      <w:pPr>
        <w:spacing w:after="110" w:line="276"/>
        <w:ind w:left="220"/>
      </w:pPr>
      <w:r>
        <w:rPr>
          <w:rFonts w:ascii="Calibri" w:cs="Calibri" w:eastAsia="Calibri" w:hAnsi="Calibri"/>
          <w:b/>
          <w:bCs/>
          <w:color w:val="b9822a"/>
          <w:sz w:val="21"/>
          <w:szCs w:val="21"/>
        </w:rPr>
        <w:t xml:space="preserve">Crítica:  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«Amigo pero no pareja» es una línea muy difícil de trazar y mantener, y toca el </w:t>
      </w:r>
      <w:r>
        <w:rPr>
          <w:rFonts w:ascii="Calibri" w:cs="Calibri" w:eastAsia="Calibri" w:hAnsi="Calibri"/>
          <w:b/>
          <w:bCs/>
          <w:color w:val="1a2420"/>
          <w:sz w:val="21"/>
          <w:szCs w:val="21"/>
        </w:rPr>
        <w:t xml:space="preserve">bienestar del usuario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 (dependencia emocional de una IA). No es v1 ni de lejos; cuando llegue, se piensa con muchísimo cuidado.</w:t>
      </w:r>
    </w:p>
    <w:p>
      <w:pPr>
        <w:spacing w:after="110" w:line="276"/>
        <w:ind w:left="220"/>
      </w:pPr>
      <w:r>
        <w:rPr>
          <w:rFonts w:ascii="Calibri" w:cs="Calibri" w:eastAsia="Calibri" w:hAnsi="Calibri"/>
          <w:b/>
          <w:bCs/>
          <w:color w:val="b9822a"/>
          <w:sz w:val="21"/>
          <w:szCs w:val="21"/>
        </w:rPr>
        <w:t xml:space="preserve">Veredicto:  </w:t>
      </w:r>
      <w:r>
        <w:rPr>
          <w:rFonts w:ascii="Calibri" w:cs="Calibri" w:eastAsia="Calibri" w:hAnsi="Calibri"/>
          <w:b/>
          <w:bCs/>
          <w:color w:val="1a2420"/>
          <w:sz w:val="21"/>
          <w:szCs w:val="21"/>
        </w:rPr>
        <w:t xml:space="preserve">Fase 4, con esa advertencia escrita. La calidez del tono (Fase 1) es una cosa; fomentar un vínculo de amistad es otra muy distinta y delicada.</w:t>
      </w:r>
    </w:p>
    <w:p>
      <w:pPr>
        <w:pBdr>
          <w:top w:val="single" w:color="1a2420" w:sz="2"/>
          <w:bottom w:val="single" w:color="1a2420" w:sz="2"/>
          <w:left w:val="single" w:color="1a2420" w:sz="2"/>
          <w:right w:val="single" w:color="1a2420" w:sz="2"/>
        </w:pBdr>
        <w:shd w:fill="1a2420" w:val="clear"/>
        <w:spacing w:after="60" w:before="3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FASE ★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En una línea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1a2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Vector transversal</w:t>
            </w:r>
          </w:p>
        </w:tc>
        <w:tc>
          <w:tcPr>
            <w:tcW w:type="dxa" w:w="6960"/>
            <w:shd w:fill="f2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420"/>
                <w:sz w:val="19"/>
                <w:szCs w:val="19"/>
              </w:rPr>
              <w:t xml:space="preserve">Vokter no lo hace todo: delega en otros agentes y les paga. Empieza con agentes de entidades conocidas (confianza prestada); descubrimiento abierto, lejano.</w:t>
            </w:r>
          </w:p>
        </w:tc>
      </w:tr>
      <w:tr>
        <w:tc>
          <w:tcPr>
            <w:tcW w:type="dxa" w:w="2400"/>
            <w:shd w:fill="2d8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 1 — pronto</w:t>
            </w:r>
          </w:p>
        </w:tc>
        <w:tc>
          <w:tcPr>
            <w:tcW w:type="dxa" w:w="6960"/>
            <w:shd w:fill="f2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420"/>
                <w:sz w:val="19"/>
                <w:szCs w:val="19"/>
              </w:rPr>
              <w:t xml:space="preserve">Núcleo conversacional (ya casi) · Email dictado. WhatsApp frágil, aparte.</w:t>
            </w:r>
          </w:p>
        </w:tc>
      </w:tr>
      <w:tr>
        <w:tc>
          <w:tcPr>
            <w:tcW w:type="dxa" w:w="2400"/>
            <w:shd w:fill="4cc3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 2 — medio plazo</w:t>
            </w:r>
          </w:p>
        </w:tc>
        <w:tc>
          <w:tcPr>
            <w:tcW w:type="dxa" w:w="6960"/>
            <w:shd w:fill="f2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420"/>
                <w:sz w:val="19"/>
                <w:szCs w:val="19"/>
              </w:rPr>
              <w:t xml:space="preserve">Pagos (BTC/LN primero) · Cuentas personales · Viajes y taller (comparación honesta).</w:t>
            </w:r>
          </w:p>
        </w:tc>
      </w:tr>
      <w:tr>
        <w:tc>
          <w:tcPr>
            <w:tcW w:type="dxa" w:w="2400"/>
            <w:shd w:fill="2d8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 3 — la estrella</w:t>
            </w:r>
          </w:p>
        </w:tc>
        <w:tc>
          <w:tcPr>
            <w:tcW w:type="dxa" w:w="6960"/>
            <w:shd w:fill="f2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420"/>
                <w:sz w:val="19"/>
                <w:szCs w:val="19"/>
              </w:rPr>
              <w:t xml:space="preserve">Compra con alérgenos/halal (empezar por el aviso, no el pedido) · Renta con humano.</w:t>
            </w:r>
          </w:p>
        </w:tc>
      </w:tr>
      <w:tr>
        <w:tc>
          <w:tcPr>
            <w:tcW w:type="dxa" w:w="2400"/>
            <w:shd w:fill="b98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 4 — futurista</w:t>
            </w:r>
          </w:p>
        </w:tc>
        <w:tc>
          <w:tcPr>
            <w:tcW w:type="dxa" w:w="6960"/>
            <w:shd w:fill="f2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420"/>
                <w:sz w:val="19"/>
                <w:szCs w:val="19"/>
              </w:rPr>
              <w:t xml:space="preserve">Cámara/médico y «amigo» — apartadas; lo médico renace como delegación a un agente externo.</w:t>
            </w:r>
          </w:p>
        </w:tc>
      </w:tr>
    </w:tbl>
    <w:p>
      <w:pPr>
        <w:spacing w:after="60" w:before="260"/>
      </w:pPr>
      <w:r>
        <w:rPr>
          <w:rFonts w:ascii="Calibri" w:cs="Calibri" w:eastAsia="Calibri" w:hAnsi="Calibri"/>
          <w:b/>
          <w:bCs/>
          <w:color w:val="2d8a5f"/>
          <w:sz w:val="21"/>
          <w:szCs w:val="21"/>
        </w:rPr>
        <w:t xml:space="preserve">El hilo conductor</w:t>
      </w:r>
    </w:p>
    <w:p>
      <w:pPr>
        <w:spacing w:after="120" w:line="276"/>
      </w:pPr>
      <w:r>
        <w:rPr>
          <w:rFonts w:ascii="Calibri" w:cs="Calibri" w:eastAsia="Calibri" w:hAnsi="Calibri"/>
          <w:color w:val="1a2420"/>
          <w:sz w:val="21"/>
          <w:szCs w:val="21"/>
        </w:rPr>
        <w:t xml:space="preserve">Todas las funciones respetan el mismo principio: </w:t>
      </w:r>
      <w:r>
        <w:rPr>
          <w:rFonts w:ascii="Calibri" w:cs="Calibri" w:eastAsia="Calibri" w:hAnsi="Calibri"/>
          <w:b/>
          <w:bCs/>
          <w:color w:val="1a2420"/>
          <w:sz w:val="21"/>
          <w:szCs w:val="21"/>
        </w:rPr>
        <w:t xml:space="preserve">Vokter propone, el usuario dispone</w:t>
      </w:r>
      <w:r>
        <w:rPr>
          <w:rFonts w:ascii="Calibri" w:cs="Calibri" w:eastAsia="Calibri" w:hAnsi="Calibri"/>
          <w:color w:val="1a2420"/>
          <w:sz w:val="21"/>
          <w:szCs w:val="21"/>
        </w:rPr>
        <w:t xml:space="preserve">. Y todas caben en la tesis de soberanía — excepto las de Fase 4, que se apartan justo porque la rozan. El mayor riesgo no es soñar en grande, sino tratar «v1» y «algún día» al mismo nivel. Este mapa los separa.</w:t>
      </w:r>
    </w:p>
    <w:p>
      <w:pPr>
        <w:pBdr>
          <w:top w:val="single" w:color="d4ddd8" w:sz="4" w:space="6"/>
        </w:pBdr>
        <w:spacing w:before="300"/>
      </w:pPr>
      <w:r>
        <w:rPr>
          <w:rFonts w:ascii="Calibri" w:cs="Calibri" w:eastAsia="Calibri" w:hAnsi="Calibri"/>
          <w:i/>
          <w:iCs/>
          <w:color w:val="56655d"/>
          <w:sz w:val="17"/>
          <w:szCs w:val="17"/>
        </w:rPr>
        <w:t xml:space="preserve">Documento de visión de producto · Vokter · borrador de trabajo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Vokter — Funciones futuras por fases</dc:title>
  <dc:creator>Vokter</dc:creator>
  <cp:lastModifiedBy>Un-named</cp:lastModifiedBy>
  <cp:revision>1</cp:revision>
  <dcterms:created xsi:type="dcterms:W3CDTF">2026-08-05T10:49:13.734Z</dcterms:created>
  <dcterms:modified xsi:type="dcterms:W3CDTF">2026-08-05T10:49:13.766Z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