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  <w:r>
        <w:rPr>
          <w:lang w:val="ru-RU"/>
        </w:rPr>
        <w:t>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 xml:space="preserve">Результаты серии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D75C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D75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FE0C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D75C82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</w:t>
            </w:r>
            <w:r>
              <w:rPr>
                <w:lang w:val="ru-RU"/>
              </w:rPr>
              <w:t>А</w:t>
            </w:r>
          </w:p>
        </w:tc>
        <w:tc>
          <w:tcPr>
            <w:tcW w:w="254" w:type="pct"/>
          </w:tcPr>
          <w:p w:rsidR="00B342C3" w:rsidRDefault="00B342C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  <w:r>
              <w:rPr>
                <w:lang w:val="ru-RU"/>
              </w:rPr>
              <w:t>В</w:t>
            </w:r>
          </w:p>
        </w:tc>
        <w:tc>
          <w:tcPr>
            <w:tcW w:w="2898" w:type="pct"/>
          </w:tcPr>
          <w:p w:rsidR="00B342C3" w:rsidRDefault="00BC225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</w:t>
      </w:r>
      <w:r>
        <w:rPr>
          <w:lang w:val="ru-RU"/>
        </w:rPr>
        <w:t>индуктивностью</w:t>
      </w:r>
      <w:r>
        <w:rPr>
          <w:lang w:val="ru-RU"/>
        </w:rPr>
        <w:t xml:space="preserve">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28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B8CE93" wp14:editId="1ED9EA0C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D1AD8" w:rsidP="005D1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8F47F97" wp14:editId="46CF844B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5F2D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E1D6F15" wp14:editId="10FFD575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F0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B6A3189" wp14:editId="192346B9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9B3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D75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D75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2.2А</w:t>
            </w:r>
            <w:bookmarkStart w:id="0" w:name="_GoBack"/>
            <w:bookmarkEnd w:id="0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P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sectPr w:rsidR="000F12E0" w:rsidRPr="00992864" w:rsidSect="001D2C2D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0E4" w:rsidRDefault="005F50E4" w:rsidP="00935034">
      <w:pPr>
        <w:spacing w:after="0" w:line="240" w:lineRule="auto"/>
      </w:pPr>
      <w:r>
        <w:separator/>
      </w:r>
    </w:p>
  </w:endnote>
  <w:endnote w:type="continuationSeparator" w:id="0">
    <w:p w:rsidR="005F50E4" w:rsidRDefault="005F50E4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1B4EE9" w:rsidRDefault="001B4EE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661B" w:rsidRPr="00C9661B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1B4EE9" w:rsidRPr="001B4EE9" w:rsidRDefault="001B4EE9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0E4" w:rsidRDefault="005F50E4" w:rsidP="00935034">
      <w:pPr>
        <w:spacing w:after="0" w:line="240" w:lineRule="auto"/>
      </w:pPr>
      <w:r>
        <w:separator/>
      </w:r>
    </w:p>
  </w:footnote>
  <w:footnote w:type="continuationSeparator" w:id="0">
    <w:p w:rsidR="005F50E4" w:rsidRDefault="005F50E4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96DFF"/>
    <w:rsid w:val="000F12E0"/>
    <w:rsid w:val="00105C70"/>
    <w:rsid w:val="00124CA0"/>
    <w:rsid w:val="001B4EE9"/>
    <w:rsid w:val="001D2C2D"/>
    <w:rsid w:val="001E1E97"/>
    <w:rsid w:val="001E383A"/>
    <w:rsid w:val="00282A50"/>
    <w:rsid w:val="00316493"/>
    <w:rsid w:val="0034164A"/>
    <w:rsid w:val="00350B12"/>
    <w:rsid w:val="00366670"/>
    <w:rsid w:val="0037194C"/>
    <w:rsid w:val="00385A5B"/>
    <w:rsid w:val="003955C4"/>
    <w:rsid w:val="00415E29"/>
    <w:rsid w:val="00437E21"/>
    <w:rsid w:val="00465F37"/>
    <w:rsid w:val="0047077A"/>
    <w:rsid w:val="00487D87"/>
    <w:rsid w:val="005045D8"/>
    <w:rsid w:val="005418E5"/>
    <w:rsid w:val="00592434"/>
    <w:rsid w:val="005D1AD8"/>
    <w:rsid w:val="005F50E4"/>
    <w:rsid w:val="00794A44"/>
    <w:rsid w:val="007F1066"/>
    <w:rsid w:val="00821EC0"/>
    <w:rsid w:val="008735A5"/>
    <w:rsid w:val="00933BC6"/>
    <w:rsid w:val="00935034"/>
    <w:rsid w:val="00992864"/>
    <w:rsid w:val="009A47A0"/>
    <w:rsid w:val="009D6A06"/>
    <w:rsid w:val="009F1CE9"/>
    <w:rsid w:val="00A1723C"/>
    <w:rsid w:val="00A314A4"/>
    <w:rsid w:val="00A5641C"/>
    <w:rsid w:val="00A7609E"/>
    <w:rsid w:val="00A764F0"/>
    <w:rsid w:val="00A94DF0"/>
    <w:rsid w:val="00AF378E"/>
    <w:rsid w:val="00B342C3"/>
    <w:rsid w:val="00BC2250"/>
    <w:rsid w:val="00C26087"/>
    <w:rsid w:val="00C270F1"/>
    <w:rsid w:val="00C876E3"/>
    <w:rsid w:val="00C9661B"/>
    <w:rsid w:val="00D54E6B"/>
    <w:rsid w:val="00D55F48"/>
    <w:rsid w:val="00DC0B10"/>
    <w:rsid w:val="00DE03CD"/>
    <w:rsid w:val="00EC5B80"/>
    <w:rsid w:val="00F22F58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4128CC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58</cp:revision>
  <dcterms:created xsi:type="dcterms:W3CDTF">2012-09-16T13:45:00Z</dcterms:created>
  <dcterms:modified xsi:type="dcterms:W3CDTF">2012-09-16T16:02:00Z</dcterms:modified>
</cp:coreProperties>
</file>