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280" w:lineRule="auto"/>
        <w:rPr>
          <w:rFonts w:ascii="Nunito" w:cs="Nunito" w:eastAsia="Nunito" w:hAnsi="Nunito"/>
          <w:b w:val="1"/>
          <w:bCs w:val="1"/>
          <w:sz w:val="48"/>
          <w:szCs w:val="48"/>
        </w:rPr>
      </w:pPr>
      <w:bookmarkStart w:colFirst="0" w:colLast="0" w:name="_62w3b8ib39yz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280" w:lineRule="auto"/>
        <w:jc w:val="center"/>
        <w:rPr>
          <w:rFonts w:ascii="Nunito" w:cs="Nunito" w:eastAsia="Nunito" w:hAnsi="Nunito"/>
          <w:b w:val="1"/>
          <w:bCs w:val="1"/>
          <w:sz w:val="48"/>
          <w:szCs w:val="48"/>
        </w:rPr>
      </w:pPr>
      <w:bookmarkStart w:colFirst="0" w:colLast="0" w:name="_qwwj5o18shbs" w:id="1"/>
      <w:bookmarkEnd w:id="1"/>
      <w:r w:rsidDel="00000000" w:rsidR="00000000" w:rsidRPr="00000000">
        <w:rPr>
          <w:rFonts w:ascii="Nunito" w:cs="Nunito" w:eastAsia="Nunito" w:hAnsi="Nunito"/>
          <w:b w:val="1"/>
          <w:bCs w:val="1"/>
          <w:sz w:val="48"/>
          <w:szCs w:val="48"/>
        </w:rPr>
        <w:drawing>
          <wp:inline distB="19050" distT="19050" distL="19050" distR="19050">
            <wp:extent cx="3274596" cy="1333228"/>
            <wp:effectExtent b="0" l="0" r="0" t="0"/>
            <wp:docPr descr="New_Logo_Blue.jpg" id="5" name="image2.jpg"/>
            <a:graphic>
              <a:graphicData uri="http://schemas.openxmlformats.org/drawingml/2006/picture">
                <pic:pic>
                  <pic:nvPicPr>
                    <pic:cNvPr descr="New_Logo_Blue.jpg" id="0" name="image2.jpg"/>
                    <pic:cNvPicPr preferRelativeResize="0"/>
                  </pic:nvPicPr>
                  <pic:blipFill>
                    <a:blip r:embed="rId6"/>
                    <a:srcRect b="27517" l="14797" r="20103" t="25993"/>
                    <a:stretch>
                      <a:fillRect/>
                    </a:stretch>
                  </pic:blipFill>
                  <pic:spPr>
                    <a:xfrm>
                      <a:off x="0" y="0"/>
                      <a:ext cx="3274596" cy="13332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Nunito" w:cs="Nunito" w:eastAsia="Nunito" w:hAnsi="Nunito"/>
          <w:color w:val="ffffff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color w:val="ffffff"/>
          <w:sz w:val="18"/>
          <w:szCs w:val="18"/>
          <w:rtl w:val="0"/>
        </w:rPr>
        <w:t xml:space="preserve">BY U</w:t>
      </w:r>
      <w:r w:rsidDel="00000000" w:rsidR="00000000" w:rsidRPr="00000000">
        <w:rPr>
          <w:rFonts w:ascii="Nunito" w:cs="Nunito" w:eastAsia="Nunito" w:hAnsi="Nunito"/>
          <w:color w:val="3a96d2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Nunito" w:cs="Nunito" w:eastAsia="Nunito" w:hAnsi="Nunito"/>
          <w:color w:val="ffffff"/>
          <w:sz w:val="18"/>
          <w:szCs w:val="18"/>
          <w:rtl w:val="0"/>
        </w:rPr>
        <w:t xml:space="preserve">O UPWARD </w:t>
      </w:r>
      <w:r w:rsidDel="00000000" w:rsidR="00000000" w:rsidRPr="00000000">
        <w:rPr>
          <w:rFonts w:ascii="Nunito" w:cs="Nunito" w:eastAsia="Nunito" w:hAnsi="Nunito"/>
          <w:color w:val="3a96d2"/>
          <w:sz w:val="18"/>
          <w:szCs w:val="18"/>
          <w:rtl w:val="0"/>
        </w:rPr>
        <w:t xml:space="preserve">AND </w:t>
      </w:r>
      <w:r w:rsidDel="00000000" w:rsidR="00000000" w:rsidRPr="00000000">
        <w:rPr>
          <w:rFonts w:ascii="Nunito" w:cs="Nunito" w:eastAsia="Nunito" w:hAnsi="Nunito"/>
          <w:color w:val="ffffff"/>
          <w:sz w:val="18"/>
          <w:szCs w:val="18"/>
          <w:rtl w:val="0"/>
        </w:rPr>
        <w:t xml:space="preserve">ONWARD</w:t>
      </w:r>
    </w:p>
    <w:p w:rsidR="00000000" w:rsidDel="00000000" w:rsidP="00000000" w:rsidRDefault="00000000" w:rsidRPr="00000000" w14:paraId="00000004">
      <w:pPr>
        <w:widowControl w:val="0"/>
        <w:spacing w:line="240" w:lineRule="auto"/>
        <w:jc w:val="center"/>
        <w:rPr>
          <w:rFonts w:ascii="Nunito" w:cs="Nunito" w:eastAsia="Nunito" w:hAnsi="Nunito"/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jc w:val="center"/>
        <w:rPr>
          <w:rFonts w:ascii="Nunito" w:cs="Nunito" w:eastAsia="Nunito" w:hAnsi="Nunito"/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240" w:lineRule="auto"/>
        <w:jc w:val="center"/>
        <w:rPr>
          <w:rFonts w:ascii="Manrope" w:cs="Manrope" w:eastAsia="Manrope" w:hAnsi="Manrope"/>
          <w:color w:val="ffffff"/>
          <w:sz w:val="36"/>
          <w:szCs w:val="36"/>
        </w:rPr>
      </w:pPr>
      <w:r w:rsidDel="00000000" w:rsidR="00000000" w:rsidRPr="00000000">
        <w:rPr>
          <w:rFonts w:ascii="Manrope" w:cs="Manrope" w:eastAsia="Manrope" w:hAnsi="Manrope"/>
          <w:color w:val="ffffff"/>
          <w:sz w:val="36"/>
          <w:szCs w:val="36"/>
          <w:rtl w:val="0"/>
        </w:rPr>
        <w:t xml:space="preserve">Partnering with Booking Holdings on its journey to build production-grade GenAI systems across all levels</w:t>
      </w:r>
    </w:p>
    <w:p w:rsidR="00000000" w:rsidDel="00000000" w:rsidP="00000000" w:rsidRDefault="00000000" w:rsidRPr="00000000" w14:paraId="00000007">
      <w:pPr>
        <w:widowControl w:val="0"/>
        <w:spacing w:line="240" w:lineRule="auto"/>
        <w:jc w:val="center"/>
        <w:rPr>
          <w:rFonts w:ascii="Manrope" w:cs="Manrope" w:eastAsia="Manrope" w:hAnsi="Manrope"/>
          <w:color w:val="fffff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40" w:lineRule="auto"/>
        <w:jc w:val="center"/>
        <w:rPr>
          <w:rFonts w:ascii="Manrope" w:cs="Manrope" w:eastAsia="Manrope" w:hAnsi="Manrope"/>
          <w:color w:val="ffffff"/>
          <w:sz w:val="36"/>
          <w:szCs w:val="36"/>
        </w:rPr>
      </w:pPr>
      <w:r w:rsidDel="00000000" w:rsidR="00000000" w:rsidRPr="00000000">
        <w:rPr>
          <w:rFonts w:ascii="Manrope" w:cs="Manrope" w:eastAsia="Manrope" w:hAnsi="Manrope"/>
          <w:color w:val="ffffff"/>
          <w:sz w:val="36"/>
          <w:szCs w:val="36"/>
          <w:rtl w:val="0"/>
        </w:rPr>
        <w:t xml:space="preserve">Enabling organizations to design, deploy, and scale intelligent AI systems with real business impact</w:t>
      </w:r>
    </w:p>
    <w:p w:rsidR="00000000" w:rsidDel="00000000" w:rsidP="00000000" w:rsidRDefault="00000000" w:rsidRPr="00000000" w14:paraId="00000009">
      <w:pPr>
        <w:widowControl w:val="0"/>
        <w:spacing w:line="240" w:lineRule="auto"/>
        <w:jc w:val="center"/>
        <w:rPr>
          <w:rFonts w:ascii="Manrope" w:cs="Manrope" w:eastAsia="Manrope" w:hAnsi="Manrope"/>
          <w:color w:val="fffff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240" w:lineRule="auto"/>
        <w:jc w:val="center"/>
        <w:rPr>
          <w:rFonts w:ascii="Manrope" w:cs="Manrope" w:eastAsia="Manrope" w:hAnsi="Manrope"/>
          <w:color w:val="ffffff"/>
          <w:sz w:val="36"/>
          <w:szCs w:val="36"/>
        </w:rPr>
      </w:pPr>
      <w:r w:rsidDel="00000000" w:rsidR="00000000" w:rsidRPr="00000000">
        <w:rPr>
          <w:rFonts w:ascii="Manrope" w:cs="Manrope" w:eastAsia="Manrope" w:hAnsi="Manrope"/>
          <w:color w:val="ffffff"/>
          <w:sz w:val="36"/>
          <w:szCs w:val="36"/>
          <w:rtl w:val="0"/>
        </w:rPr>
        <w:t xml:space="preserve">Proposal For</w:t>
      </w:r>
    </w:p>
    <w:p w:rsidR="00000000" w:rsidDel="00000000" w:rsidP="00000000" w:rsidRDefault="00000000" w:rsidRPr="00000000" w14:paraId="0000000B">
      <w:pPr>
        <w:widowControl w:val="0"/>
        <w:spacing w:line="240" w:lineRule="auto"/>
        <w:jc w:val="center"/>
        <w:rPr>
          <w:rFonts w:ascii="Manrope" w:cs="Manrope" w:eastAsia="Manrope" w:hAnsi="Manrope"/>
          <w:color w:val="fffff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240" w:lineRule="auto"/>
        <w:jc w:val="center"/>
        <w:rPr>
          <w:rFonts w:ascii="Manrope" w:cs="Manrope" w:eastAsia="Manrope" w:hAnsi="Manrope"/>
          <w:color w:val="fffff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40" w:lineRule="auto"/>
        <w:jc w:val="center"/>
        <w:rPr>
          <w:rFonts w:ascii="Manrope" w:cs="Manrope" w:eastAsia="Manrope" w:hAnsi="Manrope"/>
          <w:color w:val="ffffff"/>
          <w:sz w:val="36"/>
          <w:szCs w:val="36"/>
        </w:rPr>
      </w:pPr>
      <w:r w:rsidDel="00000000" w:rsidR="00000000" w:rsidRPr="00000000">
        <w:rPr>
          <w:rFonts w:ascii="Manrope" w:cs="Manrope" w:eastAsia="Manrope" w:hAnsi="Manrope"/>
          <w:color w:val="ffffff"/>
          <w:sz w:val="36"/>
          <w:szCs w:val="36"/>
        </w:rPr>
        <w:drawing>
          <wp:inline distB="114300" distT="114300" distL="114300" distR="114300">
            <wp:extent cx="2476500" cy="831078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27655" l="0" r="0" t="27450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8310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line="240" w:lineRule="auto"/>
        <w:jc w:val="center"/>
        <w:rPr>
          <w:rFonts w:ascii="Manrope" w:cs="Manrope" w:eastAsia="Manrope" w:hAnsi="Manrope"/>
          <w:color w:val="fffff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line="240" w:lineRule="auto"/>
        <w:jc w:val="center"/>
        <w:rPr>
          <w:rFonts w:ascii="Manrope" w:cs="Manrope" w:eastAsia="Manrope" w:hAnsi="Manrope"/>
          <w:color w:val="fffff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240" w:lineRule="auto"/>
        <w:jc w:val="center"/>
        <w:rPr>
          <w:rFonts w:ascii="Manrope" w:cs="Manrope" w:eastAsia="Manrope" w:hAnsi="Manrope"/>
          <w:color w:val="ffffff"/>
          <w:sz w:val="36"/>
          <w:szCs w:val="36"/>
        </w:rPr>
      </w:pPr>
      <w:r w:rsidDel="00000000" w:rsidR="00000000" w:rsidRPr="00000000">
        <w:rPr>
          <w:rFonts w:ascii="Manrope" w:cs="Manrope" w:eastAsia="Manrope" w:hAnsi="Manrope"/>
          <w:color w:val="ffffff"/>
          <w:sz w:val="36"/>
          <w:szCs w:val="36"/>
          <w:rtl w:val="0"/>
        </w:rPr>
        <w:t xml:space="preserve">April 2026</w:t>
      </w:r>
    </w:p>
    <w:p w:rsidR="00000000" w:rsidDel="00000000" w:rsidP="00000000" w:rsidRDefault="00000000" w:rsidRPr="00000000" w14:paraId="00000011">
      <w:pPr>
        <w:pStyle w:val="Title"/>
        <w:keepNext w:val="0"/>
        <w:keepLines w:val="0"/>
        <w:spacing w:before="280" w:lineRule="auto"/>
        <w:ind w:firstLine="720"/>
        <w:jc w:val="center"/>
        <w:rPr>
          <w:rFonts w:ascii="Nunito" w:cs="Nunito" w:eastAsia="Nunito" w:hAnsi="Nunito"/>
          <w:b w:val="1"/>
          <w:bCs w:val="1"/>
          <w:sz w:val="40"/>
          <w:szCs w:val="40"/>
        </w:rPr>
      </w:pPr>
      <w:bookmarkStart w:colFirst="0" w:colLast="0" w:name="_scu8zzfp47aa" w:id="2"/>
      <w:bookmarkEnd w:id="2"/>
      <w:r w:rsidDel="00000000" w:rsidR="00000000" w:rsidRPr="00000000">
        <w:rPr>
          <w:rFonts w:ascii="Nunito" w:cs="Nunito" w:eastAsia="Nunito" w:hAnsi="Nunito"/>
          <w:b w:val="1"/>
          <w:bCs w:val="1"/>
          <w:sz w:val="40"/>
          <w:szCs w:val="40"/>
        </w:rPr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page">
                  <wp:posOffset>171450</wp:posOffset>
                </wp:positionH>
                <wp:positionV relativeFrom="page">
                  <wp:posOffset>793750</wp:posOffset>
                </wp:positionV>
                <wp:extent cx="7415784" cy="832104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889625" y="347675"/>
                          <a:ext cx="3824400" cy="4049400"/>
                        </a:xfrm>
                        <a:prstGeom prst="rect">
                          <a:avLst/>
                        </a:prstGeom>
                        <a:solidFill>
                          <a:srgbClr val="201845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page">
                  <wp:posOffset>171450</wp:posOffset>
                </wp:positionH>
                <wp:positionV relativeFrom="page">
                  <wp:posOffset>793750</wp:posOffset>
                </wp:positionV>
                <wp:extent cx="7415784" cy="8321040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15784" cy="83210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Title"/>
        <w:keepNext w:val="0"/>
        <w:keepLines w:val="0"/>
        <w:spacing w:before="280" w:lineRule="auto"/>
        <w:jc w:val="center"/>
        <w:rPr>
          <w:rFonts w:ascii="Manrope" w:cs="Manrope" w:eastAsia="Manrope" w:hAnsi="Manrope"/>
          <w:b w:val="1"/>
          <w:bCs w:val="1"/>
          <w:sz w:val="38"/>
          <w:szCs w:val="38"/>
        </w:rPr>
      </w:pPr>
      <w:bookmarkStart w:colFirst="0" w:colLast="0" w:name="_2nm3mbfnfbfe" w:id="3"/>
      <w:bookmarkEnd w:id="3"/>
      <w:r w:rsidDel="00000000" w:rsidR="00000000" w:rsidRPr="00000000">
        <w:rPr>
          <w:rFonts w:ascii="Manrope" w:cs="Manrope" w:eastAsia="Manrope" w:hAnsi="Manrope"/>
          <w:b w:val="1"/>
          <w:bCs w:val="1"/>
          <w:sz w:val="38"/>
          <w:szCs w:val="38"/>
          <w:rtl w:val="0"/>
        </w:rPr>
        <w:t xml:space="preserve">Draft Proposal | Advanced GenAI Engineering &amp; Productionization Accelerator</w:t>
      </w:r>
    </w:p>
    <w:p w:rsidR="00000000" w:rsidDel="00000000" w:rsidP="00000000" w:rsidRDefault="00000000" w:rsidRPr="00000000" w14:paraId="00000013">
      <w:pPr>
        <w:spacing w:after="200" w:line="240" w:lineRule="auto"/>
        <w:jc w:val="center"/>
        <w:rPr>
          <w:rFonts w:ascii="Manrope" w:cs="Manrope" w:eastAsia="Manrope" w:hAnsi="Manrope"/>
          <w:sz w:val="18"/>
          <w:szCs w:val="18"/>
        </w:rPr>
      </w:pPr>
      <w:r w:rsidDel="00000000" w:rsidR="00000000" w:rsidRPr="00000000">
        <w:rPr>
          <w:rFonts w:ascii="Manrope" w:cs="Manrope" w:eastAsia="Manrope" w:hAnsi="Manrope"/>
          <w:rtl w:val="0"/>
        </w:rPr>
        <w:t xml:space="preserve">From Prototype to Production — RAG · Agents · Multi-Agent Systems · LLMOps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0" w:line="240" w:lineRule="auto"/>
        <w:jc w:val="center"/>
        <w:rPr>
          <w:rFonts w:ascii="Manrope" w:cs="Manrope" w:eastAsia="Manrope" w:hAnsi="Manrope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f3c" w:val="clear"/>
            <w:tcMar>
              <w:top w:w="200.0" w:type="dxa"/>
              <w:left w:w="160.0" w:type="dxa"/>
              <w:bottom w:w="200.0" w:type="dxa"/>
              <w:right w:w="160.0" w:type="dxa"/>
            </w:tcMar>
          </w:tcPr>
          <w:p w:rsidR="00000000" w:rsidDel="00000000" w:rsidP="00000000" w:rsidRDefault="00000000" w:rsidRPr="00000000" w14:paraId="00000015">
            <w:pPr>
              <w:spacing w:after="40" w:line="240" w:lineRule="auto"/>
              <w:jc w:val="center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sz w:val="52"/>
                <w:szCs w:val="52"/>
                <w:rtl w:val="0"/>
              </w:rPr>
              <w:t xml:space="preserve">🔍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30" w:line="240" w:lineRule="auto"/>
              <w:jc w:val="center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RAG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line="240" w:lineRule="auto"/>
              <w:jc w:val="center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ffffff"/>
                <w:sz w:val="18"/>
                <w:szCs w:val="18"/>
                <w:rtl w:val="0"/>
              </w:rPr>
              <w:t xml:space="preserve">Production-Grade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d1478" w:val="clear"/>
            <w:tcMar>
              <w:top w:w="200.0" w:type="dxa"/>
              <w:left w:w="160.0" w:type="dxa"/>
              <w:bottom w:w="200.0" w:type="dxa"/>
              <w:right w:w="160.0" w:type="dxa"/>
            </w:tcMar>
          </w:tcPr>
          <w:p w:rsidR="00000000" w:rsidDel="00000000" w:rsidP="00000000" w:rsidRDefault="00000000" w:rsidRPr="00000000" w14:paraId="00000018">
            <w:pPr>
              <w:spacing w:after="40" w:line="240" w:lineRule="auto"/>
              <w:jc w:val="center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sz w:val="52"/>
                <w:szCs w:val="52"/>
                <w:rtl w:val="0"/>
              </w:rPr>
              <w:t xml:space="preserve">🤖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30" w:line="240" w:lineRule="auto"/>
              <w:jc w:val="center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Agents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line="240" w:lineRule="auto"/>
              <w:jc w:val="center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ffffff"/>
                <w:sz w:val="18"/>
                <w:szCs w:val="18"/>
                <w:rtl w:val="0"/>
              </w:rPr>
              <w:t xml:space="preserve">LangGraph · MCP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a4f2f" w:val="clear"/>
            <w:tcMar>
              <w:top w:w="200.0" w:type="dxa"/>
              <w:left w:w="160.0" w:type="dxa"/>
              <w:bottom w:w="200.0" w:type="dxa"/>
              <w:right w:w="160.0" w:type="dxa"/>
            </w:tcMar>
          </w:tcPr>
          <w:p w:rsidR="00000000" w:rsidDel="00000000" w:rsidP="00000000" w:rsidRDefault="00000000" w:rsidRPr="00000000" w14:paraId="0000001B">
            <w:pPr>
              <w:spacing w:after="40" w:line="240" w:lineRule="auto"/>
              <w:jc w:val="center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sz w:val="52"/>
                <w:szCs w:val="52"/>
                <w:rtl w:val="0"/>
              </w:rPr>
              <w:t xml:space="preserve">🕸️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30" w:line="240" w:lineRule="auto"/>
              <w:jc w:val="center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Multi-Agent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line="240" w:lineRule="auto"/>
              <w:jc w:val="center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ffffff"/>
                <w:sz w:val="18"/>
                <w:szCs w:val="18"/>
                <w:rtl w:val="0"/>
              </w:rPr>
              <w:t xml:space="preserve">Orchestration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b5c5c" w:val="clear"/>
            <w:tcMar>
              <w:top w:w="200.0" w:type="dxa"/>
              <w:left w:w="160.0" w:type="dxa"/>
              <w:bottom w:w="200.0" w:type="dxa"/>
              <w:right w:w="160.0" w:type="dxa"/>
            </w:tcMar>
          </w:tcPr>
          <w:p w:rsidR="00000000" w:rsidDel="00000000" w:rsidP="00000000" w:rsidRDefault="00000000" w:rsidRPr="00000000" w14:paraId="0000001E">
            <w:pPr>
              <w:spacing w:after="40" w:line="240" w:lineRule="auto"/>
              <w:jc w:val="center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sz w:val="52"/>
                <w:szCs w:val="52"/>
                <w:rtl w:val="0"/>
              </w:rPr>
              <w:t xml:space="preserve">⏱️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30" w:line="240" w:lineRule="auto"/>
              <w:jc w:val="center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24 Hrs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line="240" w:lineRule="auto"/>
              <w:jc w:val="center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ffffff"/>
                <w:sz w:val="18"/>
                <w:szCs w:val="18"/>
                <w:rtl w:val="0"/>
              </w:rPr>
              <w:t xml:space="preserve">4 Days · 6 hrs each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pStyle w:val="Heading2"/>
        <w:rPr>
          <w:rFonts w:ascii="Manrope" w:cs="Manrope" w:eastAsia="Manrope" w:hAnsi="Manrope"/>
          <w:b w:val="1"/>
          <w:bCs w:val="1"/>
          <w:sz w:val="38"/>
          <w:szCs w:val="38"/>
        </w:rPr>
      </w:pPr>
      <w:bookmarkStart w:colFirst="0" w:colLast="0" w:name="_kjlbcr2a8ymo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>
          <w:rFonts w:ascii="Manrope" w:cs="Manrope" w:eastAsia="Manrope" w:hAnsi="Manrope"/>
          <w:b w:val="1"/>
          <w:bCs w:val="1"/>
          <w:sz w:val="26"/>
          <w:szCs w:val="26"/>
        </w:rPr>
      </w:pPr>
      <w:bookmarkStart w:colFirst="0" w:colLast="0" w:name="_2ltekqgqqk8g" w:id="5"/>
      <w:bookmarkEnd w:id="5"/>
      <w:r w:rsidDel="00000000" w:rsidR="00000000" w:rsidRPr="00000000">
        <w:rPr>
          <w:rFonts w:ascii="Manrope" w:cs="Manrope" w:eastAsia="Manrope" w:hAnsi="Manrope"/>
          <w:b w:val="1"/>
          <w:bCs w:val="1"/>
          <w:color w:val="1c4587"/>
          <w:sz w:val="34"/>
          <w:szCs w:val="34"/>
          <w:u w:val="single"/>
          <w:rtl w:val="0"/>
        </w:rPr>
        <w:t xml:space="preserve">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rtl w:val="0"/>
        </w:rPr>
        <w:t xml:space="preserve">Equip engineering teams with advanced, hands-on capabilities to design, build, and deploy production-grade GenAI systems across enterprise environments.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rtl w:val="0"/>
        </w:rPr>
        <w:t xml:space="preserve">This intensive program focuses on moving </w:t>
      </w: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beyond prototypes to scalable, reliable AI systems 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by leveraging modern frameworks such as LangChain, LangGraph, and AutoGen. It integrates best practices across retrieval (RAG), agent design, multi-agent orchestration, memory management, and production deployment.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Manrope" w:cs="Manrope" w:eastAsia="Manrope" w:hAnsi="Manrope"/>
          <w:b w:val="1"/>
          <w:bCs w:val="1"/>
        </w:rPr>
      </w:pPr>
      <w:r w:rsidDel="00000000" w:rsidR="00000000" w:rsidRPr="00000000">
        <w:rPr>
          <w:rFonts w:ascii="Manrope" w:cs="Manrope" w:eastAsia="Manrope" w:hAnsi="Manrope"/>
          <w:rtl w:val="0"/>
        </w:rPr>
        <w:t xml:space="preserve">Participants will gain practical experience in </w:t>
      </w: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building end-to-end GenAI systems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— from high-performance retrieval pipelines to intelligent agents and fully productionized AI applications — aligned with real-world enterprise use cases such as Fraud GPT, rule summarization, and </w:t>
      </w: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MCP-based architectures.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Manrope" w:cs="Manrope" w:eastAsia="Manrope" w:hAnsi="Manrope"/>
          <w:b w:val="1"/>
          <w:bCs w:val="1"/>
          <w:color w:val="1c4587"/>
          <w:sz w:val="34"/>
          <w:szCs w:val="34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>
          <w:rFonts w:ascii="Manrope" w:cs="Manrope" w:eastAsia="Manrope" w:hAnsi="Manrope"/>
          <w:b w:val="1"/>
          <w:bCs w:val="1"/>
          <w:sz w:val="26"/>
          <w:szCs w:val="26"/>
        </w:rPr>
      </w:pPr>
      <w:bookmarkStart w:colFirst="0" w:colLast="0" w:name="_3z6ew1peq8ng" w:id="6"/>
      <w:bookmarkEnd w:id="6"/>
      <w:r w:rsidDel="00000000" w:rsidR="00000000" w:rsidRPr="00000000">
        <w:rPr>
          <w:rFonts w:ascii="Manrope" w:cs="Manrope" w:eastAsia="Manrope" w:hAnsi="Manrope"/>
          <w:b w:val="1"/>
          <w:bCs w:val="1"/>
          <w:color w:val="1c4587"/>
          <w:sz w:val="34"/>
          <w:szCs w:val="34"/>
          <w:u w:val="single"/>
          <w:rtl w:val="0"/>
        </w:rPr>
        <w:t xml:space="preserve">Curriculum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Who is this For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: T&amp;S (Trust &amp; Safety) Engineering, Fraud Engineering, API &amp; Platform Teams</w:t>
        <w:br w:type="textWrapping"/>
      </w: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Delivery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: Live Zoom</w:t>
      </w:r>
    </w:p>
    <w:p w:rsidR="00000000" w:rsidDel="00000000" w:rsidP="00000000" w:rsidRDefault="00000000" w:rsidRPr="00000000" w14:paraId="00000029">
      <w:pPr>
        <w:spacing w:line="240" w:lineRule="auto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Duration: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4 Full Days (6 hours each)</w:t>
      </w:r>
    </w:p>
    <w:p w:rsidR="00000000" w:rsidDel="00000000" w:rsidP="00000000" w:rsidRDefault="00000000" w:rsidRPr="00000000" w14:paraId="0000002A">
      <w:pPr>
        <w:spacing w:line="240" w:lineRule="auto"/>
        <w:rPr>
          <w:rFonts w:ascii="Manrope" w:cs="Manrope" w:eastAsia="Manrope" w:hAnsi="Manrope"/>
          <w:b w:val="1"/>
          <w:bCs w:val="1"/>
          <w:color w:val="0b5394"/>
          <w:sz w:val="32"/>
          <w:szCs w:val="32"/>
          <w:u w:val="single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Core Frameworks: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LangChain, LangGraph, AutoGen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Vector Databases: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Pinecone, FAISS, ChromaDB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LLM Ecosystem: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OpenAI, Anthropic APIs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Backend &amp; Deployment: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FastAPI, Docker, GitHub Actions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Observability: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LangSmith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Security &amp; Compliance: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Presidio (PII detection), Guardrails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Protocols &amp; Integration: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MCP (Model Context Protocol)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Manrope" w:cs="Manrope" w:eastAsia="Manrope" w:hAnsi="Manrope"/>
          <w:color w:val="274e13"/>
          <w:sz w:val="28"/>
          <w:szCs w:val="28"/>
        </w:rPr>
      </w:pPr>
      <w:r w:rsidDel="00000000" w:rsidR="00000000" w:rsidRPr="00000000">
        <w:rPr>
          <w:rFonts w:ascii="Manrope" w:cs="Manrope" w:eastAsia="Manrope" w:hAnsi="Manrope"/>
          <w:color w:val="274e13"/>
          <w:sz w:val="28"/>
          <w:szCs w:val="28"/>
          <w:rtl w:val="0"/>
        </w:rPr>
        <w:t xml:space="preserve">🛠️ </w:t>
      </w:r>
      <w:r w:rsidDel="00000000" w:rsidR="00000000" w:rsidRPr="00000000">
        <w:rPr>
          <w:rFonts w:ascii="Manrope" w:cs="Manrope" w:eastAsia="Manrope" w:hAnsi="Manrope"/>
          <w:i w:val="1"/>
          <w:iCs w:val="1"/>
          <w:color w:val="274e13"/>
          <w:sz w:val="28"/>
          <w:szCs w:val="28"/>
          <w:rtl w:val="0"/>
        </w:rPr>
        <w:t xml:space="preserve">The tools and frameworks listed above reflect a recommended default stack. All tooling can be customized to align with your team's existing infrastructure, vendor agreements, and technology preferences.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Manrope" w:cs="Manrope" w:eastAsia="Manrope" w:hAnsi="Manrop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>
          <w:rFonts w:ascii="Manrope" w:cs="Manrope" w:eastAsia="Manrope" w:hAnsi="Manrope"/>
          <w:sz w:val="20"/>
          <w:szCs w:val="20"/>
        </w:rPr>
      </w:pPr>
      <w:bookmarkStart w:colFirst="0" w:colLast="0" w:name="_hc5onjc45mrt" w:id="7"/>
      <w:bookmarkEnd w:id="7"/>
      <w:r w:rsidDel="00000000" w:rsidR="00000000" w:rsidRPr="00000000">
        <w:rPr>
          <w:rFonts w:ascii="Manrope" w:cs="Manrope" w:eastAsia="Manrope" w:hAnsi="Manrope"/>
          <w:b w:val="1"/>
          <w:bCs w:val="1"/>
          <w:color w:val="1c4587"/>
          <w:sz w:val="34"/>
          <w:szCs w:val="34"/>
          <w:u w:val="single"/>
          <w:rtl w:val="0"/>
        </w:rPr>
        <w:t xml:space="preserve">Program at a Glance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60" w:before="60" w:line="240" w:lineRule="auto"/>
        <w:rPr>
          <w:rFonts w:ascii="Manrope" w:cs="Manrope" w:eastAsia="Manrope" w:hAnsi="Manrope"/>
          <w:sz w:val="20"/>
          <w:szCs w:val="20"/>
        </w:rPr>
      </w:pPr>
      <w:r w:rsidDel="00000000" w:rsidR="00000000" w:rsidRPr="00000000">
        <w:rPr>
          <w:rFonts w:ascii="Manrope" w:cs="Manrope" w:eastAsia="Manrope" w:hAnsi="Manrope"/>
          <w:color w:val="1a1a2e"/>
          <w:rtl w:val="0"/>
        </w:rPr>
        <w:t xml:space="preserve">Enable engineering teams to build production-grade GenAI systems: RAG, agents (LangGraph/AutoGen), multi-agent orchestration, memory management, agentic ops, observability, and responsible AI with PII/compliance. Aligned with FY26 roadmap projects — Fraud GPT, GenAI rule summariser, and MCP server.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60" w:before="60" w:line="240" w:lineRule="auto"/>
        <w:rPr>
          <w:rFonts w:ascii="Manrope" w:cs="Manrope" w:eastAsia="Manrope" w:hAnsi="Manrope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5"/>
        <w:gridCol w:w="2805"/>
        <w:gridCol w:w="1359.0000000000005"/>
        <w:gridCol w:w="1535.9999999999995"/>
        <w:gridCol w:w="3255"/>
        <w:tblGridChange w:id="0">
          <w:tblGrid>
            <w:gridCol w:w="405"/>
            <w:gridCol w:w="2805"/>
            <w:gridCol w:w="1359.0000000000005"/>
            <w:gridCol w:w="1535.9999999999995"/>
            <w:gridCol w:w="32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f3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f3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Day Theme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f3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f3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f3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 Topics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d1f3c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Production-Grade RAG Systems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6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RAG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Architecture, chunking, hybrid retrieval, re-ranking, evaluation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d1f3c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AI Agent Design &amp; First Agent Build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6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Agents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ReAct, HITL, tool use, MCP integration, LangGraph, fraud investigation agent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d1f3c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Multi-Agent Systems &amp; Memory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6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Multi-Agent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Orchestration patterns, AutoGen, memory management, failure handling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d1f3c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Agentic Ops, Security &amp; Deployment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6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LLMOps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LangSmith, PII handling, GDPR, CI/CD, prompt versioning, canary deployments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1478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1478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4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1478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24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1478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1478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~25 Engineers | T&amp;S Eng + Fraud Eng + API/Web Platform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spacing w:after="140" w:before="140" w:line="240" w:lineRule="auto"/>
        <w:rPr>
          <w:rFonts w:ascii="Manrope" w:cs="Manrope" w:eastAsia="Manrope" w:hAnsi="Manro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Manrope" w:cs="Manrope" w:eastAsia="Manrope" w:hAnsi="Manrope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ceaf8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57">
            <w:pPr>
              <w:spacing w:after="8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d1f3c"/>
                <w:rtl w:val="0"/>
              </w:rPr>
              <w:t xml:space="preserve">🎯  Target Audience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2"/>
              </w:numPr>
              <w:spacing w:after="40" w:before="4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rtl w:val="0"/>
              </w:rPr>
              <w:t xml:space="preserve">T&amp;S (Trust &amp; Safety) Engineering — 6 engineers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2"/>
              </w:numPr>
              <w:spacing w:after="40" w:before="4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rtl w:val="0"/>
              </w:rPr>
              <w:t xml:space="preserve">Fraud Engineering — 10 engineers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2"/>
              </w:numPr>
              <w:spacing w:after="40" w:before="4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rtl w:val="0"/>
              </w:rPr>
              <w:t xml:space="preserve">API &amp; Web Platform — 9 engineers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2"/>
              </w:numPr>
              <w:spacing w:after="40" w:before="4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rtl w:val="0"/>
              </w:rPr>
              <w:t xml:space="preserve">~25 total | Consolidated: CT97 + CT99 + MP146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8e8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5C">
            <w:pPr>
              <w:spacing w:after="8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d1f3c"/>
                <w:rtl w:val="0"/>
              </w:rPr>
              <w:t xml:space="preserve">⚠️  Priority &amp; FY26 Alignment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2"/>
              </w:numPr>
              <w:spacing w:after="40" w:before="4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rtl w:val="0"/>
              </w:rPr>
              <w:t xml:space="preserve">Urgent (0-3 months): CT97 + CT99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2"/>
              </w:numPr>
              <w:spacing w:after="40" w:before="4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rtl w:val="0"/>
              </w:rPr>
              <w:t xml:space="preserve">Critical (3-6 months): MP146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2"/>
              </w:numPr>
              <w:spacing w:after="40" w:before="4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rtl w:val="0"/>
              </w:rPr>
              <w:t xml:space="preserve">FY26 projects: Fraud GPT · GenAI rule summariser · MCP server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2"/>
              </w:numPr>
              <w:spacing w:after="40" w:before="4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rtl w:val="0"/>
              </w:rPr>
              <w:t xml:space="preserve">Delivery: Virtual Instructor-Led | Q2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4ee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61">
            <w:pPr>
              <w:spacing w:after="8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d1f3c"/>
                <w:rtl w:val="0"/>
              </w:rPr>
              <w:t xml:space="preserve">✅  Prerequisites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2"/>
              </w:numPr>
              <w:spacing w:after="40" w:before="4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rtl w:val="0"/>
              </w:rPr>
              <w:t xml:space="preserve">Strong Python proficiency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2"/>
              </w:numPr>
              <w:spacing w:after="40" w:before="4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rtl w:val="0"/>
              </w:rPr>
              <w:t xml:space="preserve">Basic ML/AI familiarity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2"/>
              </w:numPr>
              <w:spacing w:after="40" w:before="4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rtl w:val="0"/>
              </w:rPr>
              <w:t xml:space="preserve">API development experience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2"/>
              </w:numPr>
              <w:spacing w:after="40" w:before="4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rtl w:val="0"/>
              </w:rPr>
              <w:t xml:space="preserve">Comfort with terminal, Docker, and Git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spacing w:after="70" w:before="70" w:line="240" w:lineRule="auto"/>
        <w:rPr>
          <w:rFonts w:ascii="Manrope" w:cs="Manrope" w:eastAsia="Manrope" w:hAnsi="Manrope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ceaf8" w:val="clear"/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067">
            <w:pPr>
              <w:spacing w:after="8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2d1478"/>
                <w:rtl w:val="0"/>
              </w:rPr>
              <w:t xml:space="preserve">Tools Covered Across All 4 Days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2"/>
              </w:numPr>
              <w:spacing w:after="40" w:before="4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Python · LangChain · LangGraph · AutoGen · ChromaDB · Pinecone · FAISS · SentenceTransformers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2"/>
              </w:numPr>
              <w:spacing w:after="40" w:before="4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LangSmith · MCP SDK · FastAPI · Docker · GitHub Actions · Hugging Face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2"/>
              </w:numPr>
              <w:spacing w:after="40" w:before="4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OpenAI / Anthropic APIs · Trivy (image scanning) · PII detection libraries (Presidio/spaCy)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spacing w:line="240" w:lineRule="auto"/>
        <w:rPr>
          <w:rFonts w:ascii="Manrope" w:cs="Manrope" w:eastAsia="Manrope" w:hAnsi="Manro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Manrope" w:cs="Manrope" w:eastAsia="Manrope" w:hAnsi="Manrop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Manrope" w:cs="Manrope" w:eastAsia="Manrope" w:hAnsi="Manrop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8260"/>
        <w:tblGridChange w:id="0">
          <w:tblGrid>
            <w:gridCol w:w="1100"/>
            <w:gridCol w:w="8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f3c" w:val="clear"/>
            <w:tcMar>
              <w:top w:w="140.0" w:type="dxa"/>
              <w:left w:w="100.0" w:type="dxa"/>
              <w:bottom w:w="1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pStyle w:val="Heading2"/>
              <w:spacing w:line="240" w:lineRule="auto"/>
              <w:jc w:val="center"/>
              <w:rPr>
                <w:rFonts w:ascii="Manrope" w:cs="Manrope" w:eastAsia="Manrope" w:hAnsi="Manrope"/>
                <w:b w:val="1"/>
                <w:bCs w:val="1"/>
                <w:color w:val="ffffff"/>
                <w:sz w:val="30"/>
                <w:szCs w:val="30"/>
              </w:rPr>
            </w:pPr>
            <w:bookmarkStart w:colFirst="0" w:colLast="0" w:name="_oy9pedh6xmss" w:id="8"/>
            <w:bookmarkEnd w:id="8"/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30"/>
                <w:szCs w:val="30"/>
                <w:rtl w:val="0"/>
              </w:rPr>
              <w:t xml:space="preserve">Day 1</w:t>
            </w:r>
          </w:p>
          <w:p w:rsidR="00000000" w:rsidDel="00000000" w:rsidP="00000000" w:rsidRDefault="00000000" w:rsidRPr="00000000" w14:paraId="0000006F">
            <w:pPr>
              <w:spacing w:line="240" w:lineRule="auto"/>
              <w:jc w:val="center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ccddff"/>
                <w:sz w:val="20"/>
                <w:szCs w:val="20"/>
                <w:rtl w:val="0"/>
              </w:rPr>
              <w:t xml:space="preserve">6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70">
            <w:pPr>
              <w:spacing w:after="4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d1f3c"/>
                <w:sz w:val="30"/>
                <w:szCs w:val="30"/>
                <w:rtl w:val="0"/>
              </w:rPr>
              <w:t xml:space="preserve">Production-Grade RAG Systems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i w:val="1"/>
                <w:iCs w:val="1"/>
                <w:color w:val="444455"/>
                <w:sz w:val="20"/>
                <w:szCs w:val="20"/>
                <w:rtl w:val="0"/>
              </w:rPr>
              <w:t xml:space="preserve">Build RAG that works at scale — not just in a demo environment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spacing w:after="70" w:before="70" w:line="240" w:lineRule="auto"/>
        <w:rPr>
          <w:rFonts w:ascii="Manrope" w:cs="Manrope" w:eastAsia="Manrope" w:hAnsi="Manrope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7860"/>
        <w:tblGridChange w:id="0">
          <w:tblGrid>
            <w:gridCol w:w="1500"/>
            <w:gridCol w:w="7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f3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line="240" w:lineRule="auto"/>
              <w:jc w:val="center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Objective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74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Build RAG systems that work reliably at production scale — optimised chunking, hybrid retrieval, re-ranking, and automated quality evaluation. Engineers leave with a production-quality RAG pipeline benchmarked with real metrics.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f3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line="240" w:lineRule="auto"/>
              <w:jc w:val="center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76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LangChain · ChromaDB · Pinecone · FAISS · SentenceTransformers · OpenAI Embeddings · BM25 · Hugging Face Rerankers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spacing w:after="70" w:before="70" w:line="240" w:lineRule="auto"/>
        <w:rPr>
          <w:rFonts w:ascii="Manrope" w:cs="Manrope" w:eastAsia="Manrope" w:hAnsi="Manro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70" w:before="70" w:line="240" w:lineRule="auto"/>
        <w:rPr>
          <w:rFonts w:ascii="Manrope" w:cs="Manrope" w:eastAsia="Manrope" w:hAnsi="Manro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70" w:before="70" w:line="240" w:lineRule="auto"/>
        <w:rPr>
          <w:rFonts w:ascii="Manrope" w:cs="Manrope" w:eastAsia="Manrope" w:hAnsi="Manrope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f3c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7A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Part 1 — RAG Architecture for Production  •  90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7B">
            <w:pPr>
              <w:spacing w:after="5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d1f3c"/>
                <w:sz w:val="20"/>
                <w:szCs w:val="20"/>
                <w:rtl w:val="0"/>
              </w:rPr>
              <w:t xml:space="preserve">Objective: </w:t>
            </w: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Understand what breaks in demo RAG vs production RAG — and build the architecture that holds up at scale.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30" w:before="6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d1f3c"/>
                <w:sz w:val="20"/>
                <w:szCs w:val="20"/>
                <w:rtl w:val="0"/>
              </w:rPr>
              <w:t xml:space="preserve">Concepts Covered: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numPr>
                <w:ilvl w:val="0"/>
                <w:numId w:val="2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Production vs demo RAG — the 6 failure modes that only appear when real users query real documents at scale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numPr>
                <w:ilvl w:val="0"/>
                <w:numId w:val="2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Document ingestion pipelines: loading PDFs, HTML, structured data — handling encoding errors, empty pages, and corrupt files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numPr>
                <w:ilvl w:val="0"/>
                <w:numId w:val="2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Chunking strategies compared: fixed-size (fast, dumb), recursive (smart, reliable), semantic (highest quality, highest cost) — choosing for your latency budget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numPr>
                <w:ilvl w:val="0"/>
                <w:numId w:val="2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Embedding model selection: OpenAI ada-002 vs open-source SentenceTransformers — accuracy vs cost vs data residency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numPr>
                <w:ilvl w:val="0"/>
                <w:numId w:val="2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Vector DB trade-offs: ChromaDB (local/dev), Pinecone (managed/production), FAISS (offline/batch) — choosing based on Booking's data residency and scale requirements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after="30" w:before="6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d1f3c"/>
                <w:sz w:val="20"/>
                <w:szCs w:val="20"/>
                <w:rtl w:val="0"/>
              </w:rPr>
              <w:t xml:space="preserve">Hands-On Activity: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numPr>
                <w:ilvl w:val="0"/>
                <w:numId w:val="2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Build an end-to-end RAG pipeline from scratch: load a Booking domain document set → chunk → embed → index → query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numPr>
                <w:ilvl w:val="0"/>
                <w:numId w:val="2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Test 3 chunking strategies on the same document set — measure retrieval precision@5 for each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numPr>
                <w:ilvl w:val="0"/>
                <w:numId w:val="2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Profile query latency for ChromaDB vs FAISS on 10K documents — identify the production bottleneck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after="20" w:before="6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d1f3c"/>
                <w:sz w:val="20"/>
                <w:szCs w:val="20"/>
                <w:rtl w:val="0"/>
              </w:rPr>
              <w:t xml:space="preserve">💡  Outcome: </w:t>
            </w:r>
            <w:r w:rsidDel="00000000" w:rsidR="00000000" w:rsidRPr="00000000">
              <w:rPr>
                <w:rFonts w:ascii="Manrope" w:cs="Manrope" w:eastAsia="Manrope" w:hAnsi="Manrope"/>
                <w:i w:val="1"/>
                <w:iCs w:val="1"/>
                <w:color w:val="1a1a2e"/>
                <w:sz w:val="20"/>
                <w:szCs w:val="20"/>
                <w:rtl w:val="0"/>
              </w:rPr>
              <w:t xml:space="preserve">Engineers build a production-quality RAG pipeline and understand exactly which components break under real-world load.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spacing w:after="70" w:before="70" w:line="240" w:lineRule="auto"/>
        <w:rPr>
          <w:rFonts w:ascii="Manrope" w:cs="Manrope" w:eastAsia="Manrope" w:hAnsi="Manrope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f3c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88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Part 2 — Advanced Retrieval &amp; Re-ranking  •  90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89">
            <w:pPr>
              <w:spacing w:after="5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d1f3c"/>
                <w:sz w:val="20"/>
                <w:szCs w:val="20"/>
                <w:rtl w:val="0"/>
              </w:rPr>
              <w:t xml:space="preserve">Objective: </w:t>
            </w: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Handle the complex, ambiguous queries that break basic RAG — hybrid retrieval and cross-encoder re-ranking for 20%+ accuracy improvement.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after="30" w:before="6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d1f3c"/>
                <w:sz w:val="20"/>
                <w:szCs w:val="20"/>
                <w:rtl w:val="0"/>
              </w:rPr>
              <w:t xml:space="preserve">Concepts Covered: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numPr>
                <w:ilvl w:val="0"/>
                <w:numId w:val="2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Hybrid retrieval: dense vector search + sparse BM25 — dense finds semantically similar chunks, sparse finds exact keyword matches. Neither alone is enough for production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numPr>
                <w:ilvl w:val="0"/>
                <w:numId w:val="2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Re-ranking with cross-encoders: bi-encoder (fast, approximate) for first-pass retrieval, cross-encoder (slow, accurate) for final ranking — the architecture that powers production search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numPr>
                <w:ilvl w:val="0"/>
                <w:numId w:val="2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Multi-step retrieval: decomposing complex queries into sub-queries, retrieving for each, merging results — handles 'Compare X and Y' and 'What changed between Q1 and Q2?' queries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numPr>
                <w:ilvl w:val="0"/>
                <w:numId w:val="2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Query decomposition and expansion: improving recall for under-specified queries without sacrificing precision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numPr>
                <w:ilvl w:val="0"/>
                <w:numId w:val="2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Metadata filtering for compliance: retrieving only documents the user is authorised to access — critical for Booking's multi-team data environments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after="30" w:before="6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d1f3c"/>
                <w:sz w:val="20"/>
                <w:szCs w:val="20"/>
                <w:rtl w:val="0"/>
              </w:rPr>
              <w:t xml:space="preserve">Hands-On Activity: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numPr>
                <w:ilvl w:val="0"/>
                <w:numId w:val="2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Implement hybrid retrieval combining ChromaDB (dense) and BM25 (sparse) — measure the accuracy improvement over dense-only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numPr>
                <w:ilvl w:val="0"/>
                <w:numId w:val="2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Add cross-encoder re-ranking to the hybrid pipeline — verify the 20%+ accuracy improvement on ambiguous queries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numPr>
                <w:ilvl w:val="0"/>
                <w:numId w:val="2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Build a multi-step query decomposition pipeline for a complex fraud investigation query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after="20" w:before="6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d1f3c"/>
                <w:sz w:val="20"/>
                <w:szCs w:val="20"/>
                <w:rtl w:val="0"/>
              </w:rPr>
              <w:t xml:space="preserve">💡  Outcome: </w:t>
            </w:r>
            <w:r w:rsidDel="00000000" w:rsidR="00000000" w:rsidRPr="00000000">
              <w:rPr>
                <w:rFonts w:ascii="Manrope" w:cs="Manrope" w:eastAsia="Manrope" w:hAnsi="Manrope"/>
                <w:i w:val="1"/>
                <w:iCs w:val="1"/>
                <w:color w:val="1a1a2e"/>
                <w:sz w:val="20"/>
                <w:szCs w:val="20"/>
                <w:rtl w:val="0"/>
              </w:rPr>
              <w:t xml:space="preserve">Engineers implement hybrid retrieval and re-ranking that handles complex, ambiguous queries — the techniques needed for Fraud GPT and GenAI rule summariser.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spacing w:after="70" w:before="70" w:line="240" w:lineRule="auto"/>
        <w:rPr>
          <w:rFonts w:ascii="Manrope" w:cs="Manrope" w:eastAsia="Manrope" w:hAnsi="Manrope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f3c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96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Part 3 — RAG Evaluation &amp; Quality Metrics  •  90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97">
            <w:pPr>
              <w:spacing w:after="5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d1f3c"/>
                <w:sz w:val="20"/>
                <w:szCs w:val="20"/>
                <w:rtl w:val="0"/>
              </w:rPr>
              <w:t xml:space="preserve">Objective: </w:t>
            </w: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Build quantitative evaluation pipelines that catch quality regressions before they reach production — the missing piece in most RAG deployments.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after="30" w:before="6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d1f3c"/>
                <w:sz w:val="20"/>
                <w:szCs w:val="20"/>
                <w:rtl w:val="0"/>
              </w:rPr>
              <w:t xml:space="preserve">Concepts Covered: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numPr>
                <w:ilvl w:val="0"/>
                <w:numId w:val="2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Retrieval metrics: precision@k (are the top-k chunks relevant?), MRR (is the most relevant chunk ranked highest?), NDCG (does ranking order match relevance order?)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numPr>
                <w:ilvl w:val="0"/>
                <w:numId w:val="2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Generation metrics: faithfulness (does the answer stay within the retrieved context?), hallucination rate (how often does the LLM invent facts?), answer relevance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numPr>
                <w:ilvl w:val="0"/>
                <w:numId w:val="2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Building eval datasets: what makes a good test case, how many you need, how to avoid data leakage between training and eval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numPr>
                <w:ilvl w:val="0"/>
                <w:numId w:val="2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Regression testing for quality drift: running the eval suite after every model upgrade or prompt change — catching degradation before users report 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numPr>
                <w:ilvl w:val="0"/>
                <w:numId w:val="2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LLM-as-judge with appropriate scepticism: using a stronger model to evaluate a weaker model's outputs — limitations and when to use human review instead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spacing w:after="30" w:before="6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d1f3c"/>
                <w:sz w:val="20"/>
                <w:szCs w:val="20"/>
                <w:rtl w:val="0"/>
              </w:rPr>
              <w:t xml:space="preserve">Hands-On Activity: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numPr>
                <w:ilvl w:val="0"/>
                <w:numId w:val="2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Build a 20-question eval dataset for a Booking domain RAG system — 10 answerable, 5 edge cases, 5 out-of-scope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numPr>
                <w:ilvl w:val="0"/>
                <w:numId w:val="2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Run automated evaluation against the RAG pipeline: measure faithfulness, hallucination rate, and retrieval precision@5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numPr>
                <w:ilvl w:val="0"/>
                <w:numId w:val="2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Introduce a deliberate regression (change chunk size) and verify the eval pipeline catches the quality drop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pacing w:after="20" w:before="6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d1f3c"/>
                <w:sz w:val="20"/>
                <w:szCs w:val="20"/>
                <w:rtl w:val="0"/>
              </w:rPr>
              <w:t xml:space="preserve">💡  Outcome: </w:t>
            </w:r>
            <w:r w:rsidDel="00000000" w:rsidR="00000000" w:rsidRPr="00000000">
              <w:rPr>
                <w:rFonts w:ascii="Manrope" w:cs="Manrope" w:eastAsia="Manrope" w:hAnsi="Manrope"/>
                <w:i w:val="1"/>
                <w:iCs w:val="1"/>
                <w:color w:val="1a1a2e"/>
                <w:sz w:val="20"/>
                <w:szCs w:val="20"/>
                <w:rtl w:val="0"/>
              </w:rPr>
              <w:t xml:space="preserve">Engineers evaluate and continuously improve RAG quality — with automated pipelines that catch regressions before they reach Booking's production systems.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spacing w:after="80" w:before="220" w:line="240" w:lineRule="auto"/>
        <w:rPr>
          <w:rFonts w:ascii="Manrope" w:cs="Manrope" w:eastAsia="Manrope" w:hAnsi="Manrope"/>
          <w:sz w:val="20"/>
          <w:szCs w:val="20"/>
          <w:u w:val="single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color w:val="0d1f3c"/>
          <w:sz w:val="24"/>
          <w:szCs w:val="24"/>
          <w:u w:val="single"/>
          <w:rtl w:val="0"/>
        </w:rPr>
        <w:t xml:space="preserve">Day 1 — Booking Use Cases Practised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3200"/>
        <w:gridCol w:w="1700"/>
        <w:gridCol w:w="1860"/>
        <w:tblGridChange w:id="0">
          <w:tblGrid>
            <w:gridCol w:w="2600"/>
            <w:gridCol w:w="3200"/>
            <w:gridCol w:w="1700"/>
            <w:gridCol w:w="1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f3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f3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What Participants Build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f3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f3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Business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d1f3c"/>
                <w:sz w:val="20"/>
                <w:szCs w:val="20"/>
                <w:rtl w:val="0"/>
              </w:rPr>
              <w:t xml:space="preserve">GenAI Rule Summariser RAG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Hybrid RAG over fraud rules corpus — retrieves relevant rules for a given transaction pattern with citations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Fraud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Reduces analyst time reviewing rule documentation from hours to seconds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d1f3c"/>
                <w:sz w:val="20"/>
                <w:szCs w:val="20"/>
                <w:rtl w:val="0"/>
              </w:rPr>
              <w:t xml:space="preserve">Fraud Investigation RAG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Multi-step retrieval answering complex fraud queries: 'Compare fraud rates for merchant category X across Q1 and Q2'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T&amp;S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Handles the ambiguous cross-document queries that basic RAG fails 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d1f3c"/>
                <w:sz w:val="20"/>
                <w:szCs w:val="20"/>
                <w:rtl w:val="0"/>
              </w:rPr>
              <w:t xml:space="preserve">Compliance Policy Assistant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RAG with metadata filtering — answers policy queries, returning only documents relevant to the user's access 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API/Web 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Ensures compliance with Booking's data access policies at the retrieval layer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spacing w:after="70" w:before="70" w:line="240" w:lineRule="auto"/>
        <w:rPr>
          <w:rFonts w:ascii="Manrope" w:cs="Manrope" w:eastAsia="Manrope" w:hAnsi="Manrope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f3c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B5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rtl w:val="0"/>
              </w:rPr>
              <w:t xml:space="preserve">🎯  End of Day 1 — What Engineers Build &amp; Walk Away With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B6">
            <w:pPr>
              <w:spacing w:after="60" w:before="4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d1f3c"/>
                <w:sz w:val="20"/>
                <w:szCs w:val="20"/>
                <w:rtl w:val="0"/>
              </w:rPr>
              <w:t xml:space="preserve">Participants leave with: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numPr>
                <w:ilvl w:val="0"/>
                <w:numId w:val="2"/>
              </w:numPr>
              <w:spacing w:after="30" w:before="3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Production RAG pipeline — end-to-end with hybrid retrieval, re-ranking, and metadata filtering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numPr>
                <w:ilvl w:val="0"/>
                <w:numId w:val="2"/>
              </w:numPr>
              <w:spacing w:after="30" w:before="3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Chunking strategy benchmarks — precision@5 measured for 3 strategies on Booking domain documents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numPr>
                <w:ilvl w:val="0"/>
                <w:numId w:val="2"/>
              </w:numPr>
              <w:spacing w:after="30" w:before="3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RAG evaluation dataset — 20 test cases with automated faithfulness and hallucination rate metrics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numPr>
                <w:ilvl w:val="0"/>
                <w:numId w:val="2"/>
              </w:numPr>
              <w:spacing w:after="30" w:before="3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Regression test pipeline — catches quality drift after every model or prompt change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spacing w:after="20" w:before="6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d1f3c"/>
                <w:sz w:val="20"/>
                <w:szCs w:val="20"/>
                <w:rtl w:val="0"/>
              </w:rPr>
              <w:t xml:space="preserve">Recap: </w:t>
            </w:r>
            <w:r w:rsidDel="00000000" w:rsidR="00000000" w:rsidRPr="00000000">
              <w:rPr>
                <w:rFonts w:ascii="Manrope" w:cs="Manrope" w:eastAsia="Manrope" w:hAnsi="Manrope"/>
                <w:color w:val="444455"/>
                <w:sz w:val="20"/>
                <w:szCs w:val="20"/>
                <w:rtl w:val="0"/>
              </w:rPr>
              <w:t xml:space="preserve">Moved from demo RAG to production RAG — engineers understand every failure mode and have the evaluation infrastructure to catch regressions before they reach Booking users.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after="20" w:before="2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d1f3c"/>
                <w:sz w:val="20"/>
                <w:szCs w:val="20"/>
                <w:rtl w:val="0"/>
              </w:rPr>
              <w:t xml:space="preserve">Reflection: </w:t>
            </w:r>
            <w:r w:rsidDel="00000000" w:rsidR="00000000" w:rsidRPr="00000000">
              <w:rPr>
                <w:rFonts w:ascii="Manrope" w:cs="Manrope" w:eastAsia="Manrope" w:hAnsi="Manrope"/>
                <w:i w:val="1"/>
                <w:iCs w:val="1"/>
                <w:color w:val="444455"/>
                <w:sz w:val="20"/>
                <w:szCs w:val="20"/>
                <w:rtl w:val="0"/>
              </w:rPr>
              <w:t xml:space="preserve">Which chunking strategy produced the most accurate retrieval — and what does that tell you about the structure of your domain documents?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spacing w:after="40" w:before="2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d1f3c"/>
                <w:sz w:val="20"/>
                <w:szCs w:val="20"/>
                <w:rtl w:val="0"/>
              </w:rPr>
              <w:t xml:space="preserve">Artifacts: </w:t>
            </w:r>
            <w:r w:rsidDel="00000000" w:rsidR="00000000" w:rsidRPr="00000000">
              <w:rPr>
                <w:rFonts w:ascii="Manrope" w:cs="Manrope" w:eastAsia="Manrope" w:hAnsi="Manrope"/>
                <w:color w:val="444455"/>
                <w:sz w:val="20"/>
                <w:szCs w:val="20"/>
                <w:rtl w:val="0"/>
              </w:rPr>
              <w:t xml:space="preserve">RAG pipeline codebase + eval dataset + precision/faithfulness benchmarks + regression test suite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spacing w:line="240" w:lineRule="auto"/>
        <w:rPr>
          <w:rFonts w:ascii="Manrope" w:cs="Manrope" w:eastAsia="Manrope" w:hAnsi="Manro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Manrope" w:cs="Manrope" w:eastAsia="Manrope" w:hAnsi="Manrop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Manrope" w:cs="Manrope" w:eastAsia="Manrope" w:hAnsi="Manrop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8260"/>
        <w:tblGridChange w:id="0">
          <w:tblGrid>
            <w:gridCol w:w="1100"/>
            <w:gridCol w:w="8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1478" w:val="clear"/>
            <w:tcMar>
              <w:top w:w="140.0" w:type="dxa"/>
              <w:left w:w="100.0" w:type="dxa"/>
              <w:bottom w:w="1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pStyle w:val="Heading2"/>
              <w:spacing w:line="240" w:lineRule="auto"/>
              <w:jc w:val="center"/>
              <w:rPr>
                <w:rFonts w:ascii="Manrope" w:cs="Manrope" w:eastAsia="Manrope" w:hAnsi="Manrope"/>
                <w:b w:val="1"/>
                <w:bCs w:val="1"/>
                <w:color w:val="ffffff"/>
                <w:sz w:val="30"/>
                <w:szCs w:val="30"/>
              </w:rPr>
            </w:pPr>
            <w:bookmarkStart w:colFirst="0" w:colLast="0" w:name="_o47sx7sxj0eh" w:id="9"/>
            <w:bookmarkEnd w:id="9"/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30"/>
                <w:szCs w:val="30"/>
                <w:rtl w:val="0"/>
              </w:rPr>
              <w:t xml:space="preserve">Day 2</w:t>
            </w:r>
          </w:p>
          <w:p w:rsidR="00000000" w:rsidDel="00000000" w:rsidP="00000000" w:rsidRDefault="00000000" w:rsidRPr="00000000" w14:paraId="000000C2">
            <w:pPr>
              <w:spacing w:line="240" w:lineRule="auto"/>
              <w:jc w:val="center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ccddff"/>
                <w:sz w:val="20"/>
                <w:szCs w:val="20"/>
                <w:rtl w:val="0"/>
              </w:rPr>
              <w:t xml:space="preserve">6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C3">
            <w:pPr>
              <w:spacing w:after="4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2d1478"/>
                <w:sz w:val="30"/>
                <w:szCs w:val="30"/>
                <w:rtl w:val="0"/>
              </w:rPr>
              <w:t xml:space="preserve">AI Agent Design &amp; First Agent Build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i w:val="1"/>
                <w:iCs w:val="1"/>
                <w:color w:val="444455"/>
                <w:sz w:val="20"/>
                <w:szCs w:val="20"/>
                <w:rtl w:val="0"/>
              </w:rPr>
              <w:t xml:space="preserve">Build agents that reason, use tools, and handle real-world complexity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spacing w:after="70" w:before="70" w:line="240" w:lineRule="auto"/>
        <w:rPr>
          <w:rFonts w:ascii="Manrope" w:cs="Manrope" w:eastAsia="Manrope" w:hAnsi="Manrope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7860"/>
        <w:tblGridChange w:id="0">
          <w:tblGrid>
            <w:gridCol w:w="1500"/>
            <w:gridCol w:w="7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147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line="240" w:lineRule="auto"/>
              <w:jc w:val="center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Objective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C7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Build agents that reason step-by-step, use external tools reliably, handle human-in-the-loop approval flows, and connect to external systems via MCP. The capstone build is a Fraud Investigation Agent in LangGraph — the foundation for Booking's Fraud GPT project.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147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line="240" w:lineRule="auto"/>
              <w:jc w:val="center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C9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LangGraph · LangChain · MCP SDK · FastAPI · Tavily API · Python function calling · Pydantic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A">
      <w:pPr>
        <w:spacing w:after="70" w:before="70" w:line="240" w:lineRule="auto"/>
        <w:rPr>
          <w:rFonts w:ascii="Manrope" w:cs="Manrope" w:eastAsia="Manrope" w:hAnsi="Manrope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1478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CB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Part 1 — Agent Architecture &amp; Design Patterns  •  90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CC">
            <w:pPr>
              <w:spacing w:after="5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2d1478"/>
                <w:sz w:val="20"/>
                <w:szCs w:val="20"/>
                <w:rtl w:val="0"/>
              </w:rPr>
              <w:t xml:space="preserve">Objective: </w:t>
            </w: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Choose the right agent architecture for each use case — and avoid the common mistake of reaching for agents when a pipeline would work better.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spacing w:after="30" w:before="6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d1f3c"/>
                <w:sz w:val="20"/>
                <w:szCs w:val="20"/>
                <w:rtl w:val="0"/>
              </w:rPr>
              <w:t xml:space="preserve">Concepts Covered: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numPr>
                <w:ilvl w:val="0"/>
                <w:numId w:val="2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Agents vs pipelines: when the added complexity of an agent is justified — and when a deterministic pipeline is faster, cheaper, and more reliable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numPr>
                <w:ilvl w:val="0"/>
                <w:numId w:val="2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ReAct (Reasoning + Acting): the foundational agent loop — Thought → Action → Observation → repeat. Why it works and where it fails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numPr>
                <w:ilvl w:val="0"/>
                <w:numId w:val="2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Reflection patterns: agents that review and critique their own outputs — improving accuracy for high-stakes decisions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numPr>
                <w:ilvl w:val="0"/>
                <w:numId w:val="2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Planning patterns: decomposing complex goals into subtasks before executing — critical for multi-step fraud investigation workflows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numPr>
                <w:ilvl w:val="0"/>
                <w:numId w:val="2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HITL (Human-in-the-Loop): designing approval gates and escalation paths — when the agent should pause and wait for a human decision before proceeding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spacing w:after="30" w:before="6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d1f3c"/>
                <w:sz w:val="20"/>
                <w:szCs w:val="20"/>
                <w:rtl w:val="0"/>
              </w:rPr>
              <w:t xml:space="preserve">Hands-On Activity: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numPr>
                <w:ilvl w:val="0"/>
                <w:numId w:val="2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Classify 10 Booking engineering use cases as: pipeline, single agent, or multi-agent — justify each decision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numPr>
                <w:ilvl w:val="0"/>
                <w:numId w:val="2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Trace a ReAct loop for a fraud investigation query — map each Thought/Action/Observation to a LangChain component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numPr>
                <w:ilvl w:val="0"/>
                <w:numId w:val="2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Design a HITL flow for a fraud decision that requires analyst approval before taking action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spacing w:after="20" w:before="6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2d1478"/>
                <w:sz w:val="20"/>
                <w:szCs w:val="20"/>
                <w:rtl w:val="0"/>
              </w:rPr>
              <w:t xml:space="preserve">💡  Outcome: </w:t>
            </w:r>
            <w:r w:rsidDel="00000000" w:rsidR="00000000" w:rsidRPr="00000000">
              <w:rPr>
                <w:rFonts w:ascii="Manrope" w:cs="Manrope" w:eastAsia="Manrope" w:hAnsi="Manrope"/>
                <w:i w:val="1"/>
                <w:iCs w:val="1"/>
                <w:color w:val="1a1a2e"/>
                <w:sz w:val="20"/>
                <w:szCs w:val="20"/>
                <w:rtl w:val="0"/>
              </w:rPr>
              <w:t xml:space="preserve">Engineers select the right agent architecture for each Booking use case — and can articulate exactly when agents are and aren't appropriate.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spacing w:after="70" w:before="70" w:line="240" w:lineRule="auto"/>
        <w:rPr>
          <w:rFonts w:ascii="Manrope" w:cs="Manrope" w:eastAsia="Manrope" w:hAnsi="Manrope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1478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D9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Part 2 — Tool Use &amp; MCP Integration  •  90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DA">
            <w:pPr>
              <w:spacing w:after="5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2d1478"/>
                <w:sz w:val="20"/>
                <w:szCs w:val="20"/>
                <w:rtl w:val="0"/>
              </w:rPr>
              <w:t xml:space="preserve">Objective: </w:t>
            </w: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Build agents with reliable, secure tool integration — including MCP for standardised connectivity to Booking's internal systems.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spacing w:after="30" w:before="6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d1f3c"/>
                <w:sz w:val="20"/>
                <w:szCs w:val="20"/>
                <w:rtl w:val="0"/>
              </w:rPr>
              <w:t xml:space="preserve">Concepts Covered: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numPr>
                <w:ilvl w:val="0"/>
                <w:numId w:val="2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Function calling across model providers: structuring tool schemas so Claude, GPT-4, and open-source models all call tools correctly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numPr>
                <w:ilvl w:val="0"/>
                <w:numId w:val="2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Tool design principles: idempotent tools, clear error messages, structured return types — tools that agents can reason about reliably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numPr>
                <w:ilvl w:val="0"/>
                <w:numId w:val="2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MCP (Model Context Protocol): standardised agent-to-tool connectivity via JSON-RPC 2.0 — the architecture behind Booking's MCP server project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numPr>
                <w:ilvl w:val="0"/>
                <w:numId w:val="2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Security for tool use: input validation before tool execution, output sanitisation before returning to the LLM, preventing tool-use injection attacks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numPr>
                <w:ilvl w:val="0"/>
                <w:numId w:val="2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Fallback strategies: what the agent does when a tool fails, returns empty results, or times out — graceful degradation for production systems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spacing w:after="30" w:before="6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d1f3c"/>
                <w:sz w:val="20"/>
                <w:szCs w:val="20"/>
                <w:rtl w:val="0"/>
              </w:rPr>
              <w:t xml:space="preserve">Hands-On Activity: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numPr>
                <w:ilvl w:val="0"/>
                <w:numId w:val="2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Build 3 production-ready tools: a fraud history lookup tool, a transaction pattern analyser, and a risk scoring tool — with proper error handling and type validation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numPr>
                <w:ilvl w:val="0"/>
                <w:numId w:val="2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Implement an MCP server that exposes these tools via JSON-RPC 2.0 — test with a local MCP client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numPr>
                <w:ilvl w:val="0"/>
                <w:numId w:val="2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Inject deliberate tool failures and verify the agent handles them gracefully without hallucinating a result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spacing w:after="20" w:before="6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2d1478"/>
                <w:sz w:val="20"/>
                <w:szCs w:val="20"/>
                <w:rtl w:val="0"/>
              </w:rPr>
              <w:t xml:space="preserve">💡  Outcome: </w:t>
            </w:r>
            <w:r w:rsidDel="00000000" w:rsidR="00000000" w:rsidRPr="00000000">
              <w:rPr>
                <w:rFonts w:ascii="Manrope" w:cs="Manrope" w:eastAsia="Manrope" w:hAnsi="Manrope"/>
                <w:i w:val="1"/>
                <w:iCs w:val="1"/>
                <w:color w:val="1a1a2e"/>
                <w:sz w:val="20"/>
                <w:szCs w:val="20"/>
                <w:rtl w:val="0"/>
              </w:rPr>
              <w:t xml:space="preserve">Engineers build agents with reliable, secure tool integration — and can implement and expose tools via MCP for Booking's standardised agent infrastructure.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6">
      <w:pPr>
        <w:spacing w:after="70" w:before="70" w:line="240" w:lineRule="auto"/>
        <w:rPr>
          <w:rFonts w:ascii="Manrope" w:cs="Manrope" w:eastAsia="Manrope" w:hAnsi="Manrope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1478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E7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Part 3 — Build: First LangGraph Agent — Fraud Investigation Agent  •  90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E8">
            <w:pPr>
              <w:spacing w:after="5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2d1478"/>
                <w:sz w:val="20"/>
                <w:szCs w:val="20"/>
                <w:rtl w:val="0"/>
              </w:rPr>
              <w:t xml:space="preserve">Objective: </w:t>
            </w: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Build and deploy a complete Fraud Investigation Agent in LangGraph — the direct foundation for Booking's Fraud GPT project.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spacing w:after="30" w:before="6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d1f3c"/>
                <w:sz w:val="20"/>
                <w:szCs w:val="20"/>
                <w:rtl w:val="0"/>
              </w:rPr>
              <w:t xml:space="preserve">Concepts Covered: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numPr>
                <w:ilvl w:val="0"/>
                <w:numId w:val="2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LangGraph core concepts: nodes (agent steps), edges (transitions), state (shared data across the graph), conditional routing (if/else logic in agent flows)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numPr>
                <w:ilvl w:val="0"/>
                <w:numId w:val="2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Checkpointing: persisting agent state so long-running investigations can be paused and resumed — critical for fraud workflows that span hours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numPr>
                <w:ilvl w:val="0"/>
                <w:numId w:val="2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Error handling in LangGraph: retry logic, circuit breakers, and safe fallback nodes — preventing a single tool failure from crashing the entire investigation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numPr>
                <w:ilvl w:val="0"/>
                <w:numId w:val="2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Streaming: surfacing intermediate agent reasoning to the analyst in real time — the difference between 'loading...' and 'Agent is checking merchant history...'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spacing w:after="30" w:before="6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d1f3c"/>
                <w:sz w:val="20"/>
                <w:szCs w:val="20"/>
                <w:rtl w:val="0"/>
              </w:rPr>
              <w:t xml:space="preserve">Hands-On Activity: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numPr>
                <w:ilvl w:val="0"/>
                <w:numId w:val="2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Build the Fraud Investigation Agent: retrieve transaction history → analyse patterns → cross-check against known fraud signals → generate a structured investigation report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numPr>
                <w:ilvl w:val="0"/>
                <w:numId w:val="2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Add a HITL approval gate: agent pauses and surfaces a risk assessment before taking any action flagged as high-confidence fraud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numPr>
                <w:ilvl w:val="0"/>
                <w:numId w:val="2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Implement checkpointing so an interrupted investigation can resume from the last completed step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numPr>
                <w:ilvl w:val="0"/>
                <w:numId w:val="2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Stream agent reasoning steps to a simple Gradio interface — real-time visibility for the fraud analyst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spacing w:after="20" w:before="6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2d1478"/>
                <w:sz w:val="20"/>
                <w:szCs w:val="20"/>
                <w:rtl w:val="0"/>
              </w:rPr>
              <w:t xml:space="preserve">💡  Outcome: </w:t>
            </w:r>
            <w:r w:rsidDel="00000000" w:rsidR="00000000" w:rsidRPr="00000000">
              <w:rPr>
                <w:rFonts w:ascii="Manrope" w:cs="Manrope" w:eastAsia="Manrope" w:hAnsi="Manrope"/>
                <w:i w:val="1"/>
                <w:iCs w:val="1"/>
                <w:color w:val="1a1a2e"/>
                <w:sz w:val="20"/>
                <w:szCs w:val="20"/>
                <w:rtl w:val="0"/>
              </w:rPr>
              <w:t xml:space="preserve">Engineers deploy a working Fraud Investigation Agent in LangGraph with HITL, checkpointing, and streaming — directly reusable as the foundation for Booking's Fraud GPT.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4">
      <w:pPr>
        <w:spacing w:after="80" w:before="220" w:line="240" w:lineRule="auto"/>
        <w:rPr>
          <w:rFonts w:ascii="Manrope" w:cs="Manrope" w:eastAsia="Manrope" w:hAnsi="Manrope"/>
          <w:sz w:val="20"/>
          <w:szCs w:val="20"/>
          <w:u w:val="single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color w:val="0d1f3c"/>
          <w:sz w:val="24"/>
          <w:szCs w:val="24"/>
          <w:u w:val="single"/>
          <w:rtl w:val="0"/>
        </w:rPr>
        <w:t xml:space="preserve">Day 2 — Booking Use Cases Practised</w: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3200"/>
        <w:gridCol w:w="1700"/>
        <w:gridCol w:w="1860"/>
        <w:tblGridChange w:id="0">
          <w:tblGrid>
            <w:gridCol w:w="2600"/>
            <w:gridCol w:w="3200"/>
            <w:gridCol w:w="1700"/>
            <w:gridCol w:w="1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147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147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What Participants Build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147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147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Business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d1f3c"/>
                <w:sz w:val="20"/>
                <w:szCs w:val="20"/>
                <w:rtl w:val="0"/>
              </w:rPr>
              <w:t xml:space="preserve">Fraud Investigation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LangGraph agent: retrieve → analyse → cross-check → report. HITL gate for high-confidence flags. Streaming to analyst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Fraud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Foundation for Fraud GPT — direct FY26 deliverable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d1f3c"/>
                <w:sz w:val="20"/>
                <w:szCs w:val="20"/>
                <w:rtl w:val="0"/>
              </w:rPr>
              <w:t xml:space="preserve">MCP Server for Booking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JSON-RPC 2.0 MCP server exposing fraud lookup, transaction analyser, and risk scorer — standardised tool access for all agents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API/Web 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Foundation for Booking's MCP server project — FY26 deliverable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d1f3c"/>
                <w:sz w:val="20"/>
                <w:szCs w:val="20"/>
                <w:rtl w:val="0"/>
              </w:rPr>
              <w:t xml:space="preserve">Rule Summariser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ReAct agent that retrieves relevant fraud rules, synthesises them for a given scenario, and flags rule conflicts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Fraud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Automates the fraud rule analysis workflow for GenAI rule summariser project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5">
      <w:pPr>
        <w:spacing w:after="70" w:before="70" w:line="240" w:lineRule="auto"/>
        <w:rPr>
          <w:rFonts w:ascii="Manrope" w:cs="Manrope" w:eastAsia="Manrope" w:hAnsi="Manrope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f3c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106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rtl w:val="0"/>
              </w:rPr>
              <w:t xml:space="preserve">🎯  End of Day 2 — What Engineers Build &amp; Walk Away With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107">
            <w:pPr>
              <w:spacing w:after="60" w:before="4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d1f3c"/>
                <w:sz w:val="20"/>
                <w:szCs w:val="20"/>
                <w:rtl w:val="0"/>
              </w:rPr>
              <w:t xml:space="preserve">Participants leave with: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numPr>
                <w:ilvl w:val="0"/>
                <w:numId w:val="2"/>
              </w:numPr>
              <w:spacing w:after="30" w:before="3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Fraud Investigation Agent — LangGraph flow with HITL, checkpointing, streaming, and structured JSON report output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numPr>
                <w:ilvl w:val="0"/>
                <w:numId w:val="2"/>
              </w:numPr>
              <w:spacing w:after="30" w:before="3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MCP server — JSON-RPC 2.0 server exposing 3 fraud tools, tested with local MCP client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numPr>
                <w:ilvl w:val="0"/>
                <w:numId w:val="2"/>
              </w:numPr>
              <w:spacing w:after="30" w:before="3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3 production-ready tools — fraud history lookup, transaction pattern analyser, risk scorer with full error handling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numPr>
                <w:ilvl w:val="0"/>
                <w:numId w:val="2"/>
              </w:numPr>
              <w:spacing w:after="30" w:before="3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Tool injection test results — verified graceful degradation when tools fail or return empty results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spacing w:after="20" w:before="6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d1f3c"/>
                <w:sz w:val="20"/>
                <w:szCs w:val="20"/>
                <w:rtl w:val="0"/>
              </w:rPr>
              <w:t xml:space="preserve">Recap: </w:t>
            </w:r>
            <w:r w:rsidDel="00000000" w:rsidR="00000000" w:rsidRPr="00000000">
              <w:rPr>
                <w:rFonts w:ascii="Manrope" w:cs="Manrope" w:eastAsia="Manrope" w:hAnsi="Manrope"/>
                <w:color w:val="444455"/>
                <w:sz w:val="20"/>
                <w:szCs w:val="20"/>
                <w:rtl w:val="0"/>
              </w:rPr>
              <w:t xml:space="preserve">Built the agent foundation for Fraud GPT and Booking's MCP server — two FY26 deliverables have working prototypes by end of Day 2.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spacing w:after="20" w:before="2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d1f3c"/>
                <w:sz w:val="20"/>
                <w:szCs w:val="20"/>
                <w:rtl w:val="0"/>
              </w:rPr>
              <w:t xml:space="preserve">Reflection: </w:t>
            </w:r>
            <w:r w:rsidDel="00000000" w:rsidR="00000000" w:rsidRPr="00000000">
              <w:rPr>
                <w:rFonts w:ascii="Manrope" w:cs="Manrope" w:eastAsia="Manrope" w:hAnsi="Manrope"/>
                <w:i w:val="1"/>
                <w:iCs w:val="1"/>
                <w:color w:val="444455"/>
                <w:sz w:val="20"/>
                <w:szCs w:val="20"/>
                <w:rtl w:val="0"/>
              </w:rPr>
              <w:t xml:space="preserve">Which tool failure mode was hardest to handle gracefully — and what does that tell you about where your agent's reliability risk actually sits?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spacing w:after="40" w:before="2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d1f3c"/>
                <w:sz w:val="20"/>
                <w:szCs w:val="20"/>
                <w:rtl w:val="0"/>
              </w:rPr>
              <w:t xml:space="preserve">Artifacts: </w:t>
            </w:r>
            <w:r w:rsidDel="00000000" w:rsidR="00000000" w:rsidRPr="00000000">
              <w:rPr>
                <w:rFonts w:ascii="Manrope" w:cs="Manrope" w:eastAsia="Manrope" w:hAnsi="Manrope"/>
                <w:color w:val="444455"/>
                <w:sz w:val="20"/>
                <w:szCs w:val="20"/>
                <w:rtl w:val="0"/>
              </w:rPr>
              <w:t xml:space="preserve">LangGraph Fraud Investigation Agent + MCP server codebase + tool library + HITL flow + streaming Gradio interface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F">
      <w:pPr>
        <w:spacing w:line="240" w:lineRule="auto"/>
        <w:rPr>
          <w:rFonts w:ascii="Manrope" w:cs="Manrope" w:eastAsia="Manrope" w:hAnsi="Manro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Manrope" w:cs="Manrope" w:eastAsia="Manrope" w:hAnsi="Manrop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Manrope" w:cs="Manrope" w:eastAsia="Manrope" w:hAnsi="Manrope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8260"/>
        <w:tblGridChange w:id="0">
          <w:tblGrid>
            <w:gridCol w:w="1100"/>
            <w:gridCol w:w="8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a4f2f" w:val="clear"/>
            <w:tcMar>
              <w:top w:w="140.0" w:type="dxa"/>
              <w:left w:w="100.0" w:type="dxa"/>
              <w:bottom w:w="1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pStyle w:val="Heading2"/>
              <w:spacing w:line="240" w:lineRule="auto"/>
              <w:jc w:val="center"/>
              <w:rPr>
                <w:rFonts w:ascii="Manrope" w:cs="Manrope" w:eastAsia="Manrope" w:hAnsi="Manrope"/>
                <w:b w:val="1"/>
                <w:bCs w:val="1"/>
                <w:color w:val="ffffff"/>
                <w:sz w:val="30"/>
                <w:szCs w:val="30"/>
              </w:rPr>
            </w:pPr>
            <w:bookmarkStart w:colFirst="0" w:colLast="0" w:name="_7v0fql7f48oi" w:id="10"/>
            <w:bookmarkEnd w:id="10"/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30"/>
                <w:szCs w:val="30"/>
                <w:rtl w:val="0"/>
              </w:rPr>
              <w:t xml:space="preserve">Day 3</w:t>
            </w:r>
          </w:p>
          <w:p w:rsidR="00000000" w:rsidDel="00000000" w:rsidP="00000000" w:rsidRDefault="00000000" w:rsidRPr="00000000" w14:paraId="00000113">
            <w:pPr>
              <w:spacing w:line="240" w:lineRule="auto"/>
              <w:jc w:val="center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ccddff"/>
                <w:sz w:val="20"/>
                <w:szCs w:val="20"/>
                <w:rtl w:val="0"/>
              </w:rPr>
              <w:t xml:space="preserve">6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114">
            <w:pPr>
              <w:spacing w:after="4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a4f2f"/>
                <w:sz w:val="30"/>
                <w:szCs w:val="30"/>
                <w:rtl w:val="0"/>
              </w:rPr>
              <w:t xml:space="preserve">Multi-Agent Systems &amp; Memory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i w:val="1"/>
                <w:iCs w:val="1"/>
                <w:color w:val="444455"/>
                <w:sz w:val="20"/>
                <w:szCs w:val="20"/>
                <w:rtl w:val="0"/>
              </w:rPr>
              <w:t xml:space="preserve">Build multi-agent systems that collaborate, share context, and survive failures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spacing w:after="70" w:before="70" w:line="240" w:lineRule="auto"/>
        <w:rPr>
          <w:rFonts w:ascii="Manrope" w:cs="Manrope" w:eastAsia="Manrope" w:hAnsi="Manrope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7860"/>
        <w:tblGridChange w:id="0">
          <w:tblGrid>
            <w:gridCol w:w="1500"/>
            <w:gridCol w:w="7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a4f2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line="240" w:lineRule="auto"/>
              <w:jc w:val="center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Objective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18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Design and deploy production-grade multi-agent systems — specialist agents that collaborate through structured communication patterns, share long-term memory without context overload, and handle partial failures without crashing the whole pipeline.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a4f2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line="240" w:lineRule="auto"/>
              <w:jc w:val="center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1A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LangGraph · AutoGen · LangChain · ChromaDB · Pinecone · Redis (session memory) · Python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B">
      <w:pPr>
        <w:spacing w:after="70" w:before="70" w:line="240" w:lineRule="auto"/>
        <w:rPr>
          <w:rFonts w:ascii="Manrope" w:cs="Manrope" w:eastAsia="Manrope" w:hAnsi="Manro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70" w:before="70" w:line="240" w:lineRule="auto"/>
        <w:rPr>
          <w:rFonts w:ascii="Manrope" w:cs="Manrope" w:eastAsia="Manrope" w:hAnsi="Manrope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a4f2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1D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Part 1 — Multi-Agent Orchestration  •  90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11E">
            <w:pPr>
              <w:spacing w:after="5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a4f2f"/>
                <w:sz w:val="20"/>
                <w:szCs w:val="20"/>
                <w:rtl w:val="0"/>
              </w:rPr>
              <w:t xml:space="preserve">Objective: </w:t>
            </w: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Design multi-agent systems that solve problems too complex for a single agent — with the right orchestration pattern for each use case.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spacing w:after="30" w:before="6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d1f3c"/>
                <w:sz w:val="20"/>
                <w:szCs w:val="20"/>
                <w:rtl w:val="0"/>
              </w:rPr>
              <w:t xml:space="preserve">Concepts Covered: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numPr>
                <w:ilvl w:val="0"/>
                <w:numId w:val="2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Supervisor model: one orchestrating agent delegates tasks to specialist agents and merges results — best for structured, sequential workflows like fraud investigation pipelines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numPr>
                <w:ilvl w:val="0"/>
                <w:numId w:val="2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Swarm model: decentralised agents self-organise and share state dynamically — better for parallel, exploratory workflows where the path isn't predetermined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numPr>
                <w:ilvl w:val="0"/>
                <w:numId w:val="2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Hierarchical patterns: supervisors can themselves be supervised — building layered agent systems for complex enterprise workflows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numPr>
                <w:ilvl w:val="0"/>
                <w:numId w:val="2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Communication patterns: message passing (loose coupling), shared state (tight coupling) — when each is appropriate and the consistency risks of each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numPr>
                <w:ilvl w:val="0"/>
                <w:numId w:val="2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AutoGen conversational agents: multi-agent systems built on natural language dialogue between agents — rapid prototyping for exploratory use cases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spacing w:after="30" w:before="6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d1f3c"/>
                <w:sz w:val="20"/>
                <w:szCs w:val="20"/>
                <w:rtl w:val="0"/>
              </w:rPr>
              <w:t xml:space="preserve">Hands-On Activity: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numPr>
                <w:ilvl w:val="0"/>
                <w:numId w:val="2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Build a 3-agent fraud investigation system: Triage Agent (classifies the case) → Investigation Agent (gathers evidence) → Decision Agent (generates the recommendation)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numPr>
                <w:ilvl w:val="0"/>
                <w:numId w:val="2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Compare supervisor model vs swarm model for the same fraud workflow — document latency, accuracy, and failure behaviour differences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numPr>
                <w:ilvl w:val="0"/>
                <w:numId w:val="2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Implement an AutoGen conversational agent system for a fraud scenario — compare the development speed vs LangGraph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spacing w:after="20" w:before="6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a4f2f"/>
                <w:sz w:val="20"/>
                <w:szCs w:val="20"/>
                <w:rtl w:val="0"/>
              </w:rPr>
              <w:t xml:space="preserve">💡  Outcome: </w:t>
            </w:r>
            <w:r w:rsidDel="00000000" w:rsidR="00000000" w:rsidRPr="00000000">
              <w:rPr>
                <w:rFonts w:ascii="Manrope" w:cs="Manrope" w:eastAsia="Manrope" w:hAnsi="Manrope"/>
                <w:i w:val="1"/>
                <w:iCs w:val="1"/>
                <w:color w:val="1a1a2e"/>
                <w:sz w:val="20"/>
                <w:szCs w:val="20"/>
                <w:rtl w:val="0"/>
              </w:rPr>
              <w:t xml:space="preserve">Engineers design multi-agent orchestration systems for Booking's fraud and T&amp;S workflows — with a clear framework for choosing between supervisor, swarm, and hierarchical patterns.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A">
      <w:pPr>
        <w:spacing w:after="70" w:before="70" w:line="240" w:lineRule="auto"/>
        <w:rPr>
          <w:rFonts w:ascii="Manrope" w:cs="Manrope" w:eastAsia="Manrope" w:hAnsi="Manrope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a4f2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2B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Part 2 — Memory Management in Agentic Systems  •  90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12C">
            <w:pPr>
              <w:spacing w:after="5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a4f2f"/>
                <w:sz w:val="20"/>
                <w:szCs w:val="20"/>
                <w:rtl w:val="0"/>
              </w:rPr>
              <w:t xml:space="preserve">Objective: </w:t>
            </w: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Implement memory architectures that give agents context across sessions — without blowing up the context window or leaking data across users.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spacing w:after="30" w:before="6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d1f3c"/>
                <w:sz w:val="20"/>
                <w:szCs w:val="20"/>
                <w:rtl w:val="0"/>
              </w:rPr>
              <w:t xml:space="preserve">Concepts Covered: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numPr>
                <w:ilvl w:val="0"/>
                <w:numId w:val="2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Short-term memory (in-context): conversation history, intermediate results — managed within a single LangGraph session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numPr>
                <w:ilvl w:val="0"/>
                <w:numId w:val="2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Long-term memory (external storage): vector DB or database-backed memory that persists across sessions — how to store, retrieve, and expire agent memories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numPr>
                <w:ilvl w:val="0"/>
                <w:numId w:val="2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Working memory: the agent's scratchpad for complex multi-step reasoning — keeping intermediate calculations without polluting the final context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numPr>
                <w:ilvl w:val="0"/>
                <w:numId w:val="2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Session management: isolating memory per user and per investigation — preventing data leakage between different fraud cases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numPr>
                <w:ilvl w:val="0"/>
                <w:numId w:val="2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Selective recall: not retrieving everything, just what's relevant — semantic memory retrieval using embeddings to keep context focused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spacing w:after="30" w:before="6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d1f3c"/>
                <w:sz w:val="20"/>
                <w:szCs w:val="20"/>
                <w:rtl w:val="0"/>
              </w:rPr>
              <w:t xml:space="preserve">Hands-On Activity: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numPr>
                <w:ilvl w:val="0"/>
                <w:numId w:val="2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Implement short-term conversation memory for the Fraud Investigation Agent from Day 2 — agent remembers context within a session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numPr>
                <w:ilvl w:val="0"/>
                <w:numId w:val="2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Add long-term memory: store investigation summaries in ChromaDB — agent retrieves relevant past cases when investigating similar patterns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numPr>
                <w:ilvl w:val="0"/>
                <w:numId w:val="2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Test session isolation: verify that memory from one fraud case does not surface in a different case's investigation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spacing w:after="20" w:before="6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a4f2f"/>
                <w:sz w:val="20"/>
                <w:szCs w:val="20"/>
                <w:rtl w:val="0"/>
              </w:rPr>
              <w:t xml:space="preserve">💡  Outcome: </w:t>
            </w:r>
            <w:r w:rsidDel="00000000" w:rsidR="00000000" w:rsidRPr="00000000">
              <w:rPr>
                <w:rFonts w:ascii="Manrope" w:cs="Manrope" w:eastAsia="Manrope" w:hAnsi="Manrope"/>
                <w:i w:val="1"/>
                <w:iCs w:val="1"/>
                <w:color w:val="1a1a2e"/>
                <w:sz w:val="20"/>
                <w:szCs w:val="20"/>
                <w:rtl w:val="0"/>
              </w:rPr>
              <w:t xml:space="preserve">Engineers implement context-aware memory for Booking's agents — persisting useful context across sessions without leaking data between cases.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8">
      <w:pPr>
        <w:spacing w:after="70" w:before="70" w:line="240" w:lineRule="auto"/>
        <w:rPr>
          <w:rFonts w:ascii="Manrope" w:cs="Manrope" w:eastAsia="Manrope" w:hAnsi="Manrope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a4f2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39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Part 3 — Failure Handling in Multi-Agent Systems  •  90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13A">
            <w:pPr>
              <w:spacing w:after="5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a4f2f"/>
                <w:sz w:val="20"/>
                <w:szCs w:val="20"/>
                <w:rtl w:val="0"/>
              </w:rPr>
              <w:t xml:space="preserve">Objective: </w:t>
            </w: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Build multi-agent systems that survive partial failures — the difference between a production-grade system and a fragile demo.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spacing w:after="30" w:before="6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d1f3c"/>
                <w:sz w:val="20"/>
                <w:szCs w:val="20"/>
                <w:rtl w:val="0"/>
              </w:rPr>
              <w:t xml:space="preserve">Concepts Covered: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numPr>
                <w:ilvl w:val="0"/>
                <w:numId w:val="2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Partial failure taxonomy: agent timeout, tool error, malformed output, infinite loop, context overflow — each requires a different handling strategy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numPr>
                <w:ilvl w:val="0"/>
                <w:numId w:val="2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Circuit breakers: stopping a failing agent from taking down the whole pipeline — configuring failure thresholds and recovery windows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numPr>
                <w:ilvl w:val="0"/>
                <w:numId w:val="2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State consistency under failure: what happens to shared LangGraph state when an agent fails mid-execution — ensuring the system can recover cleanly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numPr>
                <w:ilvl w:val="0"/>
                <w:numId w:val="2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Timeout management: setting appropriate timeouts for each agent step and tool call — preventing slow tools from stalling investigations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numPr>
                <w:ilvl w:val="0"/>
                <w:numId w:val="2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Graceful degradation: when an agent can't complete its task, returning a partial result with confidence level rather than an error — keeping the pipeline moving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spacing w:after="30" w:before="6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d1f3c"/>
                <w:sz w:val="20"/>
                <w:szCs w:val="20"/>
                <w:rtl w:val="0"/>
              </w:rPr>
              <w:t xml:space="preserve">Hands-On Activity: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numPr>
                <w:ilvl w:val="0"/>
                <w:numId w:val="2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Inject 5 types of deliberate failures into the 3-agent fraud system from Part 1 — tool timeout, malformed LLM output, agent loop, context overflow, tool exception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numPr>
                <w:ilvl w:val="0"/>
                <w:numId w:val="2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Implement circuit breakers for each specialist agent — verify the system degrades gracefully rather than crashing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numPr>
                <w:ilvl w:val="0"/>
                <w:numId w:val="2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Build a state recovery mechanism: when the Investigation Agent fails, the system resumes from the last successful Triage Agent output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spacing w:after="20" w:before="6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a4f2f"/>
                <w:sz w:val="20"/>
                <w:szCs w:val="20"/>
                <w:rtl w:val="0"/>
              </w:rPr>
              <w:t xml:space="preserve">💡  Outcome: </w:t>
            </w:r>
            <w:r w:rsidDel="00000000" w:rsidR="00000000" w:rsidRPr="00000000">
              <w:rPr>
                <w:rFonts w:ascii="Manrope" w:cs="Manrope" w:eastAsia="Manrope" w:hAnsi="Manrope"/>
                <w:i w:val="1"/>
                <w:iCs w:val="1"/>
                <w:color w:val="1a1a2e"/>
                <w:sz w:val="20"/>
                <w:szCs w:val="20"/>
                <w:rtl w:val="0"/>
              </w:rPr>
              <w:t xml:space="preserve">Engineers build resilient multi-agent systems for Booking's production fraud and T&amp;S workflows — systems that degrade gracefully and recover automatically from partial failures.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6">
      <w:pPr>
        <w:spacing w:after="80" w:before="220" w:line="240" w:lineRule="auto"/>
        <w:rPr>
          <w:rFonts w:ascii="Manrope" w:cs="Manrope" w:eastAsia="Manrope" w:hAnsi="Manrope"/>
          <w:sz w:val="20"/>
          <w:szCs w:val="20"/>
          <w:u w:val="single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color w:val="0d1f3c"/>
          <w:sz w:val="24"/>
          <w:szCs w:val="24"/>
          <w:u w:val="single"/>
          <w:rtl w:val="0"/>
        </w:rPr>
        <w:t xml:space="preserve">Day 3 — Booking Use Cases Practised</w:t>
      </w: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3200"/>
        <w:gridCol w:w="1700"/>
        <w:gridCol w:w="1860"/>
        <w:tblGridChange w:id="0">
          <w:tblGrid>
            <w:gridCol w:w="2600"/>
            <w:gridCol w:w="3200"/>
            <w:gridCol w:w="1700"/>
            <w:gridCol w:w="1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a4f2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a4f2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What Participants Build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a4f2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a4f2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Business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d1f3c"/>
                <w:sz w:val="20"/>
                <w:szCs w:val="20"/>
                <w:rtl w:val="0"/>
              </w:rPr>
              <w:t xml:space="preserve">3-Agent Fraud Pipeline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Triage → Investigation → Decision — supervisor orchestration with state sharing and HITL escalation 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Fraud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Production-grade multi-agent fraud workflow with full audit trail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d1f3c"/>
                <w:sz w:val="20"/>
                <w:szCs w:val="20"/>
                <w:rtl w:val="0"/>
              </w:rPr>
              <w:t xml:space="preserve">Context-Aware Investigation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Long-term memory: agent retrieves relevant past fraud cases when investigating similar patterns — no context overflow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T&amp;S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Investigators get relevant case history surfaced automatically without manual lookup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d1f3c"/>
                <w:sz w:val="20"/>
                <w:szCs w:val="20"/>
                <w:rtl w:val="0"/>
              </w:rPr>
              <w:t xml:space="preserve">Resilient Rule Summariser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Circuit breakers and graceful degradation — rule summariser returns partial results with confidence when any step fails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Fraud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Zero system crashes in production — GenAI rule summariser stays up under adverse conditions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7">
      <w:pPr>
        <w:spacing w:after="70" w:before="70" w:line="240" w:lineRule="auto"/>
        <w:rPr>
          <w:rFonts w:ascii="Manrope" w:cs="Manrope" w:eastAsia="Manrope" w:hAnsi="Manrope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f3c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158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rtl w:val="0"/>
              </w:rPr>
              <w:t xml:space="preserve">🎯  End of Day 3 — What Engineers Build &amp; Walk Away With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159">
            <w:pPr>
              <w:spacing w:after="60" w:before="4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d1f3c"/>
                <w:sz w:val="20"/>
                <w:szCs w:val="20"/>
                <w:rtl w:val="0"/>
              </w:rPr>
              <w:t xml:space="preserve">Participants leave with: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numPr>
                <w:ilvl w:val="0"/>
                <w:numId w:val="2"/>
              </w:numPr>
              <w:spacing w:after="30" w:before="3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3-agent fraud investigation system — Triage + Investigation + Decision with supervisor orchestration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numPr>
                <w:ilvl w:val="0"/>
                <w:numId w:val="2"/>
              </w:numPr>
              <w:spacing w:after="30" w:before="3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Long-term memory implementation — cross-session case history retrieval with session isolation verified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numPr>
                <w:ilvl w:val="0"/>
                <w:numId w:val="2"/>
              </w:numPr>
              <w:spacing w:after="30" w:before="3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Failure injection test results — 5 failure modes tested, circuit breakers verified, graceful degradation confirmed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numPr>
                <w:ilvl w:val="0"/>
                <w:numId w:val="2"/>
              </w:numPr>
              <w:spacing w:after="30" w:before="3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State recovery mechanism — investigation resumes from last successful step after agent failure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spacing w:after="20" w:before="6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d1f3c"/>
                <w:sz w:val="20"/>
                <w:szCs w:val="20"/>
                <w:rtl w:val="0"/>
              </w:rPr>
              <w:t xml:space="preserve">Recap: </w:t>
            </w:r>
            <w:r w:rsidDel="00000000" w:rsidR="00000000" w:rsidRPr="00000000">
              <w:rPr>
                <w:rFonts w:ascii="Manrope" w:cs="Manrope" w:eastAsia="Manrope" w:hAnsi="Manrope"/>
                <w:color w:val="444455"/>
                <w:sz w:val="20"/>
                <w:szCs w:val="20"/>
                <w:rtl w:val="0"/>
              </w:rPr>
              <w:t xml:space="preserve">Multi-agent systems are only as reliable as their failure handling. Engineers have tested and hardened every failure mode before these systems reach Booking's production fraud infrastructure.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spacing w:after="20" w:before="2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d1f3c"/>
                <w:sz w:val="20"/>
                <w:szCs w:val="20"/>
                <w:rtl w:val="0"/>
              </w:rPr>
              <w:t xml:space="preserve">Reflection: </w:t>
            </w:r>
            <w:r w:rsidDel="00000000" w:rsidR="00000000" w:rsidRPr="00000000">
              <w:rPr>
                <w:rFonts w:ascii="Manrope" w:cs="Manrope" w:eastAsia="Manrope" w:hAnsi="Manrope"/>
                <w:i w:val="1"/>
                <w:iCs w:val="1"/>
                <w:color w:val="444455"/>
                <w:sz w:val="20"/>
                <w:szCs w:val="20"/>
                <w:rtl w:val="0"/>
              </w:rPr>
              <w:t xml:space="preserve">Which failure mode caused the most unexpected behaviour — and what does that reveal about where your multi-agent system's production risk sits?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spacing w:after="40" w:before="2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d1f3c"/>
                <w:sz w:val="20"/>
                <w:szCs w:val="20"/>
                <w:rtl w:val="0"/>
              </w:rPr>
              <w:t xml:space="preserve">Artifacts: </w:t>
            </w:r>
            <w:r w:rsidDel="00000000" w:rsidR="00000000" w:rsidRPr="00000000">
              <w:rPr>
                <w:rFonts w:ascii="Manrope" w:cs="Manrope" w:eastAsia="Manrope" w:hAnsi="Manrope"/>
                <w:color w:val="444455"/>
                <w:sz w:val="20"/>
                <w:szCs w:val="20"/>
                <w:rtl w:val="0"/>
              </w:rPr>
              <w:t xml:space="preserve">3-agent LangGraph fraud system + memory implementation + circuit breaker library + failure test report + state recovery mechanism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1">
      <w:pPr>
        <w:spacing w:line="240" w:lineRule="auto"/>
        <w:rPr>
          <w:rFonts w:ascii="Manrope" w:cs="Manrope" w:eastAsia="Manrope" w:hAnsi="Manro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Manrope" w:cs="Manrope" w:eastAsia="Manrope" w:hAnsi="Manrop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Manrope" w:cs="Manrope" w:eastAsia="Manrope" w:hAnsi="Manrope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8260"/>
        <w:tblGridChange w:id="0">
          <w:tblGrid>
            <w:gridCol w:w="1100"/>
            <w:gridCol w:w="8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b5c5c" w:val="clear"/>
            <w:tcMar>
              <w:top w:w="140.0" w:type="dxa"/>
              <w:left w:w="100.0" w:type="dxa"/>
              <w:bottom w:w="1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pStyle w:val="Heading2"/>
              <w:spacing w:line="240" w:lineRule="auto"/>
              <w:jc w:val="center"/>
              <w:rPr>
                <w:rFonts w:ascii="Manrope" w:cs="Manrope" w:eastAsia="Manrope" w:hAnsi="Manrope"/>
                <w:b w:val="1"/>
                <w:bCs w:val="1"/>
                <w:color w:val="ffffff"/>
                <w:sz w:val="30"/>
                <w:szCs w:val="30"/>
              </w:rPr>
            </w:pPr>
            <w:bookmarkStart w:colFirst="0" w:colLast="0" w:name="_g0ub1aqjwx14" w:id="11"/>
            <w:bookmarkEnd w:id="11"/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30"/>
                <w:szCs w:val="30"/>
                <w:rtl w:val="0"/>
              </w:rPr>
              <w:t xml:space="preserve">Day 4</w:t>
            </w:r>
          </w:p>
          <w:p w:rsidR="00000000" w:rsidDel="00000000" w:rsidP="00000000" w:rsidRDefault="00000000" w:rsidRPr="00000000" w14:paraId="00000165">
            <w:pPr>
              <w:spacing w:line="240" w:lineRule="auto"/>
              <w:jc w:val="center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ccddff"/>
                <w:sz w:val="20"/>
                <w:szCs w:val="20"/>
                <w:rtl w:val="0"/>
              </w:rPr>
              <w:t xml:space="preserve">6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166">
            <w:pPr>
              <w:spacing w:after="4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b5c5c"/>
                <w:sz w:val="30"/>
                <w:szCs w:val="30"/>
                <w:rtl w:val="0"/>
              </w:rPr>
              <w:t xml:space="preserve">Agentic Ops, Security &amp; Deployment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i w:val="1"/>
                <w:iCs w:val="1"/>
                <w:color w:val="444455"/>
                <w:sz w:val="20"/>
                <w:szCs w:val="20"/>
                <w:rtl w:val="0"/>
              </w:rPr>
              <w:t xml:space="preserve">Make GenAI production-grade — observable, secure, compliant, and continuously deployed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8">
      <w:pPr>
        <w:spacing w:after="70" w:before="70" w:line="240" w:lineRule="auto"/>
        <w:rPr>
          <w:rFonts w:ascii="Manrope" w:cs="Manrope" w:eastAsia="Manrope" w:hAnsi="Manrope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7860"/>
        <w:tblGridChange w:id="0">
          <w:tblGrid>
            <w:gridCol w:w="1500"/>
            <w:gridCol w:w="7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b5c5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line="240" w:lineRule="auto"/>
              <w:jc w:val="center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Objective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6A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Instrument GenAI systems with LangSmith observability, implement PII handling and prompt injection defences for GDPR compliance, and package multi-agent systems as production services with full CI/CD. Engineers leave with Booking's complete GenAI production stack.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b5c5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line="240" w:lineRule="auto"/>
              <w:jc w:val="center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6C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LangSmith · FastAPI · Docker · GitHub Actions · Presidio (PII) · LangChain guardrails · AWS/GCP (optional)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D">
      <w:pPr>
        <w:spacing w:after="70" w:before="70" w:line="240" w:lineRule="auto"/>
        <w:rPr>
          <w:rFonts w:ascii="Manrope" w:cs="Manrope" w:eastAsia="Manrope" w:hAnsi="Manrope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b5c5c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6E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Part 1 — Agentic Ops &amp; Observability with LangSmith  •  90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16F">
            <w:pPr>
              <w:spacing w:after="5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b5c5c"/>
                <w:sz w:val="20"/>
                <w:szCs w:val="20"/>
                <w:rtl w:val="0"/>
              </w:rPr>
              <w:t xml:space="preserve">Objective: </w:t>
            </w: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Build the observability layer that makes GenAI systems debuggable, cost-manageable, and accountable — what every production GenAI deployment at Booking needs.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spacing w:after="30" w:before="6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d1f3c"/>
                <w:sz w:val="20"/>
                <w:szCs w:val="20"/>
                <w:rtl w:val="0"/>
              </w:rPr>
              <w:t xml:space="preserve">Concepts Covered: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numPr>
                <w:ilvl w:val="0"/>
                <w:numId w:val="2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LangSmith data model: Runs, Traces, Child Spans — how every agent step, tool call, and LLM invocation is captured and linked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numPr>
                <w:ilvl w:val="0"/>
                <w:numId w:val="2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Observability KPIs for GenAI: latency per agent step, token usage per run, error rate per tool, hallucination density — the metrics Booking's engineering teams need to own their systems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numPr>
                <w:ilvl w:val="0"/>
                <w:numId w:val="2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Cost monitoring: token budgets, per-run cost tracking, budget alerts — preventing runaway costs as Fraud GPT scales to production load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numPr>
                <w:ilvl w:val="0"/>
                <w:numId w:val="2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Debugging with traces: identifying the exact LLM call that produced a wrong answer, the tool call that timed out, the agent step that looped — without grep-ing through logs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numPr>
                <w:ilvl w:val="0"/>
                <w:numId w:val="2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Human-in-the-loop evaluation dashboard: compliance teams reviewing and tagging agent outputs — building the feedback loop that improves system quality over time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spacing w:after="30" w:before="6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d1f3c"/>
                <w:sz w:val="20"/>
                <w:szCs w:val="20"/>
                <w:rtl w:val="0"/>
              </w:rPr>
              <w:t xml:space="preserve">Hands-On Activity: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numPr>
                <w:ilvl w:val="0"/>
                <w:numId w:val="2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Instrument the Day 2 Fraud Investigation Agent with LangSmith — wrap every node with tracing, log inputs/outputs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numPr>
                <w:ilvl w:val="0"/>
                <w:numId w:val="2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Build a LangSmith dashboard showing: investigation latency, tool success rate, hallucination events, cost per fraud case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numPr>
                <w:ilvl w:val="0"/>
                <w:numId w:val="2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Simulate a production incident — use traces to identify the root cause of a wrong fraud decision within 5 minutes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numPr>
                <w:ilvl w:val="0"/>
                <w:numId w:val="2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Configure budget alerts: set a per-run token budget that triggers an alert when exceeded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spacing w:after="20" w:before="6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b5c5c"/>
                <w:sz w:val="20"/>
                <w:szCs w:val="20"/>
                <w:rtl w:val="0"/>
              </w:rPr>
              <w:t xml:space="preserve">💡  Outcome: </w:t>
            </w:r>
            <w:r w:rsidDel="00000000" w:rsidR="00000000" w:rsidRPr="00000000">
              <w:rPr>
                <w:rFonts w:ascii="Manrope" w:cs="Manrope" w:eastAsia="Manrope" w:hAnsi="Manrope"/>
                <w:i w:val="1"/>
                <w:iCs w:val="1"/>
                <w:color w:val="1a1a2e"/>
                <w:sz w:val="20"/>
                <w:szCs w:val="20"/>
                <w:rtl w:val="0"/>
              </w:rPr>
              <w:t xml:space="preserve">Engineers instrument Booking's GenAI systems with production observability — every decision is traceable, every cost is tracked, every regression is catchable.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C">
      <w:pPr>
        <w:spacing w:after="70" w:before="70" w:line="240" w:lineRule="auto"/>
        <w:rPr>
          <w:rFonts w:ascii="Manrope" w:cs="Manrope" w:eastAsia="Manrope" w:hAnsi="Manrope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b5c5c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7D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Part 2 — Security, Guardrails &amp; Compliance  •  90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17E">
            <w:pPr>
              <w:spacing w:after="5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b5c5c"/>
                <w:sz w:val="20"/>
                <w:szCs w:val="20"/>
                <w:rtl w:val="0"/>
              </w:rPr>
              <w:t xml:space="preserve">Objective: </w:t>
            </w: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Deploy GenAI systems that protect Booking's users, data, and regulatory standing — PII handling, prompt injection defence, and GDPR-compliant architectures.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spacing w:after="30" w:before="6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d1f3c"/>
                <w:sz w:val="20"/>
                <w:szCs w:val="20"/>
                <w:rtl w:val="0"/>
              </w:rPr>
              <w:t xml:space="preserve">Concepts Covered: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numPr>
                <w:ilvl w:val="0"/>
                <w:numId w:val="2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Prompt injection: direct attacks (user tries to override system prompt) and indirect attacks (malicious content in retrieved documents tries to override agent instructions) — why RAG systems are particularly vulnerable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numPr>
                <w:ilvl w:val="0"/>
                <w:numId w:val="2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PII detection and handling: using Presidio and spaCy to detect names, emails, account numbers, and financial data before they reach LLM APIs — masking, anonymisation, and differential privacy options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numPr>
                <w:ilvl w:val="0"/>
                <w:numId w:val="2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GDPR compliance for GenAI: data residency requirements (which data can leave the EU?), right to erasure (how to remove user data from vector DBs?), audit trail requirements for automated decisions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numPr>
                <w:ilvl w:val="0"/>
                <w:numId w:val="2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Input validation and output sanitisation: what to check before sending data to the LLM and what to verify before returning results to the user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numPr>
                <w:ilvl w:val="0"/>
                <w:numId w:val="2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Booking-specific compliance: PII handling standards for fraud data, data residency for T&amp;S investigation records, audit requirements for automated fraud decisions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spacing w:after="30" w:before="6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d1f3c"/>
                <w:sz w:val="20"/>
                <w:szCs w:val="20"/>
                <w:rtl w:val="0"/>
              </w:rPr>
              <w:t xml:space="preserve">Hands-On Activity: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numPr>
                <w:ilvl w:val="0"/>
                <w:numId w:val="2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Test the Fraud Investigation Agent against 5 injection attack vectors: direct override, indirect via retrieved document, tool output injection, memory poisoning, system prompt extraction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numPr>
                <w:ilvl w:val="0"/>
                <w:numId w:val="2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Implement PII masking pipeline: detect and anonymise PII in user queries before they reach the LLM API — verify no PII appears in LangSmith traces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numPr>
                <w:ilvl w:val="0"/>
                <w:numId w:val="2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Build a GDPR-compliant logging architecture: agent decisions are auditable but PII is never stored in plain text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spacing w:after="20" w:before="6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b5c5c"/>
                <w:sz w:val="20"/>
                <w:szCs w:val="20"/>
                <w:rtl w:val="0"/>
              </w:rPr>
              <w:t xml:space="preserve">💡  Outcome: </w:t>
            </w:r>
            <w:r w:rsidDel="00000000" w:rsidR="00000000" w:rsidRPr="00000000">
              <w:rPr>
                <w:rFonts w:ascii="Manrope" w:cs="Manrope" w:eastAsia="Manrope" w:hAnsi="Manrope"/>
                <w:i w:val="1"/>
                <w:iCs w:val="1"/>
                <w:color w:val="1a1a2e"/>
                <w:sz w:val="20"/>
                <w:szCs w:val="20"/>
                <w:rtl w:val="0"/>
              </w:rPr>
              <w:t xml:space="preserve">Engineers deploy GenAI systems that meet Booking's security and GDPR compliance requirements — PII protected, injection attacks blocked, audit trails maintained.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A">
      <w:pPr>
        <w:spacing w:after="70" w:before="70" w:line="240" w:lineRule="auto"/>
        <w:rPr>
          <w:rFonts w:ascii="Manrope" w:cs="Manrope" w:eastAsia="Manrope" w:hAnsi="Manrope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b5c5c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8B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Part 3 — Productionization &amp; LLMOps  •  90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18C">
            <w:pPr>
              <w:spacing w:after="5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b5c5c"/>
                <w:sz w:val="20"/>
                <w:szCs w:val="20"/>
                <w:rtl w:val="0"/>
              </w:rPr>
              <w:t xml:space="preserve">Objective: </w:t>
            </w: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Package multi-agent systems as production services and build the CI/CD pipelines that keep them reliable as models, prompts, and data change.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spacing w:after="30" w:before="6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d1f3c"/>
                <w:sz w:val="20"/>
                <w:szCs w:val="20"/>
                <w:rtl w:val="0"/>
              </w:rPr>
              <w:t xml:space="preserve">Concepts Covered: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numPr>
                <w:ilvl w:val="0"/>
                <w:numId w:val="2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FastAPI packaging: exposing multi-agent workflows as REST endpoints — structuring requests, responses, and async streaming for production load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numPr>
                <w:ilvl w:val="0"/>
                <w:numId w:val="2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Docker containerization for GenAI: packaging LangGraph agents with all dependencies — handling model weights, API keys, and runtime configuration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numPr>
                <w:ilvl w:val="0"/>
                <w:numId w:val="2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CI/CD with prompt evaluation gates: automated tests that run the RAG eval suite and agent benchmarks before every deployment — blocking regressions from reaching production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numPr>
                <w:ilvl w:val="0"/>
                <w:numId w:val="2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Prompt versioning: treating prompts as code — version control, diff tracking, and rollback when a prompt change causes a regression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numPr>
                <w:ilvl w:val="0"/>
                <w:numId w:val="2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A/B testing and canary deployments for GenAI: safely testing new model versions or prompt changes on 5% of traffic before full rollout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numPr>
                <w:ilvl w:val="0"/>
                <w:numId w:val="2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Monitoring in production: alerting on latency spikes, error rate increases, and cost anomalies — the signals that indicate a production GenAI system needs attention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spacing w:after="30" w:before="6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d1f3c"/>
                <w:sz w:val="20"/>
                <w:szCs w:val="20"/>
                <w:rtl w:val="0"/>
              </w:rPr>
              <w:t xml:space="preserve">Hands-On Activity: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numPr>
                <w:ilvl w:val="0"/>
                <w:numId w:val="2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Package the Day 3 multi-agent fraud system as a FastAPI service with /investigate endpoint and streaming response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numPr>
                <w:ilvl w:val="0"/>
                <w:numId w:val="2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Build a Dockerfile and verify the containerized service behaves identically to the local version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numPr>
                <w:ilvl w:val="0"/>
                <w:numId w:val="2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Set up GitHub Actions CI/CD: the RAG eval suite and agent benchmark run on every push — deployment blocked if any metric drops below threshold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numPr>
                <w:ilvl w:val="0"/>
                <w:numId w:val="2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Implement a canary deployment: new agent version receives 10% of traffic — monitor LangSmith for quality differences before promoting to 100%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spacing w:after="20" w:before="6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b5c5c"/>
                <w:sz w:val="20"/>
                <w:szCs w:val="20"/>
                <w:rtl w:val="0"/>
              </w:rPr>
              <w:t xml:space="preserve">💡  Outcome: </w:t>
            </w:r>
            <w:r w:rsidDel="00000000" w:rsidR="00000000" w:rsidRPr="00000000">
              <w:rPr>
                <w:rFonts w:ascii="Manrope" w:cs="Manrope" w:eastAsia="Manrope" w:hAnsi="Manrope"/>
                <w:i w:val="1"/>
                <w:iCs w:val="1"/>
                <w:color w:val="1a1a2e"/>
                <w:sz w:val="20"/>
                <w:szCs w:val="20"/>
                <w:rtl w:val="0"/>
              </w:rPr>
              <w:t xml:space="preserve">Engineers deploy Booking's GenAI systems with production-grade CI/CD — every change is automatically evaluated, regressions are caught before deployment, and new versions are safely canary-tested.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A">
      <w:pPr>
        <w:spacing w:after="80" w:before="220" w:line="240" w:lineRule="auto"/>
        <w:rPr>
          <w:rFonts w:ascii="Manrope" w:cs="Manrope" w:eastAsia="Manrope" w:hAnsi="Manrope"/>
          <w:sz w:val="20"/>
          <w:szCs w:val="20"/>
          <w:u w:val="single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color w:val="0d1f3c"/>
          <w:sz w:val="24"/>
          <w:szCs w:val="24"/>
          <w:u w:val="single"/>
          <w:rtl w:val="0"/>
        </w:rPr>
        <w:t xml:space="preserve">Day 4 — Booking Use Cases Practised</w:t>
      </w: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3200"/>
        <w:gridCol w:w="1700"/>
        <w:gridCol w:w="1860"/>
        <w:tblGridChange w:id="0">
          <w:tblGrid>
            <w:gridCol w:w="2600"/>
            <w:gridCol w:w="3200"/>
            <w:gridCol w:w="1700"/>
            <w:gridCol w:w="1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b5c5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b5c5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What Participants Build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b5c5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b5c5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Business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d1f3c"/>
                <w:sz w:val="20"/>
                <w:szCs w:val="20"/>
                <w:rtl w:val="0"/>
              </w:rPr>
              <w:t xml:space="preserve">Fraud GPT Observability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LangSmith dashboard: investigation latency, tool success rate, hallucination events, cost per fraud case — full production visibility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Fraud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Every fraud decision is traceable and auditable — meets Booking's AI governance requirements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d1f3c"/>
                <w:sz w:val="20"/>
                <w:szCs w:val="20"/>
                <w:rtl w:val="0"/>
              </w:rPr>
              <w:t xml:space="preserve">PII-Safe Investigation Pipeline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Presidio-based PII masking before LLM API calls — fraud investigation data never exposes customer PII in logs or traces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T&amp;S / 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GDPR-compliant GenAI architecture for Booking's fraud and T&amp;S workflows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d1f3c"/>
                <w:sz w:val="20"/>
                <w:szCs w:val="20"/>
                <w:rtl w:val="0"/>
              </w:rPr>
              <w:t xml:space="preserve">Fraud GPT CI/CD Pipeline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GitHub Actions: RAG eval + agent benchmark on every push — deployment blocked if faithfulness drops or hallucination rate rises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Fraud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Zero regressions reach production — quality gate catches every model or prompt change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B">
      <w:pPr>
        <w:spacing w:after="70" w:before="70" w:line="240" w:lineRule="auto"/>
        <w:rPr>
          <w:rFonts w:ascii="Manrope" w:cs="Manrope" w:eastAsia="Manrope" w:hAnsi="Manrope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f3c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1AC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rtl w:val="0"/>
              </w:rPr>
              <w:t xml:space="preserve">🎯  End of Day 4 — What Engineers Build &amp; Walk Away With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1AD">
            <w:pPr>
              <w:spacing w:after="60" w:before="4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d1f3c"/>
                <w:sz w:val="20"/>
                <w:szCs w:val="20"/>
                <w:rtl w:val="0"/>
              </w:rPr>
              <w:t xml:space="preserve">Participants leave with: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E">
            <w:pPr>
              <w:numPr>
                <w:ilvl w:val="0"/>
                <w:numId w:val="2"/>
              </w:numPr>
              <w:spacing w:after="30" w:before="3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LangSmith observability dashboard — latency, token cost, tool success rate, hallucination density, cost per run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F">
            <w:pPr>
              <w:numPr>
                <w:ilvl w:val="0"/>
                <w:numId w:val="2"/>
              </w:numPr>
              <w:spacing w:after="30" w:before="3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PII masking pipeline — Presidio-based detection and anonymisation verified against Booking's data standards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0">
            <w:pPr>
              <w:numPr>
                <w:ilvl w:val="0"/>
                <w:numId w:val="2"/>
              </w:numPr>
              <w:spacing w:after="30" w:before="3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Injection attack test results — 5 attack vectors tested, defences verified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1">
            <w:pPr>
              <w:numPr>
                <w:ilvl w:val="0"/>
                <w:numId w:val="2"/>
              </w:numPr>
              <w:spacing w:after="30" w:before="3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FastAPI + Docker deployment of multi-agent fraud system — production endpoint with streaming response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2">
            <w:pPr>
              <w:numPr>
                <w:ilvl w:val="0"/>
                <w:numId w:val="2"/>
              </w:numPr>
              <w:spacing w:after="30" w:before="3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CI/CD pipeline — GitHub Actions eval gate blocks regressions, canary deployment configured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3">
            <w:pPr>
              <w:spacing w:after="20" w:before="6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d1f3c"/>
                <w:sz w:val="20"/>
                <w:szCs w:val="20"/>
                <w:rtl w:val="0"/>
              </w:rPr>
              <w:t xml:space="preserve">Recap: </w:t>
            </w:r>
            <w:r w:rsidDel="00000000" w:rsidR="00000000" w:rsidRPr="00000000">
              <w:rPr>
                <w:rFonts w:ascii="Manrope" w:cs="Manrope" w:eastAsia="Manrope" w:hAnsi="Manrope"/>
                <w:color w:val="444455"/>
                <w:sz w:val="20"/>
                <w:szCs w:val="20"/>
                <w:rtl w:val="0"/>
              </w:rPr>
              <w:t xml:space="preserve">Booking's GenAI systems are no longer prototypes. They are observable, secure, GDPR-compliant, and continuously deployed — every FY26 GenAI project has a production-grade foundation to build 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4">
            <w:pPr>
              <w:spacing w:after="20" w:before="2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d1f3c"/>
                <w:sz w:val="20"/>
                <w:szCs w:val="20"/>
                <w:rtl w:val="0"/>
              </w:rPr>
              <w:t xml:space="preserve">Reflection: </w:t>
            </w:r>
            <w:r w:rsidDel="00000000" w:rsidR="00000000" w:rsidRPr="00000000">
              <w:rPr>
                <w:rFonts w:ascii="Manrope" w:cs="Manrope" w:eastAsia="Manrope" w:hAnsi="Manrope"/>
                <w:i w:val="1"/>
                <w:iCs w:val="1"/>
                <w:color w:val="444455"/>
                <w:sz w:val="20"/>
                <w:szCs w:val="20"/>
                <w:rtl w:val="0"/>
              </w:rPr>
              <w:t xml:space="preserve">What was the most surprising LangSmith trace — and what does it reveal about the assumption your team made about how the agent was actually reasoning?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spacing w:after="40" w:before="2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d1f3c"/>
                <w:sz w:val="20"/>
                <w:szCs w:val="20"/>
                <w:rtl w:val="0"/>
              </w:rPr>
              <w:t xml:space="preserve">Artifacts: </w:t>
            </w:r>
            <w:r w:rsidDel="00000000" w:rsidR="00000000" w:rsidRPr="00000000">
              <w:rPr>
                <w:rFonts w:ascii="Manrope" w:cs="Manrope" w:eastAsia="Manrope" w:hAnsi="Manrope"/>
                <w:color w:val="444455"/>
                <w:sz w:val="20"/>
                <w:szCs w:val="20"/>
                <w:rtl w:val="0"/>
              </w:rPr>
              <w:t xml:space="preserve">LangSmith dashboard + PII pipeline + injection test report + FastAPI service + Dockerfile + CI/CD pipeline + canary deployment config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6">
      <w:pPr>
        <w:spacing w:line="240" w:lineRule="auto"/>
        <w:rPr>
          <w:rFonts w:ascii="Manrope" w:cs="Manrope" w:eastAsia="Manrope" w:hAnsi="Manro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rFonts w:ascii="Manrope" w:cs="Manrope" w:eastAsia="Manrope" w:hAnsi="Manrop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2"/>
        <w:rPr>
          <w:rFonts w:ascii="Manrope" w:cs="Manrope" w:eastAsia="Manrope" w:hAnsi="Manrope"/>
          <w:sz w:val="20"/>
          <w:szCs w:val="20"/>
        </w:rPr>
      </w:pPr>
      <w:bookmarkStart w:colFirst="0" w:colLast="0" w:name="_784aljib9ls2" w:id="12"/>
      <w:bookmarkEnd w:id="12"/>
      <w:r w:rsidDel="00000000" w:rsidR="00000000" w:rsidRPr="00000000">
        <w:rPr>
          <w:rFonts w:ascii="Manrope" w:cs="Manrope" w:eastAsia="Manrope" w:hAnsi="Manrope"/>
          <w:b w:val="1"/>
          <w:bCs w:val="1"/>
          <w:color w:val="1c4587"/>
          <w:sz w:val="34"/>
          <w:szCs w:val="34"/>
          <w:u w:val="single"/>
          <w:rtl w:val="0"/>
        </w:rPr>
        <w:t xml:space="preserve">Program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00" w:before="300" w:line="240" w:lineRule="auto"/>
        <w:rPr>
          <w:rFonts w:ascii="Manrope" w:cs="Manrope" w:eastAsia="Manrope" w:hAnsi="Manrope"/>
          <w:sz w:val="20"/>
          <w:szCs w:val="20"/>
          <w:u w:val="single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sz w:val="30"/>
          <w:szCs w:val="30"/>
          <w:u w:val="single"/>
          <w:rtl w:val="0"/>
        </w:rPr>
        <w:t xml:space="preserve">4-Day Coverage</w:t>
      </w: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"/>
        <w:gridCol w:w="2600"/>
        <w:gridCol w:w="1100"/>
        <w:gridCol w:w="2360"/>
        <w:gridCol w:w="2900"/>
        <w:tblGridChange w:id="0">
          <w:tblGrid>
            <w:gridCol w:w="400"/>
            <w:gridCol w:w="2600"/>
            <w:gridCol w:w="1100"/>
            <w:gridCol w:w="2360"/>
            <w:gridCol w:w="2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f3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f3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Day Theme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f3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f3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FY26 Alignment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f3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 Artifact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d1f3c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Production-Grade RAG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6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GenAI rule summariser · Fraud GPT retrieval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RAG pipeline + eval dataset + regression tests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d1f3c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Agent Design &amp; First Build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6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Fraud GPT · MCP server 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LangGraph fraud agent + MCP server + tool library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d1f3c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Multi-Agent &amp; Memory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6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Fraud GPT multi-agent pipeline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3-agent fraud system + memory + failure tests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d1f3c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Ops, Security &amp; Deployment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6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All FY26 GenAI projects — production readiness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LangSmith + PII pipeline + CI/CD + Dockerfile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1478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1478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4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1478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24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1478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Fraud GPT · Rule Summariser · MCP 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1478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Complete GenAI production stack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8">
      <w:pPr>
        <w:spacing w:after="140" w:before="140" w:line="240" w:lineRule="auto"/>
        <w:rPr>
          <w:rFonts w:ascii="Manrope" w:cs="Manrope" w:eastAsia="Manrope" w:hAnsi="Manrope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f3c" w:val="clear"/>
            <w:tcMar>
              <w:top w:w="180.0" w:type="dxa"/>
              <w:left w:w="240.0" w:type="dxa"/>
              <w:bottom w:w="180.0" w:type="dxa"/>
              <w:right w:w="240.0" w:type="dxa"/>
            </w:tcMar>
          </w:tcPr>
          <w:p w:rsidR="00000000" w:rsidDel="00000000" w:rsidP="00000000" w:rsidRDefault="00000000" w:rsidRPr="00000000" w14:paraId="000001D9">
            <w:pPr>
              <w:spacing w:line="240" w:lineRule="auto"/>
              <w:jc w:val="center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Every Engineer Walks Away With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A">
      <w:pPr>
        <w:spacing w:after="70" w:before="70" w:line="240" w:lineRule="auto"/>
        <w:rPr>
          <w:rFonts w:ascii="Manrope" w:cs="Manrope" w:eastAsia="Manrope" w:hAnsi="Manrope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ceaf8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1DB">
            <w:pPr>
              <w:spacing w:after="8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d1f3c"/>
                <w:rtl w:val="0"/>
              </w:rPr>
              <w:t xml:space="preserve">🛠️  Systems Built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C">
            <w:pPr>
              <w:numPr>
                <w:ilvl w:val="0"/>
                <w:numId w:val="2"/>
              </w:numPr>
              <w:spacing w:after="40" w:before="4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rtl w:val="0"/>
              </w:rPr>
              <w:t xml:space="preserve">Production RAG pipeline — hybrid retrieval, re-ranking, automated eval with regression tests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D">
            <w:pPr>
              <w:numPr>
                <w:ilvl w:val="0"/>
                <w:numId w:val="2"/>
              </w:numPr>
              <w:spacing w:after="40" w:before="4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rtl w:val="0"/>
              </w:rPr>
              <w:t xml:space="preserve">Fraud Investigation Agent — LangGraph, HITL, checkpointing, streaming Gradio UI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E">
            <w:pPr>
              <w:numPr>
                <w:ilvl w:val="0"/>
                <w:numId w:val="2"/>
              </w:numPr>
              <w:spacing w:after="40" w:before="4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rtl w:val="0"/>
              </w:rPr>
              <w:t xml:space="preserve">MCP server — JSON-RPC 2.0 exposing 3 fraud tools with audit logging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F">
            <w:pPr>
              <w:numPr>
                <w:ilvl w:val="0"/>
                <w:numId w:val="2"/>
              </w:numPr>
              <w:spacing w:after="40" w:before="4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rtl w:val="0"/>
              </w:rPr>
              <w:t xml:space="preserve">3-agent fraud pipeline — supervisor orchestration, memory, circuit breakers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0">
            <w:pPr>
              <w:numPr>
                <w:ilvl w:val="0"/>
                <w:numId w:val="2"/>
              </w:numPr>
              <w:spacing w:after="40" w:before="4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rtl w:val="0"/>
              </w:rPr>
              <w:t xml:space="preserve">Full production stack — LangSmith + PII masking + FastAPI + Docker + CI/CD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1E1">
            <w:pPr>
              <w:spacing w:after="8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d1f3c"/>
                <w:rtl w:val="0"/>
              </w:rPr>
              <w:t xml:space="preserve">🏆  FY26 Projects Unblocked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2">
            <w:pPr>
              <w:numPr>
                <w:ilvl w:val="0"/>
                <w:numId w:val="2"/>
              </w:numPr>
              <w:spacing w:after="40" w:before="4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rtl w:val="0"/>
              </w:rPr>
              <w:t xml:space="preserve">Fraud GPT — prototype to production-grade LangGraph agent by end of programme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3">
            <w:pPr>
              <w:numPr>
                <w:ilvl w:val="0"/>
                <w:numId w:val="2"/>
              </w:numPr>
              <w:spacing w:after="40" w:before="4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rtl w:val="0"/>
              </w:rPr>
              <w:t xml:space="preserve">GenAI rule summariser — RAG pipeline + re-ranking + eval pipeline built and benchmarked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4">
            <w:pPr>
              <w:numPr>
                <w:ilvl w:val="0"/>
                <w:numId w:val="2"/>
              </w:numPr>
              <w:spacing w:after="40" w:before="4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rtl w:val="0"/>
              </w:rPr>
              <w:t xml:space="preserve">MCP server — working implementation ready for Booking's internal tool integrations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5">
            <w:pPr>
              <w:numPr>
                <w:ilvl w:val="0"/>
                <w:numId w:val="2"/>
              </w:numPr>
              <w:spacing w:after="40" w:before="4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rtl w:val="0"/>
              </w:rPr>
              <w:t xml:space="preserve">GDPR compliance — PII masking and audit trail architecture verified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6">
            <w:pPr>
              <w:numPr>
                <w:ilvl w:val="0"/>
                <w:numId w:val="2"/>
              </w:numPr>
              <w:spacing w:after="40" w:before="4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rtl w:val="0"/>
              </w:rPr>
              <w:t xml:space="preserve">Team-wide production GenAI standards — shared patterns across CT97, CT99, MP146 cohorts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7">
      <w:pPr>
        <w:rPr>
          <w:rFonts w:ascii="Manrope" w:cs="Manrope" w:eastAsia="Manrope" w:hAnsi="Manrope"/>
          <w:color w:val="1a1a2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jc w:val="center"/>
        <w:rPr>
          <w:rFonts w:ascii="Manrope" w:cs="Manrope" w:eastAsia="Manrope" w:hAnsi="Manrop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rFonts w:ascii="Manrope" w:cs="Manrope" w:eastAsia="Manrope" w:hAnsi="Manrop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rFonts w:ascii="Manrope" w:cs="Manrope" w:eastAsia="Manrope" w:hAnsi="Manrope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350"/>
        <w:gridCol w:w="2010"/>
        <w:tblGridChange w:id="0">
          <w:tblGrid>
            <w:gridCol w:w="7350"/>
            <w:gridCol w:w="201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f3c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1EB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rtl w:val="0"/>
              </w:rPr>
              <w:t xml:space="preserve"> Commercials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.06666666666672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1ED">
            <w:pPr>
              <w:spacing w:after="30" w:before="30" w:line="240" w:lineRule="auto"/>
              <w:rPr>
                <w:rFonts w:ascii="Manrope" w:cs="Manrope" w:eastAsia="Manrope" w:hAnsi="Manrope"/>
                <w:b w:val="1"/>
                <w:bCs w:val="1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rtl w:val="0"/>
              </w:rPr>
              <w:t xml:space="preserve">Particulars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1EE">
            <w:pPr>
              <w:spacing w:after="30" w:before="30" w:line="240" w:lineRule="auto"/>
              <w:ind w:left="90" w:firstLine="0"/>
              <w:rPr>
                <w:rFonts w:ascii="Manrope" w:cs="Manrope" w:eastAsia="Manrope" w:hAnsi="Manrope"/>
                <w:b w:val="1"/>
                <w:bCs w:val="1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rtl w:val="0"/>
              </w:rPr>
              <w:t xml:space="preserve">Amount (INR)</w:t>
            </w:r>
          </w:p>
        </w:tc>
      </w:tr>
      <w:tr>
        <w:trPr>
          <w:cantSplit w:val="0"/>
          <w:trHeight w:val="181.06666666666672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1EF">
            <w:pPr>
              <w:spacing w:after="30" w:before="30" w:line="240" w:lineRule="auto"/>
              <w:rPr>
                <w:rFonts w:ascii="Manrope" w:cs="Manrope" w:eastAsia="Manrope" w:hAnsi="Manrop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sz w:val="20"/>
                <w:szCs w:val="20"/>
                <w:rtl w:val="0"/>
              </w:rPr>
              <w:t xml:space="preserve">AI Builders Accelerator</w:t>
            </w:r>
          </w:p>
          <w:p w:rsidR="00000000" w:rsidDel="00000000" w:rsidP="00000000" w:rsidRDefault="00000000" w:rsidRPr="00000000" w14:paraId="000001F0">
            <w:pPr>
              <w:spacing w:after="30" w:before="3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sz w:val="20"/>
                <w:szCs w:val="20"/>
                <w:rtl w:val="0"/>
              </w:rPr>
              <w:t xml:space="preserve">Custom Workshop for Advanced GenAI Engineering &amp; Productionization</w:t>
            </w:r>
          </w:p>
          <w:p w:rsidR="00000000" w:rsidDel="00000000" w:rsidP="00000000" w:rsidRDefault="00000000" w:rsidRPr="00000000" w14:paraId="000001F1">
            <w:pPr>
              <w:spacing w:after="30" w:before="30" w:line="240" w:lineRule="auto"/>
              <w:rPr>
                <w:rFonts w:ascii="Manrope" w:cs="Manrope" w:eastAsia="Manrope" w:hAnsi="Manrop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sz w:val="20"/>
                <w:szCs w:val="20"/>
                <w:rtl w:val="0"/>
              </w:rPr>
              <w:t xml:space="preserve">Program Duration : </w:t>
            </w: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sz w:val="20"/>
                <w:szCs w:val="20"/>
                <w:rtl w:val="0"/>
              </w:rPr>
              <w:t xml:space="preserve">24 Hrs, 4 Days</w:t>
            </w:r>
          </w:p>
          <w:p w:rsidR="00000000" w:rsidDel="00000000" w:rsidP="00000000" w:rsidRDefault="00000000" w:rsidRPr="00000000" w14:paraId="000001F2">
            <w:pPr>
              <w:spacing w:after="30" w:before="3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sz w:val="20"/>
                <w:szCs w:val="20"/>
                <w:rtl w:val="0"/>
              </w:rPr>
              <w:t xml:space="preserve">Number of Participants : 28  | Number of Workshops : 2</w:t>
            </w:r>
          </w:p>
          <w:p w:rsidR="00000000" w:rsidDel="00000000" w:rsidP="00000000" w:rsidRDefault="00000000" w:rsidRPr="00000000" w14:paraId="000001F3">
            <w:pPr>
              <w:spacing w:after="30" w:before="3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sz w:val="20"/>
                <w:szCs w:val="20"/>
                <w:rtl w:val="0"/>
              </w:rPr>
              <w:t xml:space="preserve">Workshop Price for One Workshop - INR 9,24,000/-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1F4">
            <w:pPr>
              <w:spacing w:after="30" w:before="30" w:line="240" w:lineRule="auto"/>
              <w:ind w:left="360" w:firstLine="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.06666666666672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1F5">
            <w:pPr>
              <w:spacing w:after="30" w:before="30" w:line="240" w:lineRule="auto"/>
              <w:ind w:left="360" w:firstLine="0"/>
              <w:jc w:val="right"/>
              <w:rPr>
                <w:rFonts w:ascii="Manrope" w:cs="Manrope" w:eastAsia="Manrope" w:hAnsi="Manrop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sz w:val="20"/>
                <w:szCs w:val="20"/>
                <w:rtl w:val="0"/>
              </w:rPr>
              <w:t xml:space="preserve">Cost For 2 Workshops </w:t>
            </w:r>
            <w:r w:rsidDel="00000000" w:rsidR="00000000" w:rsidRPr="00000000">
              <w:rPr>
                <w:rFonts w:ascii="Manrope" w:cs="Manrope" w:eastAsia="Manrope" w:hAnsi="Manrope"/>
                <w:sz w:val="18"/>
                <w:szCs w:val="18"/>
                <w:rtl w:val="0"/>
              </w:rPr>
              <w:t xml:space="preserve">(8 Workshop Days for Up to 28 Participants, 1 Design)</w:t>
            </w: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F6">
            <w:pPr>
              <w:spacing w:after="30" w:before="30" w:line="240" w:lineRule="auto"/>
              <w:ind w:left="360" w:firstLine="0"/>
              <w:jc w:val="right"/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Fonts w:ascii="Manrope" w:cs="Manrope" w:eastAsia="Manrope" w:hAnsi="Manrope"/>
                <w:sz w:val="18"/>
                <w:szCs w:val="18"/>
                <w:rtl w:val="0"/>
              </w:rPr>
              <w:t xml:space="preserve">(Not including Taxes, Tools, Environments, Travel &amp; Ancillaries)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1F7">
            <w:pPr>
              <w:spacing w:after="30" w:before="30" w:line="240" w:lineRule="auto"/>
              <w:ind w:left="360" w:firstLine="0"/>
              <w:rPr>
                <w:rFonts w:ascii="Manrope" w:cs="Manrope" w:eastAsia="Manrope" w:hAnsi="Manrop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sz w:val="20"/>
                <w:szCs w:val="20"/>
                <w:rtl w:val="0"/>
              </w:rPr>
              <w:t xml:space="preserve">₹16,49,000/-</w:t>
            </w:r>
          </w:p>
        </w:tc>
      </w:tr>
    </w:tbl>
    <w:p w:rsidR="00000000" w:rsidDel="00000000" w:rsidP="00000000" w:rsidRDefault="00000000" w:rsidRPr="00000000" w14:paraId="000001F8">
      <w:pPr>
        <w:spacing w:line="240" w:lineRule="auto"/>
        <w:rPr>
          <w:rFonts w:ascii="Manrope" w:cs="Manrope" w:eastAsia="Manrope" w:hAnsi="Manrop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jc w:val="center"/>
        <w:rPr>
          <w:rFonts w:ascii="Manrope" w:cs="Manrope" w:eastAsia="Manrope" w:hAnsi="Manrop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jc w:val="center"/>
        <w:rPr>
          <w:rFonts w:ascii="Manrope" w:cs="Manrope" w:eastAsia="Manrope" w:hAnsi="Manrop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jc w:val="center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jc w:val="center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jc w:val="center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1"/>
        <w:keepNext w:val="0"/>
        <w:keepLines w:val="0"/>
        <w:spacing w:before="280" w:lineRule="auto"/>
        <w:jc w:val="center"/>
        <w:rPr>
          <w:rFonts w:ascii="Nunito" w:cs="Nunito" w:eastAsia="Nunito" w:hAnsi="Nunito"/>
        </w:rPr>
      </w:pPr>
      <w:bookmarkStart w:colFirst="0" w:colLast="0" w:name="_vu4prjcbvhqn" w:id="13"/>
      <w:bookmarkEnd w:id="13"/>
      <w:r w:rsidDel="00000000" w:rsidR="00000000" w:rsidRPr="00000000">
        <w:rPr>
          <w:rFonts w:ascii="Nunito" w:cs="Nunito" w:eastAsia="Nunito" w:hAnsi="Nunito"/>
          <w:b w:val="1"/>
          <w:bCs w:val="1"/>
          <w:sz w:val="48"/>
          <w:szCs w:val="48"/>
        </w:rPr>
        <w:drawing>
          <wp:inline distB="19050" distT="19050" distL="19050" distR="19050">
            <wp:extent cx="2671721" cy="1084339"/>
            <wp:effectExtent b="0" l="0" r="0" t="0"/>
            <wp:docPr descr="New_Logo_Blue.jpg" id="8" name="image2.jpg"/>
            <a:graphic>
              <a:graphicData uri="http://schemas.openxmlformats.org/drawingml/2006/picture">
                <pic:pic>
                  <pic:nvPicPr>
                    <pic:cNvPr descr="New_Logo_Blue.jpg" id="0" name="image2.jpg"/>
                    <pic:cNvPicPr preferRelativeResize="0"/>
                  </pic:nvPicPr>
                  <pic:blipFill>
                    <a:blip r:embed="rId6"/>
                    <a:srcRect b="27517" l="14797" r="20103" t="25993"/>
                    <a:stretch>
                      <a:fillRect/>
                    </a:stretch>
                  </pic:blipFill>
                  <pic:spPr>
                    <a:xfrm>
                      <a:off x="0" y="0"/>
                      <a:ext cx="2671721" cy="1084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jc w:val="center"/>
        <w:rPr>
          <w:rFonts w:ascii="Nunito" w:cs="Nunito" w:eastAsia="Nunito" w:hAnsi="Nunito"/>
          <w:color w:val="ffffff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color w:val="ffffff"/>
          <w:sz w:val="18"/>
          <w:szCs w:val="18"/>
          <w:rtl w:val="0"/>
        </w:rPr>
        <w:t xml:space="preserve">BY U</w:t>
      </w:r>
      <w:r w:rsidDel="00000000" w:rsidR="00000000" w:rsidRPr="00000000">
        <w:rPr>
          <w:rFonts w:ascii="Nunito" w:cs="Nunito" w:eastAsia="Nunito" w:hAnsi="Nunito"/>
          <w:color w:val="3a96d2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Nunito" w:cs="Nunito" w:eastAsia="Nunito" w:hAnsi="Nunito"/>
          <w:color w:val="ffffff"/>
          <w:sz w:val="18"/>
          <w:szCs w:val="18"/>
          <w:rtl w:val="0"/>
        </w:rPr>
        <w:t xml:space="preserve">O UPWARD </w:t>
      </w:r>
      <w:r w:rsidDel="00000000" w:rsidR="00000000" w:rsidRPr="00000000">
        <w:rPr>
          <w:rFonts w:ascii="Nunito" w:cs="Nunito" w:eastAsia="Nunito" w:hAnsi="Nunito"/>
          <w:color w:val="3a96d2"/>
          <w:sz w:val="18"/>
          <w:szCs w:val="18"/>
          <w:rtl w:val="0"/>
        </w:rPr>
        <w:t xml:space="preserve">AND </w:t>
      </w:r>
      <w:r w:rsidDel="00000000" w:rsidR="00000000" w:rsidRPr="00000000">
        <w:rPr>
          <w:rFonts w:ascii="Nunito" w:cs="Nunito" w:eastAsia="Nunito" w:hAnsi="Nunito"/>
          <w:color w:val="ffffff"/>
          <w:sz w:val="18"/>
          <w:szCs w:val="18"/>
          <w:rtl w:val="0"/>
        </w:rPr>
        <w:t xml:space="preserve">ONWARD</w:t>
      </w:r>
    </w:p>
    <w:p w:rsidR="00000000" w:rsidDel="00000000" w:rsidP="00000000" w:rsidRDefault="00000000" w:rsidRPr="00000000" w14:paraId="00000200">
      <w:pPr>
        <w:jc w:val="center"/>
        <w:rPr>
          <w:rFonts w:ascii="Nunito" w:cs="Nunito" w:eastAsia="Nunito" w:hAnsi="Nunito"/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jc w:val="center"/>
        <w:rPr>
          <w:rFonts w:ascii="Nunito" w:cs="Nunito" w:eastAsia="Nunito" w:hAnsi="Nunito"/>
          <w:color w:val="ffffff"/>
          <w:sz w:val="36"/>
          <w:szCs w:val="36"/>
        </w:rPr>
      </w:pPr>
      <w:r w:rsidDel="00000000" w:rsidR="00000000" w:rsidRPr="00000000">
        <w:rPr>
          <w:rFonts w:ascii="Nunito" w:cs="Nunito" w:eastAsia="Nunito" w:hAnsi="Nunito"/>
          <w:color w:val="ffffff"/>
          <w:sz w:val="36"/>
          <w:szCs w:val="36"/>
          <w:rtl w:val="0"/>
        </w:rPr>
        <w:t xml:space="preserve">PLUG IN &amp; ACCELERATE</w:t>
      </w:r>
    </w:p>
    <w:p w:rsidR="00000000" w:rsidDel="00000000" w:rsidP="00000000" w:rsidRDefault="00000000" w:rsidRPr="00000000" w14:paraId="00000202">
      <w:pPr>
        <w:jc w:val="left"/>
        <w:rPr>
          <w:rFonts w:ascii="Nunito" w:cs="Nunito" w:eastAsia="Nunito" w:hAnsi="Nunito"/>
          <w:color w:val="fffff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jc w:val="center"/>
        <w:rPr>
          <w:rFonts w:ascii="Nunito" w:cs="Nunito" w:eastAsia="Nunito" w:hAnsi="Nunito"/>
          <w:color w:val="ffffff"/>
          <w:sz w:val="36"/>
          <w:szCs w:val="36"/>
        </w:rPr>
      </w:pPr>
      <w:r w:rsidDel="00000000" w:rsidR="00000000" w:rsidRPr="00000000">
        <w:rPr>
          <w:rFonts w:ascii="Nunito" w:cs="Nunito" w:eastAsia="Nunito" w:hAnsi="Nunito"/>
          <w:color w:val="ffffff"/>
          <w:sz w:val="36"/>
          <w:szCs w:val="36"/>
        </w:rPr>
        <w:drawing>
          <wp:inline distB="114300" distT="114300" distL="114300" distR="114300">
            <wp:extent cx="5943600" cy="18923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jc w:val="center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jc w:val="center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jc w:val="center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jc w:val="center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jc w:val="center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jc w:val="center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jc w:val="center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</w:rPr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page">
                  <wp:posOffset>222885</wp:posOffset>
                </wp:positionH>
                <wp:positionV relativeFrom="page">
                  <wp:posOffset>819150</wp:posOffset>
                </wp:positionV>
                <wp:extent cx="7415784" cy="832104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889625" y="347675"/>
                          <a:ext cx="3824400" cy="4049400"/>
                        </a:xfrm>
                        <a:prstGeom prst="rect">
                          <a:avLst/>
                        </a:prstGeom>
                        <a:solidFill>
                          <a:srgbClr val="201845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page">
                  <wp:posOffset>222885</wp:posOffset>
                </wp:positionH>
                <wp:positionV relativeFrom="page">
                  <wp:posOffset>819150</wp:posOffset>
                </wp:positionV>
                <wp:extent cx="7415784" cy="8321040"/>
                <wp:effectExtent b="0" l="0" r="0" t="0"/>
                <wp:wrapNone/>
                <wp:docPr id="3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15784" cy="83210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5840" w:w="12240" w:orient="portrait"/>
      <w:pgMar w:bottom="1440" w:top="1440" w:left="1440" w:right="1440" w:header="720" w:footer="288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anrope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B">
    <w:pPr>
      <w:ind w:left="-1350" w:right="-1163.3333333333344" w:firstLine="0"/>
      <w:rPr>
        <w:rFonts w:ascii="Nunito" w:cs="Nunito" w:eastAsia="Nunito" w:hAnsi="Nunito"/>
        <w:sz w:val="18"/>
        <w:szCs w:val="18"/>
      </w:rPr>
    </w:pPr>
    <w:r w:rsidDel="00000000" w:rsidR="00000000" w:rsidRPr="00000000">
      <w:rPr>
        <w:rFonts w:ascii="Nunito" w:cs="Nunito" w:eastAsia="Nunito" w:hAnsi="Nunito"/>
        <w:sz w:val="18"/>
        <w:szCs w:val="18"/>
        <w:rtl w:val="0"/>
      </w:rPr>
      <w:t xml:space="preserve">                                                </w:t>
    </w:r>
    <w:r w:rsidDel="00000000" w:rsidR="00000000" w:rsidRPr="00000000">
      <w:rPr/>
      <mc:AlternateContent>
        <mc:Choice Requires="wpg">
          <w:drawing>
            <wp:inline distB="114300" distT="114300" distL="114300" distR="114300">
              <wp:extent cx="7425763" cy="18288"/>
              <wp:effectExtent b="12700" l="12700" r="12700" t="12700"/>
              <wp:docPr id="4" name=""/>
              <a:graphic>
                <a:graphicData uri="http://schemas.microsoft.com/office/word/2010/wordprocessingShape">
                  <wps:wsp>
                    <wps:cNvCnPr/>
                    <wps:spPr>
                      <a:xfrm flipH="1" rot="10800000">
                        <a:off x="920300" y="480650"/>
                        <a:ext cx="4887900" cy="2040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inline>
          </w:drawing>
        </mc:Choice>
        <mc:Fallback>
          <w:drawing>
            <wp:inline distB="114300" distT="114300" distL="114300" distR="114300">
              <wp:extent cx="7425763" cy="18288"/>
              <wp:effectExtent b="12700" l="12700" r="12700" t="12700"/>
              <wp:docPr id="4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425763" cy="18288"/>
                      </a:xfrm>
                      <a:prstGeom prst="rect"/>
                      <a:ln w="12700">
                        <a:solidFill>
                          <a:srgbClr val="000000"/>
                        </a:solidFill>
                        <a:prstDash val="solid"/>
                      </a:ln>
                    </pic:spPr>
                  </pic:pic>
                </a:graphicData>
              </a:graphic>
            </wp:inline>
          </w:drawing>
        </mc:Fallback>
      </mc:AlternateContent>
    </w:r>
    <w:r w:rsidDel="00000000" w:rsidR="00000000" w:rsidRPr="00000000">
      <w:rPr>
        <w:rFonts w:ascii="Nunito" w:cs="Nunito" w:eastAsia="Nunito" w:hAnsi="Nunito"/>
        <w:sz w:val="18"/>
        <w:szCs w:val="18"/>
        <w:rtl w:val="0"/>
      </w:rPr>
      <w:t xml:space="preserve">  </w:t>
    </w:r>
  </w:p>
  <w:p w:rsidR="00000000" w:rsidDel="00000000" w:rsidP="00000000" w:rsidRDefault="00000000" w:rsidRPr="00000000" w14:paraId="0000020C">
    <w:pPr>
      <w:ind w:left="-1350" w:right="-1163.3333333333344" w:firstLine="0"/>
      <w:rPr>
        <w:sz w:val="24"/>
        <w:szCs w:val="24"/>
      </w:rPr>
    </w:pPr>
    <w:r w:rsidDel="00000000" w:rsidR="00000000" w:rsidRPr="00000000">
      <w:rPr>
        <w:rFonts w:ascii="Manrope" w:cs="Manrope" w:eastAsia="Manrope" w:hAnsi="Manrope"/>
        <w:sz w:val="24"/>
        <w:szCs w:val="24"/>
        <w:rtl w:val="0"/>
      </w:rPr>
      <w:t xml:space="preserve">The tools and frameworks listed above reflect a recommended default stack. All tooling can be customized to align with your  team's existing infrastructure, vendor agreements, and technology preferences.</w:t>
    </w:r>
    <w:r w:rsidDel="00000000" w:rsidR="00000000" w:rsidRPr="00000000">
      <w:rPr>
        <w:rFonts w:ascii="Nunito" w:cs="Nunito" w:eastAsia="Nunito" w:hAnsi="Nunito"/>
        <w:sz w:val="24"/>
        <w:szCs w:val="24"/>
        <w:rtl w:val="0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D">
    <w:pPr>
      <w:ind w:left="-1350" w:firstLine="0"/>
      <w:rPr/>
    </w:pPr>
    <w:r w:rsidDel="00000000" w:rsidR="00000000" w:rsidRPr="00000000">
      <w:rPr>
        <w:rFonts w:ascii="Nunito" w:cs="Nunito" w:eastAsia="Nunito" w:hAnsi="Nunito"/>
        <w:b w:val="1"/>
        <w:bCs w:val="1"/>
        <w:rtl w:val="0"/>
      </w:rPr>
      <w:t xml:space="preserve">      Bookholdings Proposal                                                                                                                                   </w:t>
    </w:r>
    <w:r w:rsidDel="00000000" w:rsidR="00000000" w:rsidRPr="00000000">
      <w:rPr>
        <w:rFonts w:ascii="Nunito" w:cs="Nunito" w:eastAsia="Nunito" w:hAnsi="Nunito"/>
        <w:b w:val="1"/>
        <w:bCs w:val="1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Nunito" w:cs="Nunito" w:eastAsia="Nunito" w:hAnsi="Nunito"/>
      </w:rPr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margin">
                <wp:posOffset>-731519</wp:posOffset>
              </wp:positionH>
              <wp:positionV relativeFrom="margin">
                <wp:posOffset>-274319</wp:posOffset>
              </wp:positionV>
              <wp:extent cx="7498080" cy="9144"/>
              <wp:effectExtent b="12700" l="12700" r="12700" t="12700"/>
              <wp:wrapNone/>
              <wp:docPr id="2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763250" y="146775"/>
                        <a:ext cx="5934600" cy="6600"/>
                      </a:xfrm>
                      <a:prstGeom prst="straightConnector1">
                        <a:avLst/>
                      </a:prstGeom>
                      <a:noFill/>
                      <a:ln cap="flat" cmpd="sng" w="19050">
                        <a:solidFill>
                          <a:srgbClr val="3D85C6"/>
                        </a:solidFill>
                        <a:prstDash val="solid"/>
                        <a:round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margin">
                <wp:posOffset>-731519</wp:posOffset>
              </wp:positionH>
              <wp:positionV relativeFrom="margin">
                <wp:posOffset>-274319</wp:posOffset>
              </wp:positionV>
              <wp:extent cx="7498080" cy="9144"/>
              <wp:effectExtent b="12700" l="12700" r="12700" t="12700"/>
              <wp:wrapNone/>
              <wp:docPr id="2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498080" cy="9144"/>
                      </a:xfrm>
                      <a:prstGeom prst="rect"/>
                      <a:ln w="12700">
                        <a:solidFill>
                          <a:srgbClr val="000000"/>
                        </a:solidFill>
                        <a:prstDash val="solid"/>
                      </a:ln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•"/>
      <w:lvlJc w:val="left"/>
      <w:pPr>
        <w:ind w:left="360" w:hanging="2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Relationship Id="rId5" Type="http://schemas.openxmlformats.org/officeDocument/2006/relationships/font" Target="fonts/Manrope-regular.ttf"/><Relationship Id="rId6" Type="http://schemas.openxmlformats.org/officeDocument/2006/relationships/font" Target="fonts/Manrope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