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sz w:val="48"/>
          <w:szCs w:val="48"/>
        </w:rPr>
      </w:pPr>
      <w:bookmarkStart w:colFirst="0" w:colLast="0" w:name="_62w3b8ib39y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center"/>
        <w:rPr>
          <w:rFonts w:ascii="Nunito" w:cs="Nunito" w:eastAsia="Nunito" w:hAnsi="Nunito"/>
          <w:b w:val="1"/>
          <w:bCs w:val="1"/>
          <w:sz w:val="48"/>
          <w:szCs w:val="48"/>
        </w:rPr>
      </w:pPr>
      <w:bookmarkStart w:colFirst="0" w:colLast="0" w:name="_qwwj5o18shbs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48"/>
          <w:szCs w:val="48"/>
        </w:rPr>
        <w:drawing>
          <wp:inline distB="19050" distT="19050" distL="19050" distR="19050">
            <wp:extent cx="3274596" cy="1333228"/>
            <wp:effectExtent b="0" l="0" r="0" t="0"/>
            <wp:docPr descr="New_Logo_Blue.jpg" id="6" name="image1.jpg"/>
            <a:graphic>
              <a:graphicData uri="http://schemas.openxmlformats.org/drawingml/2006/picture">
                <pic:pic>
                  <pic:nvPicPr>
                    <pic:cNvPr descr="New_Logo_Blue.jpg" id="0" name="image1.jpg"/>
                    <pic:cNvPicPr preferRelativeResize="0"/>
                  </pic:nvPicPr>
                  <pic:blipFill>
                    <a:blip r:embed="rId6"/>
                    <a:srcRect b="27517" l="14797" r="20103" t="25993"/>
                    <a:stretch>
                      <a:fillRect/>
                    </a:stretch>
                  </pic:blipFill>
                  <pic:spPr>
                    <a:xfrm>
                      <a:off x="0" y="0"/>
                      <a:ext cx="3274596" cy="1333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BY U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 UPWARD 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ONWARD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Partnering with Gryphon Investors on its journey to become AI-enabled across all levels 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AI enabling orgs for 100X productivity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Proposal For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</w:rPr>
        <w:drawing>
          <wp:inline distB="114300" distT="114300" distL="114300" distR="114300">
            <wp:extent cx="2486025" cy="747631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747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rFonts w:ascii="Manrope" w:cs="Manrope" w:eastAsia="Manrope" w:hAnsi="Manrope"/>
          <w:color w:val="ffffff"/>
          <w:sz w:val="36"/>
          <w:szCs w:val="36"/>
        </w:rPr>
      </w:pPr>
      <w:r w:rsidDel="00000000" w:rsidR="00000000" w:rsidRPr="00000000">
        <w:rPr>
          <w:rFonts w:ascii="Manrope" w:cs="Manrope" w:eastAsia="Manrope" w:hAnsi="Manrope"/>
          <w:color w:val="ffffff"/>
          <w:sz w:val="36"/>
          <w:szCs w:val="36"/>
          <w:rtl w:val="0"/>
        </w:rPr>
        <w:t xml:space="preserve">April 2026</w:t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spacing w:before="280" w:lineRule="auto"/>
        <w:ind w:firstLine="720"/>
        <w:jc w:val="left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scu8zzfp47aa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40"/>
          <w:szCs w:val="4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793750</wp:posOffset>
                </wp:positionV>
                <wp:extent cx="7415784" cy="832104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889625" y="347675"/>
                          <a:ext cx="3824400" cy="4049400"/>
                        </a:xfrm>
                        <a:prstGeom prst="rect">
                          <a:avLst/>
                        </a:prstGeom>
                        <a:solidFill>
                          <a:srgbClr val="201845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171450</wp:posOffset>
                </wp:positionH>
                <wp:positionV relativeFrom="page">
                  <wp:posOffset>793750</wp:posOffset>
                </wp:positionV>
                <wp:extent cx="7415784" cy="8321040"/>
                <wp:effectExtent b="0" l="0" r="0" t="0"/>
                <wp:wrapNone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5784" cy="832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spacing w:before="280" w:lineRule="auto"/>
        <w:jc w:val="center"/>
        <w:rPr>
          <w:rFonts w:ascii="Manrope" w:cs="Manrope" w:eastAsia="Manrope" w:hAnsi="Manrope"/>
          <w:sz w:val="20"/>
          <w:szCs w:val="20"/>
        </w:rPr>
      </w:pPr>
      <w:bookmarkStart w:colFirst="0" w:colLast="0" w:name="_sfz4qtbttnwj" w:id="3"/>
      <w:bookmarkEnd w:id="3"/>
      <w:r w:rsidDel="00000000" w:rsidR="00000000" w:rsidRPr="00000000">
        <w:rPr>
          <w:rFonts w:ascii="Manrope" w:cs="Manrope" w:eastAsia="Manrope" w:hAnsi="Manrope"/>
          <w:b w:val="1"/>
          <w:bCs w:val="1"/>
          <w:sz w:val="38"/>
          <w:szCs w:val="38"/>
          <w:rtl w:val="0"/>
        </w:rPr>
        <w:t xml:space="preserve">Draft Proposal | AI Builder Program For Gryphon Investors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40" w:lineRule="auto"/>
        <w:jc w:val="center"/>
        <w:rPr>
          <w:rFonts w:ascii="Manrope" w:cs="Manrope" w:eastAsia="Manrope" w:hAnsi="Manrope"/>
          <w:sz w:val="16"/>
          <w:szCs w:val="16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c9960c"/>
          <w:sz w:val="30"/>
          <w:szCs w:val="30"/>
          <w:rtl w:val="0"/>
        </w:rPr>
        <w:t xml:space="preserve">AI FORWARD DEPLOYED ENGINEER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40" w:lineRule="auto"/>
        <w:jc w:val="center"/>
        <w:rPr>
          <w:rFonts w:ascii="Manrope" w:cs="Manrope" w:eastAsia="Manrope" w:hAnsi="Manrope"/>
        </w:rPr>
      </w:pPr>
      <w:r w:rsidDel="00000000" w:rsidR="00000000" w:rsidRPr="00000000">
        <w:rPr>
          <w:rFonts w:ascii="Manrope" w:cs="Manrope" w:eastAsia="Manrope" w:hAnsi="Manrope"/>
          <w:rtl w:val="0"/>
        </w:rPr>
        <w:t xml:space="preserve">Land. Deploy. Build Value. — AI that goes live in days, not quarters.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70" w:before="7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f3c" w:val="clear"/>
            <w:tcMar>
              <w:top w:w="180.0" w:type="dxa"/>
              <w:left w:w="140.0" w:type="dxa"/>
              <w:bottom w:w="18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35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48"/>
                <w:szCs w:val="48"/>
                <w:rtl w:val="0"/>
              </w:rPr>
              <w:t xml:space="preserve">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5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Portfolio Focus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7"/>
                <w:szCs w:val="17"/>
                <w:rtl w:val="0"/>
              </w:rPr>
              <w:t xml:space="preserve">Operational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5c1a" w:val="clear"/>
            <w:tcMar>
              <w:top w:w="180.0" w:type="dxa"/>
              <w:left w:w="140.0" w:type="dxa"/>
              <w:bottom w:w="1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after="35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48"/>
                <w:szCs w:val="48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5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FDE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7"/>
                <w:szCs w:val="17"/>
                <w:rtl w:val="0"/>
              </w:rPr>
              <w:t xml:space="preserve">72-hr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a4f2f" w:val="clear"/>
            <w:tcMar>
              <w:top w:w="180.0" w:type="dxa"/>
              <w:left w:w="140.0" w:type="dxa"/>
              <w:bottom w:w="1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35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48"/>
                <w:szCs w:val="48"/>
                <w:rtl w:val="0"/>
              </w:rPr>
              <w:t xml:space="preserve">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5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APR Built-In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7"/>
                <w:szCs w:val="17"/>
                <w:rtl w:val="0"/>
              </w:rPr>
              <w:t xml:space="preserve">GOAT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5c5c" w:val="clear"/>
            <w:tcMar>
              <w:top w:w="180.0" w:type="dxa"/>
              <w:left w:w="140.0" w:type="dxa"/>
              <w:bottom w:w="1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35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sz w:val="48"/>
                <w:szCs w:val="48"/>
                <w:rtl w:val="0"/>
              </w:rPr>
              <w:t xml:space="preserve">⏱️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5"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ffffff"/>
                <w:sz w:val="17"/>
                <w:szCs w:val="17"/>
                <w:rtl w:val="0"/>
              </w:rPr>
              <w:t xml:space="preserve">4 Days · 6 hrs each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200" w:line="240" w:lineRule="auto"/>
        <w:rPr>
          <w:rFonts w:ascii="Manrope" w:cs="Manrope" w:eastAsia="Manrope" w:hAnsi="Manrope"/>
          <w:b w:val="1"/>
          <w:bCs w:val="1"/>
          <w:color w:val="1c4587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0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8"/>
          <w:szCs w:val="38"/>
          <w:u w:val="single"/>
          <w:rtl w:val="0"/>
        </w:rPr>
        <w:t xml:space="preserve">What is a Forward Deployed Engineer?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dc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025">
            <w:pPr>
              <w:spacing w:after="8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9960c"/>
                <w:rtl w:val="0"/>
              </w:rPr>
              <w:t xml:space="preserve">The FDE Definition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 Forward Deployed Engineer (FDE) is a specialized, customer-facing software engineer who works directly on the front lines — deploying AI solutions within client environments. FDEs bridge the gap between engineering, product, and strategy by building, customising, and debugging production-grade AI applications to solve complex, real-time problems.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At Gryphon, every Operating Partner is already an FDE for business building — embedding in portfolio companies and solving real operational problems fast. This programme trains engineers to do the same with 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40" w:before="40" w:line="240" w:lineRule="auto"/>
              <w:ind w:left="360" w:hanging="26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The FDE challenge: landing at a portfolio company on Monday and having a working, deployed AI system in production by Friday. Ship fast, measure impact, iterate.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60" w:lineRule="auto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after="200" w:line="240" w:lineRule="auto"/>
        <w:rPr>
          <w:rFonts w:ascii="Manrope" w:cs="Manrope" w:eastAsia="Manrope" w:hAnsi="Manrope"/>
          <w:sz w:val="20"/>
          <w:szCs w:val="20"/>
        </w:rPr>
      </w:pPr>
      <w:bookmarkStart w:colFirst="0" w:colLast="0" w:name="_nofy40uraaiw" w:id="4"/>
      <w:bookmarkEnd w:id="4"/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8"/>
          <w:szCs w:val="38"/>
          <w:u w:val="single"/>
          <w:rtl w:val="0"/>
        </w:rPr>
        <w:t xml:space="preserve">Program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color w:val="1a1a2e"/>
          <w:rtl w:val="0"/>
        </w:rPr>
        <w:t xml:space="preserve">The Gryphon FDE Programme trains engineers to operate as AI Forward Deployed Engineers — the people who land at a portfolio company, rapidly identify the highest-leverage automation opportunities using a structured APR methodology, and ship working AI systems within 72 hours. This is not a due-diligence or deal-analysis programme. It is an operational AI deployment programme: understand the business, find the workflows, automate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e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spacing w:after="7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21"/>
                <w:szCs w:val="21"/>
                <w:rtl w:val="0"/>
              </w:rPr>
              <w:t xml:space="preserve">The FDE Mission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8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'Teach my companies' engineers AI' — portfolio company engineers get the full technical stack: Claude, RAG, LangGraph, MCP, LangSmith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8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'Teach one other team to go there and automate shit' — the FDE team gets everything above PLUS the APR (Agentic Process Re-engineering) methodology to identify what to automate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8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Both tracks share the same technical foundation — only the FDE track adds APR as a structured approach to workflow discovery and prioritisation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8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The FDE standard: land at a portfolio company Monday, understand the business, identify the right workflows, have a deployed AI system by Friday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40" w:before="14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spacing w:after="7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21"/>
                <w:szCs w:val="21"/>
                <w:rtl w:val="0"/>
              </w:rPr>
              <w:t xml:space="preserve">What Changed From the Previous 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8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REMOVED: All PE due-diligence content — CIM analysis, deal pre-screening, investment memo generation, M&amp;A workflows. Gryphon's FDEs are not doing deals. They are deploying AI into companies already in the portfolio.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8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ADDED: APR (Agentic Process Re-engineering) — GOAT, IKM, PRIME, CAST, and AND Matrix frameworks. This is the structured methodology for identifying, prioritising, and deploying automation at a portfolio company.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8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USE CASES: All operational — HR automation, customer ops, sales ops, reporting, knowledge management. Real workflows in real portfolio companies.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8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STRUCTURE: Day 3 now has two halves — first half multi-agent systems build, second half APR frameworks with a live case study. Day 4 is deployment, observability, and the FDE Playbook.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8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ALIGNMENT: Kept close to AI Builders — same technical stack, same intensity. APR is the differentiated layer that makes it FDE-specific.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60" w:line="240" w:lineRule="auto"/>
        <w:rPr>
          <w:rFonts w:ascii="Manrope" w:cs="Manrope" w:eastAsia="Manrope" w:hAnsi="Manrope"/>
          <w:color w:val="1a1a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3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42q1y7460mo4" w:id="5"/>
      <w:bookmarkEnd w:id="5"/>
      <w:r w:rsidDel="00000000" w:rsidR="00000000" w:rsidRPr="00000000">
        <w:rPr>
          <w:u w:val="single"/>
          <w:rtl w:val="0"/>
        </w:rPr>
        <w:t xml:space="preserve">Program at a Glance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2700"/>
        <w:gridCol w:w="1100"/>
        <w:gridCol w:w="2400"/>
        <w:gridCol w:w="2740"/>
        <w:tblGridChange w:id="0">
          <w:tblGrid>
            <w:gridCol w:w="420"/>
            <w:gridCol w:w="2700"/>
            <w:gridCol w:w="1100"/>
            <w:gridCol w:w="2400"/>
            <w:gridCol w:w="27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Day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FDE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The FDE Toolkit — Claude, Vibe Coding &amp; Prompt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Claude · Tabnine · CodeWhisperer · FastAPI · Gradio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Company Ops API + FDE Prompt Library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RAG &amp; Intelligence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LangChain · ChromaDB · Pinecone · LangGraph · Tavily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Operations Knowledge RAG + Process Audit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Multi-Agent Systems + APR 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LangGraph · SERP · Tavily · APR Frameworks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Automated Ops Workflow (3 agents) + APR Case Study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MCP, Observability &amp; the FDE Deployment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LangSmith · MCP · FastAPI · Docker · 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1a1a2e"/>
                <w:sz w:val="19"/>
                <w:szCs w:val="19"/>
                <w:rtl w:val="0"/>
              </w:rPr>
              <w:t xml:space="preserve">Production deployment + LangSmith + FDE Handoff Runbook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Full FDE Tech Stack + 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Complete Operational AI FDE Toolkit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before="14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7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1"/>
                <w:szCs w:val="21"/>
                <w:rtl w:val="0"/>
              </w:rPr>
              <w:t xml:space="preserve">🎯  Who This Is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7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Gryphon Operating Resource Group — engineers embedding in portfolio companies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7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Portfolio company technical leads who need to deploy AI into their own 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7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Engineers who will be the 'one team that goes and automates things'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7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Both tracks: AI Builders (tech only) and FDE (tech + APR) share Days 1–2 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7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1"/>
                <w:szCs w:val="21"/>
                <w:rtl w:val="0"/>
              </w:rPr>
              <w:t xml:space="preserve">✅  Prerequisites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7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Python proficiency — functions, OOP, API calls, JSON handling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7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Prompt engineering basics — instructional, few-shot, role-based prompting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7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CLI comfort — terminal-based workflows for version control and env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7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Web architecture awareness — REST APIs, request/response, JSON formats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Git familiarity — branching, commits, merging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spacing w:after="100" w:before="300" w:line="240" w:lineRule="auto"/>
        <w:rPr/>
      </w:pPr>
      <w:bookmarkStart w:colFirst="0" w:colLast="0" w:name="_vte0u1xmmqu5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60" w:before="60" w:lineRule="auto"/>
        <w:rPr>
          <w:b w:val="1"/>
          <w:bCs w:val="1"/>
          <w:u w:val="single"/>
        </w:rPr>
      </w:pPr>
      <w:bookmarkStart w:colFirst="0" w:colLast="0" w:name="_1q8hamc6ftyg" w:id="7"/>
      <w:bookmarkEnd w:id="7"/>
      <w:r w:rsidDel="00000000" w:rsidR="00000000" w:rsidRPr="00000000">
        <w:rPr>
          <w:b w:val="1"/>
          <w:bCs w:val="1"/>
          <w:u w:val="single"/>
          <w:rtl w:val="0"/>
        </w:rPr>
        <w:t xml:space="preserve">Why Claude — Not Just Another Coding Assistant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80"/>
        <w:gridCol w:w="3080"/>
        <w:tblGridChange w:id="0">
          <w:tblGrid>
            <w:gridCol w:w="3200"/>
            <w:gridCol w:w="308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4445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GitHub Copilot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Document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0a4f2f"/>
                <w:sz w:val="20"/>
                <w:szCs w:val="20"/>
                <w:rtl w:val="0"/>
              </w:rPr>
              <w:t xml:space="preserve">✅  Best-in-class — reads entire CIMs, legal docs, financial models and reasons across them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❌  Code-focused — not designed for long document comprehension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Context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0a4f2f"/>
                <w:sz w:val="20"/>
                <w:szCs w:val="20"/>
                <w:rtl w:val="0"/>
              </w:rPr>
              <w:t xml:space="preserve">✅  200K tokens — can ingest full M&amp;A data rooms in one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⚠️  Limited — code context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Structured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0a4f2f"/>
                <w:sz w:val="20"/>
                <w:szCs w:val="20"/>
                <w:rtl w:val="0"/>
              </w:rPr>
              <w:t xml:space="preserve">✅  Produces reliable JSON, investment memos, risk matrices on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⚠️  Optimised for code, not structured business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Instruction following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0a4f2f"/>
                <w:sz w:val="20"/>
                <w:szCs w:val="20"/>
                <w:rtl w:val="0"/>
              </w:rPr>
              <w:t xml:space="preserve">✅  Highly precise — critical for regulated PE environments where output format must be exact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⚠️  Good for code, less reliable for complex business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PE-specific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0a4f2f"/>
                <w:sz w:val="20"/>
                <w:szCs w:val="20"/>
                <w:rtl w:val="0"/>
              </w:rPr>
              <w:t xml:space="preserve">✅  Can evaluate investment theses, flag compliance risks, compare deal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❌  Not built for this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40" w:line="240" w:lineRule="auto"/>
        <w:rPr>
          <w:rFonts w:ascii="Manrope" w:cs="Manrope" w:eastAsia="Manrope" w:hAnsi="Manrope"/>
          <w:i w:val="1"/>
          <w:iCs w:val="1"/>
          <w:color w:val="444455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i w:val="1"/>
          <w:iCs w:val="1"/>
          <w:color w:val="444455"/>
          <w:sz w:val="20"/>
          <w:szCs w:val="20"/>
          <w:rtl w:val="0"/>
        </w:rPr>
        <w:t xml:space="preserve">Tabnine and Amazon CodeWhisperer are used alongside Claude for specific compliance-safe and AWS-native coding scenarios, respectively.</w:t>
      </w:r>
    </w:p>
    <w:p w:rsidR="00000000" w:rsidDel="00000000" w:rsidP="00000000" w:rsidRDefault="00000000" w:rsidRPr="00000000" w14:paraId="0000007D">
      <w:pPr>
        <w:pStyle w:val="Heading2"/>
        <w:spacing w:after="60" w:before="60" w:lineRule="auto"/>
        <w:rPr>
          <w:sz w:val="20"/>
          <w:szCs w:val="20"/>
          <w:u w:val="single"/>
        </w:rPr>
      </w:pPr>
      <w:bookmarkStart w:colFirst="0" w:colLast="0" w:name="_hheyb29m03o1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Python Proficiency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Comfortable with functions, OOP, API calls, JSON handling — not necessarily AI-specific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Prompt Engineering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Prior exposure to instructional, few-shot, and role-based prompting in any LLM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CLI Comfort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Terminal-based workflows on Windows, Mac, or Linux for version control and environment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Web Architecture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Understanding of request-response cycles, REST APIs, databases, and JSON/XML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1a1a2e"/>
                <w:sz w:val="20"/>
                <w:szCs w:val="20"/>
                <w:rtl w:val="0"/>
              </w:rPr>
              <w:t xml:space="preserve">Git Familiarity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Branching, commits, merging, and repo management — code will be pushed to GitHub throughout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60" w:before="60" w:lineRule="auto"/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Style w:val="Heading2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color w:val="ffffff"/>
              </w:rPr>
            </w:pPr>
            <w:bookmarkStart w:colFirst="0" w:colLast="0" w:name="_p37md0umhppl" w:id="9"/>
            <w:bookmarkEnd w:id="9"/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rtl w:val="0"/>
              </w:rPr>
              <w:t xml:space="preserve">Day 1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E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30"/>
                <w:szCs w:val="30"/>
                <w:rtl w:val="0"/>
              </w:rPr>
              <w:t xml:space="preserve">The FDE Toolkit — Claude, Vibe Coding &amp; Prompt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Land at a portfolio company on Monday. Start shipping AI by Tuesday morning.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60" w:before="60" w:line="240" w:lineRule="auto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color w:val="1a1a2e"/>
          <w:rtl w:val="0"/>
        </w:rPr>
        <w:t xml:space="preserve">Day 1 establishes the FDE mindset, Claude proficiency, and Python backend patterns. Every build is grounded in real portfolio company operational contexts — HR ops, sales ops, customer support, reporting — not due diligence or deal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1 — The FDE Mindset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Establish the FDE mental model — the 72-hour deployment standard and how to think about AI in a portfolio company context.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What a Forward Deployed Engineer is: the best technical people on the front lines, embedding in companies and solving operational problems fast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The 72-hour standard: land Monday, understand the business, identify the highest-leverage AI opportunity, ship a working system by Friday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AI deployment across a portfolio: HR automation, customer ops, sales enablement, financial reporting, knowledge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The FDE toolkit: Claude (reasoning + long-context), Tabnine (compliance-safe coding), CodeWhisperer (security scanning), FastAPI (deployable services), LangGraph (agent orchestration), APR (methodology for finding what to automate)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Why Claude: 200K context window, structured output, instruction-following precision — critical for reading operational documents, SOPs, and process specs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FDE scenario exercise: given a portfolio company brief (provided), identify the 3 highest-leverage AI automation opportunities in 15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Scoring matrix: rank each opportunity by implementation speed, business impact, and operational repeatability — the FDE's first prioritisation tool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understand the operational AI landscape and can immediately identify and prioritise deployment opportunities at any portfolio company.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2 — Python Foundations for Operational AI  •  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the Python patterns that power every AI service an FDE deploys — async API calls, structured data handling, pydantic validation.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Async programming (asyncio, await) for calling LLM APIs and operational data sources simultaneously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Pydantic for validating LLM outputs — ensuring process analysis reports and automation specs conform to structured schemas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Secure API request handling with retry logic — critical when calling external operational APIs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Parsing and structuring Claude's outputs: JSON extraction, table parsing, structured report generation from unstructured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Environment management: .env files, secret handling — FDEs never hardcode API keys in portfolio company codebases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Write a Python function that sends a portfolio company SOP to Claude and extracts: process name, steps, owner, bottlenecks — as a validated pydantic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Implement retry logic with exponential backoff for a Claude API call on a long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Push operational utility functions to a GitHub repo — the start of your FDE toolkit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write clean, validated, async-ready Python backends purpose-built for operational AI integrations — deployable in any portfolio company environment.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3 — Prompt Engineering with Claude for Operational Contexts  •  75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Master prompt patterns that make Claude produce reliable, structured outputs for the document-heavy, process-oriented tasks FDEs face at every portfolio company.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The 4-part formula for operational contexts: Role + Task + Context + Output Format — with SOP, policy, and process document examples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System prompts for operational analysis: 'You are a process improvement analyst reviewing this customer support SOP…' — how persona shapes output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Claude's extended context: loading an entire operational handbook (200+ pages) and asking cross-document questions — no chunking needed for initial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Chain-of-thought for process reasoning: walk Claude through a workflow analysis step by 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Structured output constraints: forcing Claude to produce JSON process maps, bottleneck reports, and automation opportunity briefs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Build an FDE Prompt Library of 15+ reusable Claude prompts covering: SOP analysis, bottleneck identification, automation opportunity scoring, workflow mapping, stakeholder 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Test each prompt with a real operational document — iterate until output matches the FDE's analysis format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Compare Claude output quality across 3 different prompt structures on the same operational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produce an FDE Prompt Library of 15+ reusable Claude prompts covering SOP analysis, workflow mapping, bottleneck identification, and automation opportunity briefs.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4 — Vibe Coding: Claude + Tabnine + CodeWhisperer  •  150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Apply all three AI coding tools to real portfolio company engineering tasks — building, scanning, and deploying a Company Operations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Claude for code generation: generating entire FastAPI services from an operational spec — architecture reasoning, not tab-completion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Tabnine: compliance-safe, runs entirely on-premise — critical for portfolio companies with data residency requirements or strict IP concerns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Amazon CodeWhisperer (Amazon Q Developer): AWS-native with real-time security scanning — flags injection vulnerabilities and hardcoded secrets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When to use each: Claude for complex generation, Tabnine for compliance-sensitive environments, CodeWhisperer for security-first portfolio companies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Responsible vibe coding: every AI-generated line must be reviewed — FDEs own what gets deployed, not the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Claude lab: from a portfolio company ops spec → Claude generates a complete FastAPI service with operational endpoints (HR headcount, support ticket volume, sales pipeline), JWT auth, and structured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Tabnine lab: configure local-only mode → refactor a legacy reporting module with zero external API calls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CodeWhisperer lab: security scan the generated FastAPI service → identify and fix 3 flagged vulnerabilities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Auto-generate Dockerfile, pytest suites, and GitHub Actions CI/CD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select the right AI coding tool for each portfolio company context and have a working operations API deployed and security-scanned.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5 — Responsible AI for FDEs  • 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Understand the specific AI risks FDEs must manage when deploying across diverse portfolio company environments — each with different compliance obligations.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Data residency across the Gryphon portfolio: healthcare companies (HIPAA), financial services (SOC 2), consumer brands (GDPR/CCPA) — different rules per deployment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What never to send to a cloud LLM API: employee PII, compensation data, customer records, commercially sensitive operational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Prompt injection in operational contexts: documents from external sources (vendor emails, customer tickets) can contain injection attacks — FDEs must sanitise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Hallucination risk in operational contexts: Claude inventing a process step or misattributing a bottleneck — always verify against source documents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Guardrails: output validation, confidence scoring, and human-in-the-loop checkpoints for high-stakes process recommendations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Review 5 example operational prompts — identify which expose confidential company information or create hallucination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Rewrite each prompt to be compliance-safe without losing analytical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apply responsible AI practices to every portfolio company deployment — protecting Gryphon's data, reputation, and compliance posture.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00" w:before="280" w:line="240" w:lineRule="auto"/>
        <w:rPr>
          <w:rFonts w:ascii="Manrope" w:cs="Manrope" w:eastAsia="Manrope" w:hAnsi="Manrope"/>
          <w:sz w:val="20"/>
          <w:szCs w:val="20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color w:val="0d1f3c"/>
          <w:sz w:val="28"/>
          <w:szCs w:val="28"/>
          <w:u w:val="single"/>
          <w:rtl w:val="0"/>
        </w:rPr>
        <w:t xml:space="preserve">Day 1 — Portfolio Company Use Cases Practiced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1800"/>
        <w:gridCol w:w="2760"/>
        <w:tblGridChange w:id="0">
          <w:tblGrid>
            <w:gridCol w:w="2200"/>
            <w:gridCol w:w="26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FDEs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Company Ops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Claude generates a FastAPI operational reporting service — HR headcount, support ticket volume, sales pipeline endpoints with JWT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Ops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FDE ships a working API on Day 1 of any portfolio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SOP Analysis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Claude reads a full operational handbook and extracts: process steps, owners, bottlenecks, automation candidates — structured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Process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2-hr manual SOP review → 90-second AI extraction with citations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On-Premise Codebase Refactor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Tabnine refactors a legacy reporting module with zero code leaving the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IP-sensitive portfolios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Compliance-safe AI coding for regulated portfolio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Security Vulnerability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CodeWhisperer scans a portfolio company's existing codebase — flags hardcoded API keys, injection points, and auth weaknesses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Security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Catches inherited vulnerabilities before they reach Gryphon's infrastructure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🎯  End of Day 1 — What Every FDE Builds &amp; Walks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spacing w:after="50" w:before="3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Every FDE leaves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1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FDE Prompt Library — 15+ reusable Claude prompts for SOP analysis, bottleneck identification, workflow mapping, and automation opportunity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Company Operations FastAPI service — JWT auth, operational endpoints, Dockerfile, CI/CD pipeline, CodeWhisperer security scan completed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Tabnine configured in local-only mode — legacy reporting module refactored with zero external API calls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1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Responsible AI deployment checklist — tailored to Gryphon's multi-sector portfolio compliance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19"/>
                <w:szCs w:val="19"/>
                <w:rtl w:val="0"/>
              </w:rPr>
              <w:t xml:space="preserve">Landed and started shipping. Every FDE has a working operations API, a reusable Claude prompt library, and hands-on experience across all 3 AI coding tools.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5" w:before="1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19"/>
                <w:szCs w:val="19"/>
                <w:rtl w:val="0"/>
              </w:rPr>
              <w:t xml:space="preserve">Given the portfolio company brief you worked with today — what is the single highest-leverage workflow you'd automate in the first 72 hours, and which tool would you deploy first?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35" w:before="1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19"/>
                <w:szCs w:val="19"/>
                <w:rtl w:val="0"/>
              </w:rPr>
              <w:t xml:space="preserve">Company Ops FastAPI repo (GitHub) + Gradio demo + FDE Prompt Library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60" w:before="60" w:lineRule="auto"/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Style w:val="Heading2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color w:val="ffffff"/>
                <w:sz w:val="34"/>
                <w:szCs w:val="34"/>
              </w:rPr>
            </w:pPr>
            <w:bookmarkStart w:colFirst="0" w:colLast="0" w:name="_js3j9ju8yi6v" w:id="10"/>
            <w:bookmarkEnd w:id="10"/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34"/>
                <w:szCs w:val="34"/>
                <w:rtl w:val="0"/>
              </w:rPr>
              <w:t xml:space="preserve">Day 2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30"/>
                <w:szCs w:val="30"/>
                <w:rtl w:val="0"/>
              </w:rPr>
              <w:t xml:space="preserve">RAG &amp; Intelligence Deployment — Making Any Portfolio Company's Knowledge Searchable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Every portfolio company has a knowledge problem. FDEs solve it with RAG.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60" w:before="6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color w:val="1a1a2e"/>
          <w:rtl w:val="0"/>
        </w:rPr>
        <w:t xml:space="preserve">Day 2 builds the knowledge layer — RAG systems that make any portfolio company's operational documentation searchable and queryable. Then extends into a Process Audit Agent: a multi-tool system that retrieves SOPs, runs operational diagnostics, and outputs a structured automation brief.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1 — LLMs Open vs Closed for Portfolio Company Environments  • 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Make the right LLM choice for each portfolio company deployment based on data sensitivity, compliance, and cost.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Closed source (Claude): API access, enterprise data agreements, Anthropic Constitutional AI — best for high-stakes process reasoning and document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Open source (LLaMA 3, Mistral): self-hosted, no data leaves the environment — best for portfolio companies with strict data residency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Fine-tuning vs prompt engineering vs RAG: why RAG is the default for operational knowledge bases at portfolio companies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Compliance considerations by sector: healthcare HIPAA, financial services SOC 2, consumer data GDPR — which LLM architecture fits 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Compare Claude vs Mistral on the same SOP analysis query — evaluate accuracy, latency, and data residency posture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For 5 Gryphon portfolio scenarios, select: Claude API vs self-hosted Mistral vs RAG-only — document the rationale for 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make informed LLM selection decisions for each portfolio company context — balancing capability, compliance, and cost.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2 — RAG Architecture &amp; Vector Databases  •  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Master the full RAG pipeline and configure a vector database with operational document embeddings.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RAG components: Document Loader → Chunker → Embedder → Vector Store → Retriever → Prompt Composer → LLM Generator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Why RAG for portfolio operations: SOPs, policy manuals, process guides, employee handbooks — none of this is in Claude's training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Chunking for operational docs: recursive vs semantic chunking — how chunk boundaries affect retrieval quality for process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Vector DB options: ChromaDB (local/dev), Pinecone (cloud/production), FAISS (offline/air-gapped environments)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Metadata filtering: query only 'HR documents', 'customer support SOPs', 'Q3 process updates' — essential for multi-department deployments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Load a set of operational documents: company SOP, HR policy manual, customer support playbook, sales process guide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Apply recursive chunking — test 3 chunk sizes and measure retrieval quality on operational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Create a ChromaDB index with metadata tags: document_type, department, last_updated,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Query for top-k relevant chunks — verify citation accuracy across document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configure a production-ready vector database with operational document embeddings, metadata filtering, and semantic retrieval — deployable in under 2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3 — Build: Operations Knowledge RAG Assistant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complete RAG application that answers operational queries with cited, grounded responses — deployable at any portfolio company in hours.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Knowledge base design: SOPs, HR policies, customer support playbooks, sales process guides, operational runbooks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Grounding prompts: strict Claude instructions that force answers to come only from retrieved documents — no fabricated process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Citation behaviour: document name, section, and date alongside every answer — essential for process accountability and audit trails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No-answer handling: when a question is outside scope, Claude acknowledges rather than fabricates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Load 5–10 operational document samples (provided: HR SOP, customer support playbook, sales process guide, IT policy)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Build the full RAG pipeline: LangChain retrieval chain + Claude prompt template optimised for operational queries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Test queries: 'What is the escalation process for a P1 customer issue?', 'What are the steps for onboarding a new sales hire?', 'What is the approval process for budget exceptions?'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Verify all responses return citations — document name, section,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Deploy in Gradio — test 10 operational queries and record citation accuracy rate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deploy an Operations Knowledge RAG Assistant — cited answers from company documents with zero hallucination on out-of-scope queries, ready for immediate use by any portfolio company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b5c5c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4 — Why Agents? RAG Limits + ReAct + Build: Process Audit Agent  •  165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29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Understand where RAG breaks down for multi-step operational analysis, then build a Process Audit Agent that retrieves docs, runs diagnostics, and outputs a structured automation brief.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RAG limitation: static retrieval cannot sequence steps — a process audit requires: retrieve SOPs → run operational metrics check → identify bottlenecks → score automation potential → generate recommendations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ReAct loop: Reasoning → Action (retrieve, calculate, query) → Observation → Next Step → Final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Agent tool types for operational FDE work: DocumentRetriever, OperationalMetricsChecker, BottleneckScorer, AutomationBriefGenerator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Agent design: SOP Retrieval Tool + Operational Metrics Tool + Automation Scoring Tool + Brief Generator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LangGraph implementation: supervisor node orchestrates tool calls in sequence across the process audit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Map a real operational workflow as an FDE would — identify every tool, data source, and decision 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Set up SOP Retrieval Tool: load operational documents into ChromaDB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Add Operational Metrics Tool: Python function checking process KPIs (TAT, error rate, manual steps, headcount involved)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Add Automation Scoring Tool: PRIME framework scoring (Parallelizable, Repetitive, Information-driven, Measurable, Economic impact)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Wire the LangGraph agent — supervisor orchestrates all 3 tools, implement fallback for insufficient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4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Test: 'Audit the customer support escalation process — identify the top 3 automation opportunities and score each using PRIME'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b5c5c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deploy a working Process Audit Agent — multi-tool, grounded in real operational docs, outputting a structured automation brief ready for the APR methodology on Day 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100" w:before="280" w:line="240" w:lineRule="auto"/>
        <w:rPr>
          <w:rFonts w:ascii="Manrope" w:cs="Manrope" w:eastAsia="Manrope" w:hAnsi="Manrope"/>
          <w:sz w:val="18"/>
          <w:szCs w:val="18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u w:val="single"/>
          <w:rtl w:val="0"/>
        </w:rPr>
        <w:t xml:space="preserve">Day 2 — Portfolio Company Use Cases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1800"/>
        <w:gridCol w:w="2760"/>
        <w:tblGridChange w:id="0">
          <w:tblGrid>
            <w:gridCol w:w="2200"/>
            <w:gridCol w:w="26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FDEs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Operations Knowledge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RAG bot answering process queries from SOPs, policy manuals, and playbooks — every answer cited with document, section, and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All 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Eliminates manual SOP lookup — any employee gets cited answers in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Process Audit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LangGraph + 3 tools: SOP Retrieval + Metrics Checker + PRIME Scoring → structured automation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Operations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FDE-generated automation brief in 30 min vs 2-day manual process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HR Policy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RAG assistant answering employee HR queries from policy documents — deployed in 2 hours at any portfolio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HR / People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Reduces HR ops ticket volume; self-serve policy answers with citations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Customer Support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RAG over support playbooks, escalation guides, and product docs — agents get cited answers instead of manual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Customer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Reduces AHT; new agent ramp time cut from 3 weeks to 3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🎯  End of Day 2 — What Every FDE Builds &amp; Walks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spacing w:after="50" w:before="3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Every FDE leaves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4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Operations Knowledge RAG Assistant — full LangChain pipeline grounded in company documents with cited responses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4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Configured vector database (ChromaDB + Pinecone) with operational document embeddings and metadata tagging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4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Process Audit Agent — LangGraph flow with 3 tools outputting a PRIME-scored automation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4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Gradio interface — 10 operational queries verified with citation accuracy documented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19"/>
                <w:szCs w:val="19"/>
                <w:rtl w:val="0"/>
              </w:rPr>
              <w:t xml:space="preserve">Moved from raw Claude calls to grounded cited retrieval to autonomous multi-step process analysis. The RAG system is the knowledge layer; the agent is the analyst.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5" w:before="1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19"/>
                <w:szCs w:val="19"/>
                <w:rtl w:val="0"/>
              </w:rPr>
              <w:t xml:space="preserve">When did your RAG system return 'insufficient data'? What does that reveal about the quality of the knowledge base — and how would you fix it for a real portfolio company deployment?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35" w:before="1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19"/>
                <w:szCs w:val="19"/>
                <w:rtl w:val="0"/>
              </w:rPr>
              <w:t xml:space="preserve">RAG pipeline (Python/LangChain) + ChromaDB/Pinecone index + Gradio Ops Assistant + Process Audit Agent (LangGraph) + execution logs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60" w:before="60" w:lineRule="auto"/>
        <w:rPr>
          <w:rFonts w:ascii="Manrope" w:cs="Manrope" w:eastAsia="Manrope" w:hAnsi="Manrop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Style w:val="Heading2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3uv8p6kqoxdc" w:id="11"/>
            <w:bookmarkEnd w:id="11"/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Day 3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A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30"/>
                <w:szCs w:val="30"/>
                <w:rtl w:val="0"/>
              </w:rPr>
              <w:t xml:space="preserve">Multi-Agent Systems + APR Methodology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Three specialist agents. One deployed workflow. A structured method to find the next 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color w:val="1a1a2e"/>
          <w:rtl w:val="0"/>
        </w:rPr>
        <w:t xml:space="preserve">Day 3 has two halves. The first half builds a production-grade multi-agent operational workflow using LangGraph. The second half teaches the APR (Agentic Process Re-engineering) methodology — the structured framework FDEs use to identify, prioritise, and design automation deployments at any portfolio company. APR is what separates FDEs from AI engineers: they know not just how to build, but which workflows to build first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6b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Day 3 · First Half — Multi-Agent Operational Workflow (3 hrs)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1 — LangGraph Deep Dive: Stateful Operational Workflows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Master LangGraph's stateful graph architecture — the foundation of every complex operational multi-agent workflow an FDE deploys.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LangGraph nodes, edges, state schema, conditional routing, and parallel execution — in the context of operational workflows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Shared state for operational FDE work: process documentation, operational metrics, bottleneck scores, automation recommendations — accessible across every node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Deterministic paths: always run Document Analysis before Metrics Scoring — enforce process sequence with edges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Conditional routing: if automation_score &lt; 0.4 → route to Manual Review node; if &gt; 0.8 → route directly to Deployment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Parallel execution: Document Analysis and Metrics Collection can run simultaneously — reduces total processing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Extend the Day 2 Process Audit Agent into a 4-node LangGraph graph with conditional routing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Add typed state schema: process_name, documents_retrieved, metrics_score, automation_score, priority_level, recommendation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Implement conditional edge: if automation_score &lt; threshold → route to Human Review node before Recommendation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Visualise the workflow graph in LangGraph Playground — export as an architecture diagram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design LangGraph flows with typed shared state, conditional routing, and parallel branches — the architecture of any production operational AI workflow.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a4f2f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2 — Build: Automated Operational Workflow (3-Agent System)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71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Build a complete 3-agent operational workflow — the FDE's primary deployment artefact for automating a portfolio company's operational process end to 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Process Intelligence Agent: retrieves and analyses relevant SOPs, policies, and process documentation using RAG — outputs structured process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Operational Metrics Agent: collects and scores process KPIs — TAT, error rate, manual step count, headcount cost — using Tavily API + internal data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Automation Recommendation Agent: synthesises both agent outputs into a prioritised automation roadmap with build/buy/enable recommendations using Claude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Supervisor Node: orchestrates sequencing — Process Intelligence and Metrics run in parallel; Recommendation waits for both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Create LangGraph nodes for all 3 specialist agents + supervisor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Wire Process Intelligence and Metrics Agent to run in parallel from the supervisor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Connect Automation Recommendation Agent as a sequential gate — recommendation cannot be generated until both upstream agents complete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Test end-to-end: 'Analyse the customer onboarding process at PortCo — map the current workflow, score operational performance, and produce a prioritised automation roadmap'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Verify: process analysis → metrics scoring (parallel) → automation roadmap generated with PRIME scores and build/buy/enable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a4f2f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deploy a complete 3-agent Operational Workflow — parallel execution, conditional gates, and a structured automation roadmap ready for the APR T (Transform) phase.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100" w:before="280" w:line="240" w:lineRule="auto"/>
        <w:rPr>
          <w:rFonts w:ascii="Manrope" w:cs="Manrope" w:eastAsia="Manrope" w:hAnsi="Manrope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u w:val="single"/>
          <w:rtl w:val="0"/>
        </w:rPr>
        <w:t xml:space="preserve">Day 3 First Half — Multi-Agent Use Cases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1800"/>
        <w:gridCol w:w="2760"/>
        <w:tblGridChange w:id="0">
          <w:tblGrid>
            <w:gridCol w:w="2200"/>
            <w:gridCol w:w="26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FDEs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Automated Process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Supervisor coordinates: Process Intel + Metrics + Automation Rec → structured automation roadmap with PRIME 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Ops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Manual 2-day process audit → automated 30-minute FDE brief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HR Ops Automation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3 agents: JD Drafting + Sourcing Analysis + Screening Scorer → structured hiring funnel optimisation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HR / Talent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Reduces avg hiring cost; increases recruiter throughput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Customer Support Optimisation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3 agents: Ticket Analysis + Resolution Scoring + Escalation Mapping → support ops improvement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Customer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Identifies top 5 automation points; reduces AHT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Sales Ops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3 agents: Pipeline Analysis + Conversion Scorer + Enablement Rec → sales process improvement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Sales / Revenue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FDE ships actionable sales ops brief on Day 1 of portfolio engagement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05c1a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Day 3 · Second Half — APR: Agentic Process Re-engineering (3 hrs)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6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color w:val="1a1a2e"/>
          <w:rtl w:val="0"/>
        </w:rPr>
        <w:t xml:space="preserve">APR is Acceler's proprietary methodology for transforming human-led operational workflows into agentic ones. It is what makes an FDE different from an AI engineer — structured identification of what to automate, rigorous prioritisation of which agents to build, and a deployment framework that survives contact with real portfolio company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e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8">
            <w:pPr>
              <w:spacing w:after="7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21"/>
                <w:szCs w:val="21"/>
                <w:rtl w:val="0"/>
              </w:rPr>
              <w:t xml:space="preserve">What is APR?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2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APR (Agentic Process Re-engineering) is the structured process for moving a portfolio company from a human-led org chart to a human-and-agent-led work chart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2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Non-Agentic Enterprise: human-led processes, constrained by working hours, sequential execution, fragmented tools, inter-department silos, scaling requires more headcount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2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Agentic Enterprise: humans and agents work in tandem, available 24×7, parallel execution with real-time adaptation, cross-process orchestration, scaling driven by agents not headcount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2"/>
              </w:numPr>
              <w:spacing w:after="30" w:before="30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APR is how you get from one to the other — systematically, with measurable business impact at every step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9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 Framework 1 — GOAT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9F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The master APR framework: four stages that take an FDE from business brief to deployed agentic process.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G — Goal: clarify the business objective driving the APR engagement. Revenue goals (higher ROAS, new revenue source), cost goals (lower hiring costs, efficiency), or overall process flow redesign. Uses the OR Framework: Overhaul (agents enable new ways of working) vs Re-engineer (agents take over specific tasks in the existing flow)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O — Observe: map the As-Is process end to end, identify where value is created, where it is lost, and where agents could intervene. Uses the IKM Framework.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 — Agentic Opportunities: identify and prioritise agent candidates across all process stages. Uses the PRIME Framework.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 — Transform: evaluate selected agents against the CAST Framework and build the To-Be agentic process. Output: a finalised list of agents to build and how.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Given a portfolio company brief (provided), apply the GOAT framework: set the business goal, map the As-Is process, identify 5+ agent candidates, select the 3 highest-priority agents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can take any portfolio company operational brief through the full GOAT cycle and produce a structured agent deployment plan in under 2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 Framework 2 — IKM: Identify Agentic Opportunities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Use the IKM framework to create a comprehensive library of potential agentic applications for a portfolio company process.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0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000"/>
              <w:gridCol w:w="3000"/>
              <w:gridCol w:w="3000"/>
              <w:tblGridChange w:id="0">
                <w:tblGrid>
                  <w:gridCol w:w="3000"/>
                  <w:gridCol w:w="3000"/>
                  <w:gridCol w:w="3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AB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I — Identify As-Is Issues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AC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K — KPIs Driving Cost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AD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M — MECE Agent Ideas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AE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List all real operational issues end-to-end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Include delays, rework, leakage, waiting, ambiguity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Capture what actually happens — not SOPs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spacing w:before="40"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0d1f3c"/>
                      <w:sz w:val="18"/>
                      <w:szCs w:val="18"/>
                      <w:rtl w:val="0"/>
                    </w:rPr>
                    <w:t xml:space="preserve">Output: Complete problem 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7fa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B2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KPIs that directly increase cost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KPIs that indirectly inflate downstream cost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spacing w:before="40"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0d1f3c"/>
                      <w:sz w:val="18"/>
                      <w:szCs w:val="18"/>
                      <w:rtl w:val="0"/>
                    </w:rPr>
                    <w:t xml:space="preserve">Output: Cost-sensitive KPIs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</w:tcPr>
                <w:p w:rsidR="00000000" w:rsidDel="00000000" w:rsidP="00000000" w:rsidRDefault="00000000" w:rsidRPr="00000000" w14:paraId="000001B5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MECE list of agents covering all KPIs end to end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before="40"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0d1f3c"/>
                      <w:sz w:val="18"/>
                      <w:szCs w:val="18"/>
                      <w:rtl w:val="0"/>
                    </w:rPr>
                    <w:t xml:space="preserve">Output: Clean candidate agent 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7">
            <w:pPr>
              <w:spacing w:after="20" w:before="6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Universe of potential agents across all stages of the process — ready for PRIME prioritisation.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 Framework 3 — PRIME: Prioritise Agent Candidates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BA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Score every agent candidate across 5 dimensions to determine which to build, which to restructure, and which to drop.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5"/>
              <w:tblW w:w="90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800"/>
              <w:gridCol w:w="1800"/>
              <w:gridCol w:w="1800"/>
              <w:gridCol w:w="1800"/>
              <w:gridCol w:w="1800"/>
              <w:tblGridChange w:id="0">
                <w:tblGrid>
                  <w:gridCol w:w="1800"/>
                  <w:gridCol w:w="1800"/>
                  <w:gridCol w:w="1800"/>
                  <w:gridCol w:w="1800"/>
                  <w:gridCol w:w="1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BB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P — Parallelizable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BC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R — Repetitive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BD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I — Info-Driven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BE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M — Measurable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BF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E — Economic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1C0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17"/>
                      <w:szCs w:val="17"/>
                      <w:rtl w:val="0"/>
                    </w:rPr>
                    <w:t xml:space="preserve">Can the work be done simultaneously at scale? Works for high-volume, low-capacity tasks.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7fa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1C1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17"/>
                      <w:szCs w:val="17"/>
                      <w:rtl w:val="0"/>
                    </w:rPr>
                    <w:t xml:space="preserve">Does the task follow similar patterns every time? Repetition enables automation.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1C2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17"/>
                      <w:szCs w:val="17"/>
                      <w:rtl w:val="0"/>
                    </w:rPr>
                    <w:t xml:space="preserve">Is the task primarily based on existing information? Knowledge bases work great with agents.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7fa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1C3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17"/>
                      <w:szCs w:val="17"/>
                      <w:rtl w:val="0"/>
                    </w:rPr>
                    <w:t xml:space="preserve">Can success or failure be objectively measured? Measurement enables governance.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0.0" w:type="dxa"/>
                    <w:left w:w="100.0" w:type="dxa"/>
                    <w:bottom w:w="70.0" w:type="dxa"/>
                    <w:right w:w="100.0" w:type="dxa"/>
                  </w:tcMar>
                </w:tcPr>
                <w:p w:rsidR="00000000" w:rsidDel="00000000" w:rsidP="00000000" w:rsidRDefault="00000000" w:rsidRPr="00000000" w14:paraId="000001C4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17"/>
                      <w:szCs w:val="17"/>
                      <w:rtl w:val="0"/>
                    </w:rPr>
                    <w:t xml:space="preserve">Estimate of cost or revenue impact. Drop items below cutoff; prioritise the rest.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5">
            <w:pPr>
              <w:spacing w:after="30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Decision rule: PRIME ≥ 2 criteria AND E &gt; 5% cost/revenue impact → Accept. Otherwise: restructure or drop.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20" w:before="2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Prioritised and segmented agent list — Accept, Change Agent Structure, or Drop — ready for CAST evaluation.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 Framework 4 — CAST: Decide Which Agents to Deploy and How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C9">
            <w:pPr>
              <w:spacing w:after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For each accepted agent, decide: build (engineering team), enable (function team + no-code), or buy (off-the-shelf). Then evaluate trust, risk, and system fit.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0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50"/>
              <w:gridCol w:w="2250"/>
              <w:gridCol w:w="2250"/>
              <w:gridCol w:w="2250"/>
              <w:tblGridChange w:id="0">
                <w:tblGrid>
                  <w:gridCol w:w="2250"/>
                  <w:gridCol w:w="2250"/>
                  <w:gridCol w:w="2250"/>
                  <w:gridCol w:w="22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CA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C — Cost Benefit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CB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A — Advantage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CC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S — Systems Fit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0d1f3c" w:val="clear"/>
                  <w:tcMar>
                    <w:top w:w="90.0" w:type="dxa"/>
                    <w:left w:w="130.0" w:type="dxa"/>
                    <w:bottom w:w="90.0" w:type="dxa"/>
                    <w:right w:w="130.0" w:type="dxa"/>
                  </w:tcMar>
                  <w:vAlign w:val="center"/>
                </w:tcPr>
                <w:p w:rsidR="00000000" w:rsidDel="00000000" w:rsidP="00000000" w:rsidRDefault="00000000" w:rsidRPr="00000000" w14:paraId="000001CD">
                  <w:pPr>
                    <w:spacing w:line="240" w:lineRule="auto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b w:val="1"/>
                      <w:bCs w:val="1"/>
                      <w:color w:val="ffffff"/>
                      <w:sz w:val="19"/>
                      <w:szCs w:val="19"/>
                      <w:rtl w:val="0"/>
                    </w:rPr>
                    <w:t xml:space="preserve">T — Trust &amp; Risk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5.0" w:type="dxa"/>
                    <w:left w:w="110.0" w:type="dxa"/>
                    <w:bottom w:w="75.0" w:type="dxa"/>
                    <w:right w:w="110.0" w:type="dxa"/>
                  </w:tcMar>
                </w:tcPr>
                <w:p w:rsidR="00000000" w:rsidDel="00000000" w:rsidP="00000000" w:rsidRDefault="00000000" w:rsidRPr="00000000" w14:paraId="000001CE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Expected cost/revenue impact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Build (engineering), Enable (no-code), or Buy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Total cost of ownership across delivery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7fa" w:val="clear"/>
                  <w:tcMar>
                    <w:top w:w="75.0" w:type="dxa"/>
                    <w:left w:w="110.0" w:type="dxa"/>
                    <w:bottom w:w="75.0" w:type="dxa"/>
                    <w:right w:w="110.0" w:type="dxa"/>
                  </w:tcMar>
                </w:tcPr>
                <w:p w:rsidR="00000000" w:rsidDel="00000000" w:rsidP="00000000" w:rsidRDefault="00000000" w:rsidRPr="00000000" w14:paraId="000001D1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Reusable across other processes?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Strategically important capability?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Is the data worth owning in-house?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75.0" w:type="dxa"/>
                    <w:left w:w="110.0" w:type="dxa"/>
                    <w:bottom w:w="75.0" w:type="dxa"/>
                    <w:right w:w="110.0" w:type="dxa"/>
                  </w:tcMar>
                </w:tcPr>
                <w:p w:rsidR="00000000" w:rsidDel="00000000" w:rsidP="00000000" w:rsidRDefault="00000000" w:rsidRPr="00000000" w14:paraId="000001D4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Integration with existing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Reliability and scalability requirements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Engineering complexity and maintenance effort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5f7fa" w:val="clear"/>
                  <w:tcMar>
                    <w:top w:w="75.0" w:type="dxa"/>
                    <w:left w:w="110.0" w:type="dxa"/>
                    <w:bottom w:w="75.0" w:type="dxa"/>
                    <w:right w:w="110.0" w:type="dxa"/>
                  </w:tcMar>
                </w:tcPr>
                <w:p w:rsidR="00000000" w:rsidDel="00000000" w:rsidP="00000000" w:rsidRDefault="00000000" w:rsidRPr="00000000" w14:paraId="000001D7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Error tolerance and bias risks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Clear ownership for outcomes and failures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numPr>
                      <w:ilvl w:val="0"/>
                      <w:numId w:val="2"/>
                    </w:numPr>
                    <w:spacing w:after="35" w:before="35" w:line="240" w:lineRule="auto"/>
                    <w:ind w:left="340" w:hanging="240"/>
                    <w:rPr>
                      <w:rFonts w:ascii="Manrope" w:cs="Manrope" w:eastAsia="Manrope" w:hAnsi="Manrope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anrope" w:cs="Manrope" w:eastAsia="Manrope" w:hAnsi="Manrope"/>
                      <w:color w:val="1a1a2e"/>
                      <w:sz w:val="20"/>
                      <w:szCs w:val="20"/>
                      <w:rtl w:val="0"/>
                    </w:rPr>
                    <w:t xml:space="preserve">Where to place Human in the Loop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A">
            <w:pPr>
              <w:spacing w:after="20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Final list of selected agents — with build/enable/buy decision, HITL placement, and deployment ownership clearly defined.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 Operationalisation — AND Matrix &amp; ACE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DD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Understand how to shortlist processes for APR across an entire portfolio company, and decide where to place the Agentic Centre of Expertise.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AND Matrix (Agentic Deployment Matrix): 2×2 of Internal vs External × Cost Saving vs Revenue Growth. Quadrant 1 (Internal/Cost): policies, HR — lowest risk, highest control. Quadrant 2 (Internal/Revenue): nurture, content. Quadrant 3 (External/Cost): hiring. Quadrant 4 (External/Revenue): sales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Start with Quadrant 1: internal cost-saving processes have the lowest risk, fastest approval, and most data availability — the ideal first APR engagement at any portfolio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ACE (Agentic Centre of Expertise): where does AI deployment capability sit? Decentralised in teams (each function owns their agents) vs Centralised in engineering (one team builds for all) vs Hybrid/FDE (Gryphon's model — FDE team deploys, portfolio company team operates)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The FDE model is Hybrid: FDE lands, builds, deploys, and hands off. Portfolio company team then operates with a runbook. FDE moves to the next company.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AND Matrix exercise: map 8 processes from a portfolio company onto the matrix — identify which quadrant to attack first and why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ACE decision: given the portfolio company's technical maturity, recommend which ACE model fits — document the rationale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can use the AND Matrix to shortlist APR candidates across a whole company and make an informed ACE recommendation for how AI capability should be owned after the FDE engagement ends.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 Live Case Study — Acceler HR Hiring Process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E9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Apply the full APR methodology to a real case: Acceler's own hiring process. Walk through GOAT + IKM + PRIME + CAST end to 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Goal: Reduce annual TA cost by 25%. Chosen lever: average hiring cost per candidate. OR Framework decision: Re-engineer (agents take over specific hiring funnel tasks) not Overhaul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As-Is process: JD Creation (5% cost) → Sourcing (25%) → Screening (25%) → Scheduling (15%) → Interviewing (20%) → Applicant Inputs (5%) → Offer Rollout (5%). Focus: Sourcing + Screening = 50% of cost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IKM outputs: As-Is issues per stage, cost-sensitive KPIs, MECE agent candidate list (JD Drafting Agent, Multi-Portal Posting, Inbound Shortlisting, Resume Screening, LinkedIn Outreach, Employee Referral)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PRIME scoring results: JD Drafting Agent → Selected (PRIM all Yes, indirect cost 5-10%). Stakeholder Follow-Up → Rejected (&lt;1% economic impact). Inbound Shortlisting → Selected (5-7.5%, high potential combined with Resume Screening). LinkedIn Outreach → Selected (5-7.5%). Employee Referral → Rejected (&lt;5%, company size doesn't benefit)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CAST analysis: JD Drafting → Enable (no-code, function team, 2-month deploy). Resume Screening → Build (engineering, ATS integration, false-negative monitoring). LinkedIn Outreach → Build or Buy (evaluate 2-week demo due to LinkedIn API constraints)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Walk through the case study live — apply GOAT to a second portfolio company scenario provided by the facilitator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numPr>
                <w:ilvl w:val="0"/>
                <w:numId w:val="2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Each FDE produces a 1-page APR brief: goal, As-Is issues, selected agents with PRIME scores, CAST decisions, AND matrix placement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e05c1a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can apply the full APR methodology to any portfolio company operational process and produce a structured, defensible automation roadmap in under 2 hours.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F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🎯  End of Day 3 — What Every FDE Builds &amp; Walks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F6">
            <w:pPr>
              <w:spacing w:after="50" w:before="3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Every FDE leaves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numPr>
                <w:ilvl w:val="0"/>
                <w:numId w:val="2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3-agent Operational Workflow (LangGraph) — Process Intel + Metrics + Automation Rec — parallel execution, conditional routing, structured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numPr>
                <w:ilvl w:val="0"/>
                <w:numId w:val="2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APR toolkit — GOAT applied to a real portfolio scenario, IKM agent library, PRIME-scored agent shortlist, CAST deployment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numPr>
                <w:ilvl w:val="0"/>
                <w:numId w:val="2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AND Matrix deployment map — 8 portfolio company processes prioritised across quadrants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numPr>
                <w:ilvl w:val="0"/>
                <w:numId w:val="2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ACE recommendation — documented rationale for which model fits the portfolio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numPr>
                <w:ilvl w:val="0"/>
                <w:numId w:val="2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1-page APR brief — the FDE's primary deliverable at the start of any portfolio company engagement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19"/>
                <w:szCs w:val="19"/>
                <w:rtl w:val="0"/>
              </w:rPr>
              <w:t xml:space="preserve">Day 3 completes the FDE toolkit. The first half gives FDEs the multi-agent engineering capability. The second half gives them the structured methodology to decide what to build before they write a single line of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15" w:before="1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19"/>
                <w:szCs w:val="19"/>
                <w:rtl w:val="0"/>
              </w:rPr>
              <w:t xml:space="preserve">For the portfolio company you analysed today — did PRIME scoring change your initial intuition about which process to automate first? What did IKM reveal that a casual conversation with the ops team would have missed?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35" w:before="1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19"/>
                <w:szCs w:val="19"/>
                <w:rtl w:val="0"/>
              </w:rPr>
              <w:t xml:space="preserve">LangGraph multi-agent codebase + APR brief + PRIME scoring table + CAST decisions + AND Matrix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60" w:before="6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260"/>
        <w:tblGridChange w:id="0">
          <w:tblGrid>
            <w:gridCol w:w="1100"/>
            <w:gridCol w:w="8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960c" w:val="clear"/>
            <w:tcMar>
              <w:top w:w="140.0" w:type="dxa"/>
              <w:left w:w="100.0" w:type="dxa"/>
              <w:bottom w:w="1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Style w:val="Heading2"/>
              <w:spacing w:line="240" w:lineRule="auto"/>
              <w:jc w:val="center"/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</w:rPr>
            </w:pPr>
            <w:bookmarkStart w:colFirst="0" w:colLast="0" w:name="_kcj9sdl8peen" w:id="12"/>
            <w:bookmarkEnd w:id="12"/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Day 4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cddff"/>
                <w:sz w:val="20"/>
                <w:szCs w:val="20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02">
            <w:pPr>
              <w:spacing w:after="4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c9960c"/>
                <w:sz w:val="30"/>
                <w:szCs w:val="30"/>
                <w:rtl w:val="0"/>
              </w:rPr>
              <w:t xml:space="preserve">MCP, Observability &amp; the FDE Deployment Playbook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20"/>
                <w:szCs w:val="20"/>
                <w:rtl w:val="0"/>
              </w:rPr>
              <w:t xml:space="preserve">Make it production-grade. Make it auditable. Make it repeatable.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60" w:before="6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60" w:before="6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Fonts w:ascii="Manrope" w:cs="Manrope" w:eastAsia="Manrope" w:hAnsi="Manrope"/>
          <w:color w:val="1a1a2e"/>
          <w:rtl w:val="0"/>
        </w:rPr>
        <w:t xml:space="preserve">Day 4 instruments the Day 3 operational workflow with LangSmith tracing, connects external portfolio tools via MCP, deploys the production agent using the FDE deployment playbook, and concludes with the Agentic Fest — each FDE presents their deployed system to the Gryphon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1 — Model Context Protocol (MCP) for Gryphon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08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Use MCP to standardise how portfolio company agents connect to external tools — eliminating custom integration overhead and creating auditable, secure tool access.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Why MCP: the M×N problem — connecting N agents to M portfolio tools without MCP requires N×M custom integrations. MCP standardises this to N+M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MCP Architecture: Host (LangGraph Runtime) → Client (LLM/Agent) → Server (Portfolio Tool or Operational API) — communication via JSON-RPC 2.0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Audit trail: every MCP tool invocation logged with input, output, timestamp, and agent ID — the compliance record FDEs need at portfolio companies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Secure tool exposure: each tool registered with capability discovery — agents only access what they're authorised for in each deployment 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Configure and run a minimal MCP Server — register 2 portfolio company tools: OperationalDataAPI and HRSystemAPI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Connect the MCP Server to the Day 3 LangGraph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Verify the audit log captures every tool call with full input/output metadata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connect portfolio company agents to external tools via standardised MCP — with full audit logging that meets Gryphon's compliance and accountability requirements.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2 — Agent Observability with LangSmith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15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Instrument the operational workflow with LangSmith tracing — surface reasoning paths, agent latencies, and decision quality for the portfolio company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LangSmith data model: Runs, Traces, Child Spans, Feedback Loops — mapped to the 3-agent operational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FDE-specific observability KPIs: recommendation generation latency, document retrieval accuracy, process mapping completeness, automation scoring consistency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Debugging agent failures: trace comparison to identify where a process analysis diverged — critical for FDE accountability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Human-in-the-loop: LangSmith reviewer dashboard for portfolio company ops teams to validate agent reasoning before automation decisions are acted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Set up LangSmith environment and instrument the Day 3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D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Run the workflow and visualise traces — identify the slowest agent and the most common reasoning gap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Export trace logs — compare retrieval latency vs LLM generation time across agents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build a fully observable operational workflow with LangSmith dashboards — the accountability layer portfolio companies need before trusting agents with live operational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3 — Evaluation Frameworks &amp; Quality Metrics  •  60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22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Design evaluation pipelines scoring agent performance on operational metrics — accuracy, recommendation consistency, and reliability under real conditions.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Evaluation taxonomy: Quantitative (accuracy, latency, citation_coverage) vs Qualitative (recommendation_depth, process_completeness, PRIME_consistency)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FDE-specific metrics: citation_accuracy (does every claim reference a source?), recommendation_completeness (are all required PRIME dimensions covered?), process_fidelity (does the process map match the source SOP?)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Regression testing: run evaluation after every Claude version change or prompt update — catch quality regressions before they affect portfolio company 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Create LangSmith Dataset: upload 20 operational JSON pairs — process audit queries, SOP analysis, automation recommendation scenarios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Define metrics: accuracy, citation_accuracy, recommendation_completeness, process_fidelity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Tag 5 agent outputs as correct / needs review / hallucinated — build the human feedback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design an operational evaluation pipeline with quality metrics embedded in CI/CD — every agent update is scored before deployment to a portfolio company team.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 4 — The FDE Deployment Playbook  •  90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2E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Deploy the operational workflow as a production-grade service — containerised, monitored, RBAC-controlled, and repeatable across any portfolio company in the Gryphon network.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FDE deployment philosophy: tool-agnostic, always containerised, always monitored — the same playbook works at every portfolio company regardless of 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Dockerfile for the LangGraph operational workflow bundle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RBAC for operational AI: Ops Lead (full access), Analyst (generate and read recommendations), Observer (read-only audit)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CI/CD for operational AI: GitHub Actions that runs the LangSmith eval suite before every deployment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The FDE handoff: documentation, runbook, and monitoring dashboard so the portfolio company team operates the system after the FDE moves to the next engagement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Hands-On Activity: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Build Dockerfile for the LangGraph operational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Configure RBAC: assign Ops Lead, Analyst, and Observer roles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Set up GitHub Actions CI/CD with LangSmith eval on every push to main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Validate with Postman: hit /audit-process endpoint → verify structured automation recommendation response with latency &lt; 3s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Write a 1-page FDE handoff runbook — so the portfolio company team can operate and maintain the system independently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FDEs deploy a production-grade operational workflow with full RBAC, CI/CD, monitoring, and a handoff runbook — the complete FDE deployment playbook reusable at every Gryphon portfolio company.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1478" w:val="clear"/>
            <w:tcMar>
              <w:top w:w="70.0" w:type="dxa"/>
              <w:left w:w="16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Agentic Fest — Live FDE Capstone Presentations  •  30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3E">
            <w:pPr>
              <w:spacing w:after="4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Objective: </w:t>
            </w: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Each FDE presents their deployed operational AI system to the Gryphon panel. The agent must run live.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2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Concepts Covered: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Format: Portfolio company brief → APR brief (GOAT/PRIME decisions) → Architecture overview → Live agent demo → Value created → What you'd build next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The agent must run live — not a recording, not slides. If it fails, debug it. That is the FDE job.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Gryphon panel provides structured feedback: one strength, one improvement, one question per presentation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numPr>
                <w:ilvl w:val="0"/>
                <w:numId w:val="6"/>
              </w:numPr>
              <w:spacing w:after="18" w:before="18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8"/>
                <w:szCs w:val="18"/>
                <w:rtl w:val="0"/>
              </w:rPr>
              <w:t xml:space="preserve">FDEs who have a deployed, working system receive the Gryphon AI FDE Certification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2d1478"/>
                <w:sz w:val="19"/>
                <w:szCs w:val="19"/>
                <w:rtl w:val="0"/>
              </w:rPr>
              <w:t xml:space="preserve">💡  Outcome: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1a1a2e"/>
                <w:sz w:val="19"/>
                <w:szCs w:val="19"/>
                <w:rtl w:val="0"/>
              </w:rPr>
              <w:t xml:space="preserve">Every FDE has a live-demonstrated, production-deployed operational AI system — and a structured APR methodology to replicate it at the next portfolio company on Monday.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100" w:before="280" w:line="240" w:lineRule="auto"/>
        <w:rPr>
          <w:rFonts w:ascii="Manrope" w:cs="Manrope" w:eastAsia="Manrope" w:hAnsi="Manrope"/>
          <w:sz w:val="26"/>
          <w:szCs w:val="26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26"/>
          <w:szCs w:val="26"/>
          <w:u w:val="single"/>
          <w:rtl w:val="0"/>
        </w:rPr>
        <w:t xml:space="preserve">Day 4 — Observability &amp; Deployment Use Cases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1800"/>
        <w:gridCol w:w="2760"/>
        <w:tblGridChange w:id="0">
          <w:tblGrid>
            <w:gridCol w:w="2200"/>
            <w:gridCol w:w="2600"/>
            <w:gridCol w:w="1800"/>
            <w:gridCol w:w="2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FDEs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6b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Value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Deployed Ops Analysis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Operational workflow as REST endpoint — callable by any portfolio company ops team with LangSmith traces and MCP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Engineering /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Integrates AI process analysis into existing ops 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Ops Monitor Eval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Automated eval scores daily process briefs on accuracy, citation coverage, and recommendation 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Portfolio /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Catches quality regressions before they reach ops teams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FDE Handoff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Runbook + architecture diagram + LangSmith dashboard + RBAC config — everything a portfolio company needs to operate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FDE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Every FDE engagement ends with a self-sufficient portfolio company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APR + Deployment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GOAT brief → PRIME shortlist → CAST decisions → deployed agent → LangSmith traces → handoff runbook — full cycle in 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All functions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The repeatable FDE engagement model for every Gryphon portfolio company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🎯  End of Day 4 — What Every FDE Builds &amp; Walks Away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5C">
            <w:pPr>
              <w:spacing w:after="50" w:before="3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Every FDE leaves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6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Operational workflow deployed — production-grade service with JWT auth, RBAC, Dockerfile, CI/CD, LangSmith tracing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numPr>
                <w:ilvl w:val="0"/>
                <w:numId w:val="6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LangSmith observability dashboard — reasoning paths, agent latencies, citation accuracy, recommendation quality metrics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numPr>
                <w:ilvl w:val="0"/>
                <w:numId w:val="6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MCP server configured — full audit log of every tool invocation across the operational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numPr>
                <w:ilvl w:val="0"/>
                <w:numId w:val="6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FDE Deployment Playbook — 1-page runbook, architecture diagram, RBAC config, handoff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numPr>
                <w:ilvl w:val="0"/>
                <w:numId w:val="6"/>
              </w:numPr>
              <w:spacing w:after="25" w:before="2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Gryphon AI FDE Certification — authorised to deploy production AI systems at any Gryphon portfolio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15" w:before="5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Recap: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19"/>
                <w:szCs w:val="19"/>
                <w:rtl w:val="0"/>
              </w:rPr>
              <w:t xml:space="preserve">The agent is no longer a prototype. It is a deployed, monitored, evaluated, and auditable operational AI system — with a handoff package so the portfolio company operates it independently after the FDE moves 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15" w:before="1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Reflection: </w:t>
            </w:r>
            <w:r w:rsidDel="00000000" w:rsidR="00000000" w:rsidRPr="00000000">
              <w:rPr>
                <w:rFonts w:ascii="Manrope" w:cs="Manrope" w:eastAsia="Manrope" w:hAnsi="Manrope"/>
                <w:i w:val="1"/>
                <w:iCs w:val="1"/>
                <w:color w:val="444455"/>
                <w:sz w:val="19"/>
                <w:szCs w:val="19"/>
                <w:rtl w:val="0"/>
              </w:rPr>
              <w:t xml:space="preserve">What was the most insightful LangSmith trace — and what would you change in your workflow architecture based on what you observed?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35" w:before="15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Artifacts: </w:t>
            </w:r>
            <w:r w:rsidDel="00000000" w:rsidR="00000000" w:rsidRPr="00000000">
              <w:rPr>
                <w:rFonts w:ascii="Manrope" w:cs="Manrope" w:eastAsia="Manrope" w:hAnsi="Manrope"/>
                <w:color w:val="444455"/>
                <w:sz w:val="19"/>
                <w:szCs w:val="19"/>
                <w:rtl w:val="0"/>
              </w:rPr>
              <w:t xml:space="preserve">Deployed workflow endpoint + LangSmith dashboard + MCP audit logs + Eval pipeline + FDE Deployment Playbook + Gryphon AI FDE Certification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pacing w:after="60" w:before="6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after="200" w:line="240" w:lineRule="auto"/>
        <w:rPr>
          <w:rFonts w:ascii="Manrope" w:cs="Manrope" w:eastAsia="Manrope" w:hAnsi="Manrope"/>
          <w:sz w:val="20"/>
          <w:szCs w:val="20"/>
        </w:rPr>
      </w:pPr>
      <w:bookmarkStart w:colFirst="0" w:colLast="0" w:name="_9c269iqbwvf7" w:id="13"/>
      <w:bookmarkEnd w:id="13"/>
      <w:r w:rsidDel="00000000" w:rsidR="00000000" w:rsidRPr="00000000">
        <w:rPr>
          <w:rFonts w:ascii="Manrope" w:cs="Manrope" w:eastAsia="Manrope" w:hAnsi="Manrope"/>
          <w:b w:val="1"/>
          <w:bCs w:val="1"/>
          <w:color w:val="1c4587"/>
          <w:sz w:val="38"/>
          <w:szCs w:val="38"/>
          <w:u w:val="single"/>
          <w:rtl w:val="0"/>
        </w:rPr>
        <w:t xml:space="preserve">Program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00" w:before="300" w:line="240" w:lineRule="auto"/>
        <w:rPr>
          <w:rFonts w:ascii="Nunito" w:cs="Nunito" w:eastAsia="Nunito" w:hAnsi="Nunito"/>
          <w:u w:val="single"/>
        </w:rPr>
      </w:pPr>
      <w:r w:rsidDel="00000000" w:rsidR="00000000" w:rsidRPr="00000000">
        <w:rPr>
          <w:rFonts w:ascii="Manrope" w:cs="Manrope" w:eastAsia="Manrope" w:hAnsi="Manrope"/>
          <w:b w:val="1"/>
          <w:bCs w:val="1"/>
          <w:sz w:val="30"/>
          <w:szCs w:val="30"/>
          <w:u w:val="single"/>
          <w:rtl w:val="0"/>
        </w:rPr>
        <w:t xml:space="preserve">Hours &amp; Coverage Overview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2500"/>
        <w:gridCol w:w="1000"/>
        <w:gridCol w:w="2500"/>
        <w:gridCol w:w="2940"/>
        <w:tblGridChange w:id="0">
          <w:tblGrid>
            <w:gridCol w:w="420"/>
            <w:gridCol w:w="2500"/>
            <w:gridCol w:w="1000"/>
            <w:gridCol w:w="2500"/>
            <w:gridCol w:w="2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d1f3c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FDE Competency Earned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The FDE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Company Ops API + FDE Prompt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Claude, Tabnine, CodeWhisperer, operational prompt engineering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RAG &amp; Intelligence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Ops Knowledge RAG + Process Audit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RAG architecture, vector databases, LangGraph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Multi-Agent Systems + 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3-Agent Ops Workflow + Full APR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LangGraph orchestration + GOAT/IKM/PRIME/CAST/AND/ACE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MCP, Observability &amp; Deployment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6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Production deployment + LangSmith + FDE Playbook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19"/>
                <w:szCs w:val="19"/>
                <w:rtl w:val="0"/>
              </w:rPr>
              <w:t xml:space="preserve">MCP, LangSmith, evaluation, CI/CD, FDE 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Complete Operational AI FDE Toolkit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5c1a" w:val="clear"/>
            <w:tcMar>
              <w:top w:w="75.0" w:type="dxa"/>
              <w:left w:w="130.0" w:type="dxa"/>
              <w:bottom w:w="75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Gryphon AI FDE Certification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140" w:before="14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1f3c" w:val="clear"/>
            <w:tcMar>
              <w:top w:w="160.0" w:type="dxa"/>
              <w:left w:w="220.0" w:type="dxa"/>
              <w:bottom w:w="160.0" w:type="dxa"/>
              <w:right w:w="220.0" w:type="dxa"/>
            </w:tcMar>
          </w:tcPr>
          <w:p w:rsidR="00000000" w:rsidDel="00000000" w:rsidP="00000000" w:rsidRDefault="00000000" w:rsidRPr="00000000" w14:paraId="00000287">
            <w:pPr>
              <w:spacing w:line="240" w:lineRule="auto"/>
              <w:jc w:val="center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Every Gryphon AI FDE Walks Away With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70" w:before="70" w:line="240" w:lineRule="auto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e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spacing w:after="7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1"/>
                <w:szCs w:val="21"/>
                <w:rtl w:val="0"/>
              </w:rPr>
              <w:t xml:space="preserve">🛠️  AI Systems Built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FDE Prompt Library — 15+ reusable Claude prompts for SOP analysis, workflow mapping, bottleneck identification, automation scoring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Company Operations FastAPI service — deployed, JWT-secured, security-scanned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Operations Knowledge RAG Assistant — cited answers from company documents with zero hallucination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Process Audit Agent — LangGraph + 3 tools + structured PRIME-scored automation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3-Agent Operational Workflow — parallel execution, conditional routing, structured output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Production deployment — LangSmith traces, MCP audit logs, RBAC, CI/CD, FDE handoff runbook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ceaf8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spacing w:after="70" w:line="240" w:lineRule="auto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bCs w:val="1"/>
                <w:color w:val="0d1f3c"/>
                <w:sz w:val="21"/>
                <w:szCs w:val="21"/>
                <w:rtl w:val="0"/>
              </w:rPr>
              <w:t xml:space="preserve">🏆  FDE Methodology Earned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APR (Agentic Process Re-engineering) — the full GOAT methodology applied to a real portfolio company process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IKM Framework — structured As-Is issue identification, KPI mapping, MECE agent ideation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PRIME Framework — 5-dimension agent prioritisation with Accept/Restructure/Drop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CAST Framework — build/enable/buy decisions with trust, risk, and systems fit evaluation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AND Matrix + ACE — process shortlisting across departments and organisational deployment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Gryphon AI FDE Certification — authorised to deploy production AI systems at any Gryphon portfolio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numPr>
                <w:ilvl w:val="0"/>
                <w:numId w:val="5"/>
              </w:numPr>
              <w:spacing w:after="35" w:before="35" w:line="240" w:lineRule="auto"/>
              <w:ind w:left="340" w:hanging="240"/>
              <w:rPr>
                <w:rFonts w:ascii="Manrope" w:cs="Manrope" w:eastAsia="Manrope" w:hAnsi="Manrope"/>
                <w:sz w:val="20"/>
                <w:szCs w:val="20"/>
              </w:rPr>
            </w:pPr>
            <w:r w:rsidDel="00000000" w:rsidR="00000000" w:rsidRPr="00000000">
              <w:rPr>
                <w:rFonts w:ascii="Manrope" w:cs="Manrope" w:eastAsia="Manrope" w:hAnsi="Manrope"/>
                <w:color w:val="1a1a2e"/>
                <w:sz w:val="20"/>
                <w:szCs w:val="20"/>
                <w:rtl w:val="0"/>
              </w:rPr>
              <w:t xml:space="preserve">The 72-hour standard — confidence to land at a portfolio company and ship by end of week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widowControl w:val="0"/>
        <w:rPr>
          <w:rFonts w:ascii="Manrope" w:cs="Manrope" w:eastAsia="Manrope" w:hAnsi="Manro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60" w:before="60" w:lineRule="auto"/>
        <w:rPr>
          <w:rFonts w:ascii="Nunito" w:cs="Nunito" w:eastAsia="Nunito" w:hAnsi="Nuni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left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spacing w:before="280" w:lineRule="auto"/>
        <w:jc w:val="center"/>
        <w:rPr>
          <w:rFonts w:ascii="Nunito" w:cs="Nunito" w:eastAsia="Nunito" w:hAnsi="Nunito"/>
        </w:rPr>
      </w:pPr>
      <w:bookmarkStart w:colFirst="0" w:colLast="0" w:name="_vu4prjcbvhqn" w:id="14"/>
      <w:bookmarkEnd w:id="14"/>
      <w:r w:rsidDel="00000000" w:rsidR="00000000" w:rsidRPr="00000000">
        <w:rPr>
          <w:rFonts w:ascii="Nunito" w:cs="Nunito" w:eastAsia="Nunito" w:hAnsi="Nunito"/>
          <w:b w:val="1"/>
          <w:bCs w:val="1"/>
          <w:sz w:val="48"/>
          <w:szCs w:val="48"/>
        </w:rPr>
        <w:drawing>
          <wp:inline distB="19050" distT="19050" distL="19050" distR="19050">
            <wp:extent cx="2671721" cy="1084339"/>
            <wp:effectExtent b="0" l="0" r="0" t="0"/>
            <wp:docPr descr="New_Logo_Blue.jpg" id="9" name="image1.jpg"/>
            <a:graphic>
              <a:graphicData uri="http://schemas.openxmlformats.org/drawingml/2006/picture">
                <pic:pic>
                  <pic:nvPicPr>
                    <pic:cNvPr descr="New_Logo_Blue.jpg" id="0" name="image1.jpg"/>
                    <pic:cNvPicPr preferRelativeResize="0"/>
                  </pic:nvPicPr>
                  <pic:blipFill>
                    <a:blip r:embed="rId6"/>
                    <a:srcRect b="27517" l="14797" r="20103" t="25993"/>
                    <a:stretch>
                      <a:fillRect/>
                    </a:stretch>
                  </pic:blipFill>
                  <pic:spPr>
                    <a:xfrm>
                      <a:off x="0" y="0"/>
                      <a:ext cx="2671721" cy="1084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BY U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 UPWARD </w:t>
      </w:r>
      <w:r w:rsidDel="00000000" w:rsidR="00000000" w:rsidRPr="00000000">
        <w:rPr>
          <w:rFonts w:ascii="Nunito" w:cs="Nunito" w:eastAsia="Nunito" w:hAnsi="Nunito"/>
          <w:color w:val="3a96d2"/>
          <w:sz w:val="18"/>
          <w:szCs w:val="18"/>
          <w:rtl w:val="0"/>
        </w:rPr>
        <w:t xml:space="preserve">AND </w:t>
      </w:r>
      <w:r w:rsidDel="00000000" w:rsidR="00000000" w:rsidRPr="00000000">
        <w:rPr>
          <w:rFonts w:ascii="Nunito" w:cs="Nunito" w:eastAsia="Nunito" w:hAnsi="Nunito"/>
          <w:color w:val="ffffff"/>
          <w:sz w:val="18"/>
          <w:szCs w:val="18"/>
          <w:rtl w:val="0"/>
        </w:rPr>
        <w:t xml:space="preserve">ONWARD</w:t>
      </w:r>
    </w:p>
    <w:p w:rsidR="00000000" w:rsidDel="00000000" w:rsidP="00000000" w:rsidRDefault="00000000" w:rsidRPr="00000000" w14:paraId="000002BE">
      <w:pPr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center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color w:val="ffffff"/>
          <w:sz w:val="36"/>
          <w:szCs w:val="36"/>
          <w:rtl w:val="0"/>
        </w:rPr>
        <w:t xml:space="preserve">PLUG IN &amp; ACCELERATE</w:t>
      </w:r>
    </w:p>
    <w:p w:rsidR="00000000" w:rsidDel="00000000" w:rsidP="00000000" w:rsidRDefault="00000000" w:rsidRPr="00000000" w14:paraId="000002C0">
      <w:pPr>
        <w:jc w:val="left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color w:val="ffffff"/>
          <w:sz w:val="36"/>
          <w:szCs w:val="36"/>
        </w:rPr>
        <w:drawing>
          <wp:inline distB="114300" distT="114300" distL="114300" distR="114300">
            <wp:extent cx="5943600" cy="1193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222885</wp:posOffset>
                </wp:positionH>
                <wp:positionV relativeFrom="page">
                  <wp:posOffset>819150</wp:posOffset>
                </wp:positionV>
                <wp:extent cx="7415784" cy="832104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889625" y="347675"/>
                          <a:ext cx="3824400" cy="4049400"/>
                        </a:xfrm>
                        <a:prstGeom prst="rect">
                          <a:avLst/>
                        </a:prstGeom>
                        <a:solidFill>
                          <a:srgbClr val="201845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222885</wp:posOffset>
                </wp:positionH>
                <wp:positionV relativeFrom="page">
                  <wp:posOffset>819150</wp:posOffset>
                </wp:positionV>
                <wp:extent cx="7415784" cy="8321040"/>
                <wp:effectExtent b="0" l="0" r="0" t="0"/>
                <wp:wrapNone/>
                <wp:docPr id="4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15784" cy="8321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ind w:left="-1350" w:right="-1163.3333333333344" w:firstLine="0"/>
      <w:rPr>
        <w:rFonts w:ascii="Nunito" w:cs="Nunito" w:eastAsia="Nunito" w:hAnsi="Nunito"/>
        <w:sz w:val="18"/>
        <w:szCs w:val="18"/>
      </w:rPr>
    </w:pPr>
    <w:r w:rsidDel="00000000" w:rsidR="00000000" w:rsidRPr="00000000">
      <w:rPr>
        <w:rFonts w:ascii="Nunito" w:cs="Nunito" w:eastAsia="Nunito" w:hAnsi="Nunito"/>
        <w:sz w:val="18"/>
        <w:szCs w:val="18"/>
        <w:rtl w:val="0"/>
      </w:rPr>
      <w:t xml:space="preserve">                                                </w:t>
    </w: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7425763" cy="18288"/>
              <wp:effectExtent b="12700" l="12700" r="12700" t="12700"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920300" y="480650"/>
                        <a:ext cx="4887900" cy="20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7425763" cy="18288"/>
              <wp:effectExtent b="12700" l="12700" r="12700" t="12700"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25763" cy="18288"/>
                      </a:xfrm>
                      <a:prstGeom prst="rect"/>
                      <a:ln w="12700">
                        <a:solidFill>
                          <a:srgbClr val="000000"/>
                        </a:solidFill>
                        <a:prstDash val="solid"/>
                      </a:ln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Nunito" w:cs="Nunito" w:eastAsia="Nunito" w:hAnsi="Nunito"/>
        <w:sz w:val="18"/>
        <w:szCs w:val="18"/>
        <w:rtl w:val="0"/>
      </w:rPr>
      <w:t xml:space="preserve">  </w:t>
    </w:r>
    <w:r w:rsidDel="00000000" w:rsidR="00000000" w:rsidRPr="00000000">
      <w:drawing>
        <wp:anchor allowOverlap="1" behindDoc="1" distB="19050" distT="19050" distL="19050" distR="19050" hidden="0" layoutInCell="1" locked="0" relativeHeight="0" simplePos="0">
          <wp:simplePos x="0" y="0"/>
          <wp:positionH relativeFrom="column">
            <wp:posOffset>5760720</wp:posOffset>
          </wp:positionH>
          <wp:positionV relativeFrom="paragraph">
            <wp:posOffset>457200</wp:posOffset>
          </wp:positionV>
          <wp:extent cx="842963" cy="269280"/>
          <wp:effectExtent b="0" l="0" r="0" t="0"/>
          <wp:wrapNone/>
          <wp:docPr id="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33880" l="18590" r="23878" t="34061"/>
                  <a:stretch>
                    <a:fillRect/>
                  </a:stretch>
                </pic:blipFill>
                <pic:spPr>
                  <a:xfrm>
                    <a:off x="0" y="0"/>
                    <a:ext cx="842963" cy="2692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CA">
    <w:pPr>
      <w:ind w:left="-1350" w:right="-1163.3333333333344" w:firstLine="0"/>
      <w:rPr/>
    </w:pPr>
    <w:r w:rsidDel="00000000" w:rsidR="00000000" w:rsidRPr="00000000">
      <w:rPr>
        <w:rFonts w:ascii="Nunito" w:cs="Nunito" w:eastAsia="Nunito" w:hAnsi="Nunito"/>
        <w:rtl w:val="0"/>
      </w:rPr>
      <w:t xml:space="preserve">     </w:t>
    </w:r>
    <w:r w:rsidDel="00000000" w:rsidR="00000000" w:rsidRPr="00000000">
      <w:rPr>
        <w:rFonts w:ascii="Nunito" w:cs="Nunito" w:eastAsia="Nunito" w:hAnsi="Nunito"/>
        <w:sz w:val="18"/>
        <w:szCs w:val="18"/>
        <w:rtl w:val="0"/>
      </w:rPr>
      <w:t xml:space="preserve">Proprietary &amp; Confidential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B">
    <w:pPr>
      <w:ind w:left="-1350" w:firstLine="0"/>
      <w:rPr/>
    </w:pPr>
    <w:r w:rsidDel="00000000" w:rsidR="00000000" w:rsidRPr="00000000">
      <w:rPr>
        <w:rFonts w:ascii="Nunito" w:cs="Nunito" w:eastAsia="Nunito" w:hAnsi="Nunito"/>
        <w:b w:val="1"/>
        <w:bCs w:val="1"/>
        <w:rtl w:val="0"/>
      </w:rPr>
      <w:t xml:space="preserve">      Gryphon Investors Proposal                                                                                                                         </w:t>
    </w:r>
    <w:r w:rsidDel="00000000" w:rsidR="00000000" w:rsidRPr="00000000">
      <w:rPr>
        <w:rFonts w:ascii="Nunito" w:cs="Nunito" w:eastAsia="Nunito" w:hAnsi="Nunito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" w:cs="Nunito" w:eastAsia="Nunito" w:hAnsi="Nunito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margin">
                <wp:posOffset>-731519</wp:posOffset>
              </wp:positionH>
              <wp:positionV relativeFrom="margin">
                <wp:posOffset>-274319</wp:posOffset>
              </wp:positionV>
              <wp:extent cx="7498080" cy="9144"/>
              <wp:effectExtent b="12700" l="12700" r="12700" t="1270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763250" y="146775"/>
                        <a:ext cx="5934600" cy="660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3D85C6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margin">
                <wp:posOffset>-731519</wp:posOffset>
              </wp:positionH>
              <wp:positionV relativeFrom="margin">
                <wp:posOffset>-274319</wp:posOffset>
              </wp:positionV>
              <wp:extent cx="7498080" cy="9144"/>
              <wp:effectExtent b="12700" l="12700" r="12700" t="1270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8080" cy="9144"/>
                      </a:xfrm>
                      <a:prstGeom prst="rect"/>
                      <a:ln w="12700">
                        <a:solidFill>
                          <a:srgbClr val="000000"/>
                        </a:solidFill>
                        <a:prstDash val="solid"/>
                      </a:ln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4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34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2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34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•"/>
      <w:lvlJc w:val="left"/>
      <w:pPr>
        <w:ind w:left="34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6">
    <w:lvl w:ilvl="0">
      <w:start w:val="1"/>
      <w:numFmt w:val="bullet"/>
      <w:lvlText w:val="•"/>
      <w:lvlJc w:val="left"/>
      <w:pPr>
        <w:ind w:left="34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•"/>
      <w:lvlJc w:val="left"/>
      <w:pPr>
        <w:ind w:left="34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•"/>
      <w:lvlJc w:val="left"/>
      <w:pPr>
        <w:ind w:left="340" w:hanging="24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Manrope-regular.ttf"/><Relationship Id="rId6" Type="http://schemas.openxmlformats.org/officeDocument/2006/relationships/font" Target="fonts/Manrope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