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110"/>
      </w:pPr>
    </w:p>
    <w:p>
      <w:pPr>
        <w:spacing w:after="240" w:before="0"/>
        <w:jc w:val="center"/>
      </w:pPr>
      <w:r>
        <w:rPr>
          <w:sz w:val="96"/>
          <w:szCs w:val="96"/>
        </w:rPr>
        <w:t xml:space="preserve">🧠</w:t>
      </w:r>
    </w:p>
    <w:p>
      <w:pPr>
        <w:spacing w:after="120" w:before="0"/>
        <w:jc w:val="center"/>
      </w:pPr>
      <w:r>
        <w:rPr>
          <w:b/>
          <w:bCs/>
          <w:color w:val="1A1F3A"/>
          <w:sz w:val="52"/>
          <w:szCs w:val="52"/>
        </w:rPr>
        <w:t xml:space="preserve">HR Systems Thinking</w:t>
      </w:r>
    </w:p>
    <w:p>
      <w:pPr>
        <w:spacing w:after="100" w:before="0"/>
        <w:jc w:val="center"/>
      </w:pPr>
      <w:r>
        <w:rPr>
          <w:i/>
          <w:iCs/>
          <w:color w:val="2563EB"/>
          <w:sz w:val="26"/>
          <w:szCs w:val="26"/>
        </w:rPr>
        <w:t xml:space="preserve">Building Diagnostic Muscle — A 2-Day In-Person Programme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⏱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Duration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2 Days · 12 Hours</w:t>
            </w:r>
          </w:p>
        </w:tc>
        <w:tc>
          <w:tcPr>
            <w:tcW w:type="pct" w:w="25%"/>
            <w:shd w:fill="EEF4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💻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Format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In-Person</w:t>
            </w:r>
          </w:p>
        </w:tc>
        <w:tc>
          <w:tcPr>
            <w:tcW w:type="pct" w:w="25%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👥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Cohort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15 · Mixed Levels</w:t>
            </w:r>
          </w:p>
        </w:tc>
        <w:tc>
          <w:tcPr>
            <w:tcW w:type="pct" w:w="25%"/>
            <w:shd w:fill="EEF4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color w:val="2563EB"/>
                <w:sz w:val="40"/>
                <w:szCs w:val="40"/>
              </w:rPr>
              <w:t xml:space="preserve">🎯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1A1F3A"/>
                <w:sz w:val="18"/>
                <w:szCs w:val="18"/>
              </w:rPr>
              <w:t xml:space="preserve">Focus</w:t>
            </w:r>
          </w:p>
          <w:p>
            <w:pPr>
              <w:spacing w:after="0" w:before="0"/>
              <w:jc w:val="center"/>
            </w:pPr>
            <w:r>
              <w:rPr>
                <w:color w:val="555566"/>
                <w:sz w:val="17"/>
                <w:szCs w:val="17"/>
              </w:rPr>
              <w:t xml:space="preserve">Systems Thinking</w:t>
            </w:r>
          </w:p>
        </w:tc>
      </w:tr>
    </w:tbl>
    <w:p>
      <w:pPr>
        <w:spacing w:after="110" w:before="11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240"/>
              <w:left w:type="dxa" w:w="260"/>
              <w:bottom w:type="dxa" w:w="240"/>
              <w:right w:type="dxa" w:w="2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Prepared for:  </w:t>
            </w:r>
            <w:r>
              <w:rPr>
                <w:color w:val="1A1A2E"/>
                <w:sz w:val="19"/>
                <w:szCs w:val="19"/>
              </w:rPr>
              <w:t xml:space="preserve">Booking Holdings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Prepared by:  </w:t>
            </w:r>
            <w:r>
              <w:rPr>
                <w:color w:val="1A1A2E"/>
                <w:sz w:val="19"/>
                <w:szCs w:val="19"/>
              </w:rPr>
              <w:t xml:space="preserve">PowerUp by UnO (trading as Acceler)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Programme:  </w:t>
            </w:r>
            <w:r>
              <w:rPr>
                <w:color w:val="1A1A2E"/>
                <w:sz w:val="19"/>
                <w:szCs w:val="19"/>
              </w:rPr>
              <w:t xml:space="preserve">HR Systems Thinking — 2-Day In-Person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Target Audience:  </w:t>
            </w:r>
            <w:r>
              <w:rPr>
                <w:color w:val="1A1A2E"/>
                <w:sz w:val="19"/>
                <w:szCs w:val="19"/>
              </w:rPr>
              <w:t xml:space="preserve">BH HR Team — CNB Rewards · HRBP · L&amp;D · Ops Payroll · Employee Payroll (15 participants, mixed levels, no TA)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Tooling Context:  </w:t>
            </w:r>
            <w:r>
              <w:rPr>
                <w:color w:val="1A1A2E"/>
                <w:sz w:val="19"/>
                <w:szCs w:val="19"/>
              </w:rPr>
              <w:t xml:space="preserve">Workday · Glean · NotebookLM · Gemini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Delivery:  </w:t>
            </w:r>
            <w:r>
              <w:rPr>
                <w:color w:val="1A1A2E"/>
                <w:sz w:val="19"/>
                <w:szCs w:val="19"/>
              </w:rPr>
              <w:t xml:space="preserve">In-Person · 2 × 6-hr Days · 10:30–4:30 · June/July 2026</w:t>
            </w:r>
          </w:p>
          <w:p>
            <w:pPr>
              <w:spacing w:after="40" w:before="4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Version:  </w:t>
            </w:r>
            <w:r>
              <w:rPr>
                <w:color w:val="1A1A2E"/>
                <w:sz w:val="19"/>
                <w:szCs w:val="19"/>
              </w:rPr>
              <w:t xml:space="preserve">v2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1.  Objective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Equip the Booking Holdings HR team to think holistically across sub-functions, diagnose org-wide problems at their root, and design and codify multi-lever interventions — using their existing toolkit (Workday, Glean, NotebookLM, Gemini) as the system they read and act through.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Day 1 builds the diagnostic muscle: from surfacing seam problems through the systems lens to multi-level diagnosis across CNB, HRBP, L&amp;D, and Payroll. Day 2 builds the intervention and process-building muscle: designing multi-lever changes, codifying them into Workday workflows + policy + comms + audit trail, and stress-testing them before commit.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By the close of Day 2, every participant has practiced moving from a surface symptom to a structural root cause on a real Booking Holdings HR problem, designed and process-built a multi-lever intervention for it, and committed to a 30-day take-forward with owner, gates, success metric, and check-in date.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2.  Programme Architecture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 2-day in-person programme, 10:30–4:30 each day. Day 1 builds diagnostic muscle through the systems lens. Day 2 designs and process-builds the intervention, stress-tested before commit.</w:t>
      </w:r>
    </w:p>
    <w:p>
      <w:pPr>
        <w:spacing w:after="55" w:before="55"/>
      </w:pPr>
    </w:p>
    <w:p>
      <w:pPr>
        <w:spacing w:after="60" w:before="160"/>
      </w:pPr>
      <w:r>
        <w:rPr>
          <w:b/>
          <w:bCs/>
          <w:color w:val="2563EB"/>
          <w:sz w:val="26"/>
          <w:szCs w:val="26"/>
        </w:rPr>
        <w:t xml:space="preserve">Day 1 · Systems Lens &amp; Diagnostic Muscle  ·  6 Hours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4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pct" w:w="1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3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Opening Frame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Surface the cost of point-fixes; set the systems lens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1: The Systems Lens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Stocks, flows, loops, leverage points — applied to HR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2: Diagnostic Muscle in Action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Iceberg + 5-Whys + stakeholder mapping on real BH cases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3: Cross-Sub-Function Diagnostic Practice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75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Mixed-team diagnosis of a seam problem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Close &amp; Bridge to Day 2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15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Reflections + preview of Day 2</w:t>
            </w:r>
          </w:p>
        </w:tc>
      </w:tr>
    </w:tbl>
    <w:p>
      <w:pPr>
        <w:spacing w:after="110" w:before="110"/>
      </w:pPr>
    </w:p>
    <w:p>
      <w:pPr>
        <w:spacing w:after="60" w:before="160"/>
      </w:pPr>
      <w:r>
        <w:rPr>
          <w:b/>
          <w:bCs/>
          <w:color w:val="2563EB"/>
          <w:sz w:val="26"/>
          <w:szCs w:val="26"/>
        </w:rPr>
        <w:t xml:space="preserve">Day 2 · Designing &amp; Operating System-Level Interventions  ·  6 Hours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4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pct" w:w="1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32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Recap &amp; Day 2 Reframe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Reconnect to diagnoses; reframe toward intervention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4: Designing System-Level Interventions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Multi-lever design with explicit trade-offs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5: Process Building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Codify into Workday spec, policy, comms, audit</w:t>
            </w:r>
          </w:p>
        </w:tc>
      </w:tr>
      <w:tr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Module 6: Stress-Test &amp; Refine</w:t>
            </w:r>
          </w:p>
        </w:tc>
        <w:tc>
          <w:tcPr>
            <w:tcW w:type="pct" w:w="1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stress-test + peer-critique refinement</w:t>
            </w:r>
          </w:p>
        </w:tc>
      </w:tr>
      <w:tr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Commitments &amp; Close</w:t>
            </w:r>
          </w:p>
        </w:tc>
        <w:tc>
          <w:tcPr>
            <w:tcW w:type="pct" w:w="1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30-day commitment from each participant</w:t>
            </w:r>
          </w:p>
        </w:tc>
      </w:tr>
    </w:tbl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3.  Target Audience &amp; Participant Profile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Single mixed-level cohort of 15 participants, drawn intentionally from across HR sub-functions to force cross-pollination during diagnostic and intervention exercises.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Composition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CNB Rewards (Compensation &amp; Benefits)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HRBP (HR Business Partners)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L&amp;D (Learning &amp; Development)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Ops Payroll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Employee Payroll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Levels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Mixed seniority — from analyst-level practitioners through to senior HRBPs. A single cohort (not split tracks) is the deliberate design choice: junior participants see the structural framings senior peers carry, and senior participants get stress-tested by ground-level signal that juniors hold.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Out of Scope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The TA (Talent Acquisition) team is not in scope for this programme. Where TA touches a diagnosed problem, it is treated as an adjacent sub-function — surfaced in the causal loop, not represented in the room.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4.  Pre-Session Setup &amp; Requirements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Pre-Work (≥ 5 business days before the session)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Each participant submits one cross-functional HR problem they have owned (or watched stall) in the past 6 months — written up in a 1-pager covering: what the surface symptom was, who first surfaced it, what was tried, what happened next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Facilitators select 5–7 of the submitted problems as live cases (de-identified before use)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Access (confirmed pre-session)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Workday — all participants have working access on the day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Glean — all participants have access; queries against HR data have legal/compliance sign-off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NotebookLM — all participants have access; a curated corpus is pre-loaded (sample policy docs, anonymised exit interviews, manager feedback)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Gemini — all participants have access to a Gemini surface that can stress-test text drafts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Room &amp; Equipment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Single in-person room, three round tables of 5 each — facilitators assign seating to mix sub-functions across tables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Whiteboard, sticky notes (3 colours minimum), markers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Projector for facilitator teaching segments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Each participant brings their laptop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5.  Session Flow — Detailed Breakdown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🎤  Day 1 — Systems Lens &amp; Diagnostic Muscle  ·  6 Hours In-Person  ·  10:30–4:30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 — Opening Frame</w:t>
            </w:r>
            <w:r>
              <w:rPr>
                <w:color w:val="DDE5F7"/>
                <w:sz w:val="22"/>
                <w:szCs w:val="22"/>
              </w:rPr>
              <w:t xml:space="preserve">    ·    30 minutes  ·  10:30–11:00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Surface the hidden cost of point-fixes and set the systems lens as the day's frame.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Symptom vs. root cause: why most HR fixes don't stick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HR as the org's operating system — not a function delivering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Why diagnostic muscle matters more than process knowledge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'blame the seam' pattern: how cross-sub-function problems become no-one's problem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opening (10 min): what HR systems thinking is — and isn't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Surfacing exercise (15 min): each participant names the last hard cross-functional problem they owned — was it a node or a system?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Quick discussion (5 min): patterns across the room — where does HR repeatedly find itself fighting the same fire?</w:t>
            </w:r>
          </w:p>
          <w:p>
            <w:pPr>
              <w:spacing w:after="4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Whiteboard   ·   Sticky notes</w:t>
            </w:r>
          </w:p>
          <w:p>
            <w:pPr>
              <w:spacing w:after="40" w:before="8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can articulate why their last 'fixed' problem either stuck or came back — and which signal they missed.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5C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 — Module 1: The Systems Lens</w:t>
            </w:r>
            <w:r>
              <w:rPr>
                <w:color w:val="DDE5F7"/>
                <w:sz w:val="22"/>
                <w:szCs w:val="22"/>
              </w:rPr>
              <w:t xml:space="preserve">    ·    90 minutes  ·  11:00–12:30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Build a shared vocabulary for thinking in stocks, flows, feedback loops, and leverage points — applied to HR.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Stocks &amp; flows in HR: headcount, engagement, comp dispersion, knowledge — what accumulates vs. what moves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Reinforcing vs. balancing loops: why a rewards fix can amplify an L&amp;D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Leverage points (simplified from Donella Meadows): from parameter tweaks to paradigm shifts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Unintended consequences: 2nd and 3rd order effects of HR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HR sub-function map: how CNB ↔ HRBP ↔ L&amp;D ↔ Payroll feed each other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teaching (25 min): systems thinking primer with HR-specific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Sub-function mapping (35 min): tables map their own sub-function's inputs/outputs as a causal loop using sticky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Cross-table walk (15 min): see where your loops touch your neighbour's loops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Regroup &amp; debrief (15 min): where are the strongest reinforcing loops? Where are loops invisible to Workday?</w:t>
            </w:r>
          </w:p>
          <w:p>
            <w:pPr>
              <w:spacing w:after="4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Sticky notes / whiteboard   ·   Workday (reference)   ·   Glean (signal source)</w:t>
            </w:r>
          </w:p>
          <w:p>
            <w:pPr>
              <w:spacing w:after="40" w:before="8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causal-loop diagram of their sub-function — and at least 3 points where their loop is invisible to or contradicted by another sub-function.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22"/>
                <w:szCs w:val="22"/>
              </w:rPr>
              <w:t xml:space="preserve">🥗  Lunch &amp; Networking</w:t>
            </w:r>
            <w:r>
              <w:rPr>
                <w:color w:val="555566"/>
                <w:sz w:val="20"/>
                <w:szCs w:val="20"/>
              </w:rPr>
              <w:t xml:space="preserve">  ·  60 minutes  ·  12:30–1:30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251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 — Module 2: Diagnostic Muscle in Action</w:t>
            </w:r>
            <w:r>
              <w:rPr>
                <w:color w:val="DDE5F7"/>
                <w:sz w:val="22"/>
                <w:szCs w:val="22"/>
              </w:rPr>
              <w:t xml:space="preserve">    ·    90 minutes  ·  1:30–3:00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Practice diagnosing real HR scenarios at multiple levels — events, patterns, structures, mental models.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Iceberg model: events / patterns / structures / mental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5-Whys done well — and where it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Stakeholder mapping: who feels the symptom vs. who controls the lever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Signal triangulation: Workday data, manager feedback, exit interviews, payroll anomalies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Reading across systems: Glean to pull signal, NotebookLM to synthesise, Gemini to stress-test the diagnosis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Case introduction (10 min): facilitator presents a composite Booking Holdings HR scenario (compensation dissatisfaction spike, onboarding drop-off, or payroll-policy friction)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Iceberg dive (25 min): tables diagnose at all four levels using the case + their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critique rotation (20 min): tables swap diagnoses and challenge each other's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Bring-your-own (25 min): apply the same diagnostic to one pre-submitted real Booking Holdings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Debrief (10 min): what did the tools surface that you wouldn't have? What did they miss?</w:t>
            </w:r>
          </w:p>
          <w:p>
            <w:pPr>
              <w:spacing w:after="4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Glean   ·   NotebookLM   ·   Gemini   ·   Workday (signal layer)</w:t>
            </w:r>
          </w:p>
          <w:p>
            <w:pPr>
              <w:spacing w:after="40" w:before="8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multi-level diagnosis of one real Booking Holdings HR problem — root cause defended against peer challenge.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D147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 — Module 3: Cross-Sub-Function Diagnostic Practice</w:t>
            </w:r>
            <w:r>
              <w:rPr>
                <w:color w:val="DDE5F7"/>
                <w:sz w:val="22"/>
                <w:szCs w:val="22"/>
              </w:rPr>
              <w:t xml:space="preserve">    ·    75 minutes  ·  3:00–4:15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Apply the diagnostic muscle to a deliberately gnarly cross-sub-function 'seam' problem — where the signal sits in one function and the structure sits in another.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Seam problems: where two sub-functions both touch the issue but neither owns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Signal-vs-structure: when the signal lives in Payroll but the structure lives in CNB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Mixed-team diagnosis: how cross-sub-function teams read the same problem differently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Stretch cases: problems that have stalled because no single sub-function can move them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'who would have to agree' map — surfacing dependencies before designing interventions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Re-shuffle (5 min): facilitators reform mixed tables — every table now has one person from at least 3 sub-functions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Stretch case briefing (15 min): a composite seam case (e.g., 'we keep losing senior ICs in months 9–12 — Payroll sees the resignation; HRBP sees the manager friction; CNB sees the comp benchmark')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Mixed-team diagnosis (35 min): tables diagnose the case at all four iceberg levels, with each sub-function representative speaking from their function's vantage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Cross-table compare (15 min): how did different mixed teams diagnose the same case differently? Where did sub-function bias show up?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Debrief (5 min): what kinds of problems only become visible in cross-sub-function diagnosis?</w:t>
            </w:r>
          </w:p>
          <w:p>
            <w:pPr>
              <w:spacing w:after="4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Glean   ·   NotebookLM   ·   Workday (signal layer)   ·   Stretch case packet</w:t>
            </w:r>
          </w:p>
          <w:p>
            <w:pPr>
              <w:spacing w:after="40" w:before="8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practiced diagnosing a seam problem in a mixed sub-function team — and can name two cases in their own work where sub-function bias was masking the real structure.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A4F2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 — Day 1 Close &amp; Bridge to Day 2</w:t>
            </w:r>
            <w:r>
              <w:rPr>
                <w:color w:val="DDE5F7"/>
                <w:sz w:val="22"/>
                <w:szCs w:val="22"/>
              </w:rPr>
              <w:t xml:space="preserve">    ·    15 minutes  ·  4:15–4:30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Capture Day 1 reflections; preview Day 2's shift from diagnosis to intervention.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Diagnosis is a 50% job: a great diagnosis with a poor intervention still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Day 2 changes: from reading the system to shifting it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Reflection capture (8 min): each participant writes their three biggest Day 1 takeaways and the one question they want answered on Day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Bridge (5 min): facilitator previews Day 2 — Designing &amp; Operating System-Level Interventions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Close (2 min)</w:t>
            </w:r>
          </w:p>
          <w:p>
            <w:pPr>
              <w:spacing w:after="4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Reflection card</w:t>
            </w:r>
          </w:p>
          <w:p>
            <w:pPr>
              <w:spacing w:after="40" w:before="8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named three Day 1 takeaways and the one open question they're bringing into Day 2.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A1F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 End of Day 1 — What HR Practitioners Build &amp; Walk Away With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causal-loop diagram of their HR sub-function with at least 3 cross-sub-function interaction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multi-level (iceberg) diagnosis of one real Booking Holdings HR problem — peer-validated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cross-sub-function diagnosis of one seam problem — with sub-function bias surfaced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Shared vocabulary across CNB Rewards, HRBP, L&amp;D, and Payroll for naming systemic vs. local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Three Day 1 takeaways and one open question carried forward into Day 2</w:t>
            </w:r>
          </w:p>
        </w:tc>
      </w:tr>
    </w:tbl>
    <w:p>
      <w:pPr>
        <w:spacing w:after="55" w:before="55"/>
      </w:pP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🎤  Day 2 — Designing &amp; Operating System-Level Interventions  ·  6 Hours In-Person  ·  10:30–4:30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563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 — Day 1 Recap &amp; Day 2 Reframe</w:t>
            </w:r>
            <w:r>
              <w:rPr>
                <w:color w:val="DDE5F7"/>
                <w:sz w:val="22"/>
                <w:szCs w:val="22"/>
              </w:rPr>
              <w:t xml:space="preserve">    ·    30 minutes  ·  10:30–11:00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Reconnect to Day 1's diagnoses; reframe Day 2 as the shift from reading the system to shifting it.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Diagnosis-to-intervention: where teams typically lose energy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'shifting the system' actually means — and what it doesn't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Process building as the codification of a system shift</w:t>
            </w:r>
          </w:p>
          <w:p>
            <w:pPr>
              <w:spacing w:after="3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Recap circle (10 min): each table briefly recaps the diagnosis they're carrying forward into Day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Open questions (10 min): the questions captured in Day 1 reflection are surfaced; facilitator points to where in Day 2 each will be addressed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Day 2 reframe (10 min): from diagnosis to multi-lever intervention to process build</w:t>
            </w:r>
          </w:p>
          <w:p>
            <w:pPr>
              <w:spacing w:after="40" w:before="10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Whiteboard</w:t>
            </w:r>
          </w:p>
          <w:p>
            <w:pPr>
              <w:spacing w:after="40" w:before="80"/>
            </w:pPr>
            <w:r>
              <w:rPr>
                <w:b/>
                <w:bCs/>
                <w:color w:val="2563EB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table has reconnected to their Day 1 diagnosis and is oriented to the Day 2 build trajectory.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5C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 — Module 4: Designing System-Level Interventions</w:t>
            </w:r>
            <w:r>
              <w:rPr>
                <w:color w:val="DDE5F7"/>
                <w:sz w:val="22"/>
                <w:szCs w:val="22"/>
              </w:rPr>
              <w:t xml:space="preserve">    ·    90 minutes  ·  11:00–12:30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Move from diagnosis to intervention — design multi-lever changes (process + policy + Workday + comms) that actually shift the system.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Leverage points hierarchy: parameters → feedback loops → structure → goals → paradigms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Multi-lever design: never one change in isolation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Designing for the system, not the symptom — what the intervention has to be true 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The 'Monday morning' test: can someone act on this on Monday?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Trade-offs explicit: what this intervention will cost, and to whom</w:t>
            </w:r>
          </w:p>
          <w:p>
            <w:pPr>
              <w:spacing w:after="3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Framework intro (15 min): leverage points + the multi-lever canvas (process · policy · Workday · comms)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Intervention design (45 min): tables design a multi-lever intervention for the case they diagnosed in Day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Trade-off pass (20 min): each table makes their cost explicit — who pays, what's deprioritised, what's at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Quick share (10 min): tables briefly present the shape of their intervention</w:t>
            </w:r>
          </w:p>
          <w:p>
            <w:pPr>
              <w:spacing w:after="40" w:before="10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Multi-lever canvas   ·   Workday (where the change lands)   ·   Glean   ·   Policy templates</w:t>
            </w:r>
          </w:p>
          <w:p>
            <w:pPr>
              <w:spacing w:after="40" w:before="80"/>
            </w:pPr>
            <w:r>
              <w:rPr>
                <w:b/>
                <w:bCs/>
                <w:color w:val="0B5C5C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draft multi-lever intervention for a real Booking Holdings HR problem — with explicit trade-offs named.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22"/>
                <w:szCs w:val="22"/>
              </w:rPr>
              <w:t xml:space="preserve">🥗  Lunch &amp; Networking</w:t>
            </w:r>
            <w:r>
              <w:rPr>
                <w:color w:val="555566"/>
                <w:sz w:val="20"/>
                <w:szCs w:val="20"/>
              </w:rPr>
              <w:t xml:space="preserve">  ·  60 minutes  ·  12:30–1:30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2511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 — Module 5: Process Building</w:t>
            </w:r>
            <w:r>
              <w:rPr>
                <w:color w:val="DDE5F7"/>
                <w:sz w:val="22"/>
                <w:szCs w:val="22"/>
              </w:rPr>
              <w:t xml:space="preserve">    ·    90 minutes  ·  1:30–3:00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Codify the intervention into a runnable HR process — Workday workflow spec, policy memo, comms plan, audit trail.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Process building as the place where intervention design either survives or 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What a Workday workflow spec needs to capture: triggers, states, owners, exits, exceptions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Policy memo discipline: scope, decision, rationale, applicability, review cadence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Comms plans for system changes: who hears what, when, in what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Audit trail: what gets logged, by whom, retained for how long</w:t>
            </w:r>
          </w:p>
          <w:p>
            <w:pPr>
              <w:spacing w:after="3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Process building primer (15 min): the four artefacts and what each must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Hands-on build (55 min): each table produces a first draft of the four artefacts for their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Cross-function review (15 min): tables exchange artefacts — does the Workday spec match what the policy memo says? Do the comms reach the right audience?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 (5 min): tighten inconsistencies surfaced in review</w:t>
            </w:r>
          </w:p>
          <w:p>
            <w:pPr>
              <w:spacing w:after="40" w:before="10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Workday workflow spec template   ·   Policy memo template   ·   Comms plan template   ·   Audit trail checklist</w:t>
            </w:r>
          </w:p>
          <w:p>
            <w:pPr>
              <w:spacing w:after="40" w:before="80"/>
            </w:pPr>
            <w:r>
              <w:rPr>
                <w:b/>
                <w:bCs/>
                <w:color w:val="C2511A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first-draft process build — four aligned artefacts (Workday spec · policy memo · comms plan · audit trail) ready for stakeholder review.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2D147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 — Module 6: Stress-Test &amp; Refine</w:t>
            </w:r>
            <w:r>
              <w:rPr>
                <w:color w:val="DDE5F7"/>
                <w:sz w:val="22"/>
                <w:szCs w:val="22"/>
              </w:rPr>
              <w:t xml:space="preserve">    ·    60 minutes  ·  3:00–4:00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Stress-test the intervention bundle for 2nd-order effects, peer-critique it, and refine before commit.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2nd-order effects: what breaks downstream of your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Gemini as devil's advocate — not the answer-giver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critique discipline: critique the work, not the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Refinement vs. rework — when to iterate vs. when to escalate</w:t>
            </w:r>
          </w:p>
          <w:p>
            <w:pPr>
              <w:spacing w:after="3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Gemini stress-test (15 min): each table prompts Gemini to surface failure modes and 2nd-order effects in their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Peer critique rotation (25 min): each table reviews another's bundle against a structured rubric (signal, structure, trade-offs, audit, comms)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Refinement pass (15 min): tables apply both the Gemini stress-test and peer critique into a refined bundle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Debrief (5 min): patterns of strong vs. fragile interventions</w:t>
            </w:r>
          </w:p>
          <w:p>
            <w:pPr>
              <w:spacing w:after="40" w:before="10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Gemini   ·   Peer-critique rubric   ·   Refinement worksheet</w:t>
            </w:r>
          </w:p>
          <w:p>
            <w:pPr>
              <w:spacing w:after="40" w:before="80"/>
            </w:pPr>
            <w:r>
              <w:rPr>
                <w:b/>
                <w:bCs/>
                <w:color w:val="2D1478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team has a stress-tested, peer-refined intervention bundle — with failure modes named and addressed.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A4F2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 — Commitments &amp; Close</w:t>
            </w:r>
            <w:r>
              <w:rPr>
                <w:color w:val="DDE5F7"/>
                <w:sz w:val="22"/>
                <w:szCs w:val="22"/>
              </w:rPr>
              <w:t xml:space="preserve">    ·    30 minutes  ·  4:00–4:30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5F7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4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Objective:  </w:t>
            </w:r>
            <w:r>
              <w:rPr>
                <w:color w:val="1A1A2E"/>
                <w:sz w:val="19"/>
                <w:szCs w:val="19"/>
              </w:rPr>
              <w:t xml:space="preserve">Lock 30-day commitments — owner, gates, success metric, check-in date.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Key Concepts: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Commitment over inspiration — the 30-day check-in is the actual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Owner / gates / success / check-in — the four fields that turn a workshop output into a commitment</w:t>
            </w:r>
          </w:p>
          <w:p>
            <w:pPr>
              <w:spacing w:after="3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Activities: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Commitment card (15 min): each participant fills out: the problem I'll re-examine, the intervention I'll take forward, the gates I need crossed, the owner, the success metric, the 30-day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Pair share (10 min): tell your accountability partner — out 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Facilitator close (5 min): cohort-wide patterns + next steps</w:t>
            </w:r>
          </w:p>
          <w:p>
            <w:pPr>
              <w:spacing w:after="40" w:before="10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Tools:  </w:t>
            </w:r>
            <w:r>
              <w:rPr>
                <w:i/>
                <w:iCs/>
                <w:color w:val="555566"/>
                <w:sz w:val="19"/>
                <w:szCs w:val="19"/>
              </w:rPr>
              <w:t xml:space="preserve">Commitment card</w:t>
            </w:r>
          </w:p>
          <w:p>
            <w:pPr>
              <w:spacing w:after="40" w:before="80"/>
            </w:pPr>
            <w:r>
              <w:rPr>
                <w:b/>
                <w:bCs/>
                <w:color w:val="0A4F2F"/>
                <w:sz w:val="19"/>
                <w:szCs w:val="19"/>
              </w:rPr>
              <w:t xml:space="preserve">✔  Outcome:  </w:t>
            </w:r>
            <w:r>
              <w:rPr>
                <w:i/>
                <w:iCs/>
                <w:color w:val="1A1A2E"/>
                <w:sz w:val="19"/>
                <w:szCs w:val="19"/>
              </w:rPr>
              <w:t xml:space="preserve">Every participant has a 30-day commitment with owner, gates, success metric, and check-in date.</w:t>
            </w:r>
          </w:p>
        </w:tc>
      </w:tr>
    </w:tbl>
    <w:p>
      <w:pPr>
        <w:spacing w:after="55" w:before="55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A1F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🎯  End of Day 2 — What HR Practitioners Build &amp; Walk Away With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EF4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multi-lever intervention canvas (process · policy · Workday · comms) with explicit trade-offs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first-draft process build: Workday workflow spec, policy memo, comms plan,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Gemini stress-test report identifying failure modes and 2nd-order effects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peer-critique refinement applied to the bundle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color w:val="1A1A2E"/>
                <w:sz w:val="19"/>
                <w:szCs w:val="19"/>
              </w:rPr>
              <w:t xml:space="preserve">A 30-day commitment card with owner, gates, success metric, and check-in date</w:t>
            </w:r>
          </w:p>
        </w:tc>
      </w:tr>
    </w:tbl>
    <w:p>
      <w:pPr>
        <w:spacing w:after="55" w:before="55"/>
      </w:pPr>
    </w:p>
    <w:p>
      <w:r>
        <w:br w:type="page"/>
      </w: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6.  Tools &amp; Technology Context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The Booking Holdings HR team already operates on a stack that, used well, is a strong systems-thinking substrate. This programme does not introduce new tools — it teaches the team to read and act through the ones they have.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Workday — System of Record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Where formal HR state lives: headcount, comp structures, leave, policy assignments, employee lifecycle events. In the workshop, Workday is the signal layer — participants ask: what does Workday capture about this problem? More importantly, what doesn't it?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Glean — Enterprise Search &amp; Signal Layer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Used in diagnostic phases to pull signal across HR docs, manager 1:1 notes, policy memos, and surveys. The exercise: how do you craft a Glean query that surfaces pattern, not just instances?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NotebookLM — Qualitative Synthesis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Used to synthesise unstructured input — exit interviews, manager comments, town-hall transcripts — into themes that a single human reviewer would miss across volume.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Gemini — Generation &amp; Stress-Test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Used to stress-test diagnoses and intervention designs. The discipline taught is using Gemini as the devil's advocate, not the answer-giver — prompting it to identify failure modes, 2nd-order effects, and counter-examples to the team's thinking.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7.  Learning Objectives Mapping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Every objective below is mapped to where it is addressed in the session flow and how it is assessed in the room.</w:t>
      </w:r>
    </w:p>
    <w:p>
      <w:pPr>
        <w:spacing w:after="55" w:before="55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Learning Objective</w:t>
            </w:r>
          </w:p>
        </w:tc>
        <w:tc>
          <w:tcPr>
            <w:tcW w:type="pct" w:w="22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Addressed</w:t>
            </w:r>
          </w:p>
        </w:tc>
        <w:tc>
          <w:tcPr>
            <w:tcW w:type="pct" w:w="32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Assessment Method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Read HR problems across sub-functions, not within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Phases 2–4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Causal-loop diagram artefact, cross-table walk, mixed-team diagnosis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Diagnose at the iceberg's deeper levels (structure, mental model)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3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Multi-level diagnosis worksheet, peer critique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Recognise and diagnose seam problems across sub-functions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4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Mixed-team diagnosis artefact, cross-table compare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Design multi-lever interventions with explicit trade-offs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2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Intervention canvas, trade-off pass, quick share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Codify an intervention into a runnable HR process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3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Workday spec + policy memo + comms plan + audit trail</w:t>
            </w:r>
          </w:p>
        </w:tc>
      </w:tr>
      <w:tr>
        <w:tc>
          <w:tcPr>
            <w:tcW w:type="pct" w:w="4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Stress-test interventions for 2nd-order effects</w:t>
            </w:r>
          </w:p>
        </w:tc>
        <w:tc>
          <w:tcPr>
            <w:tcW w:type="pct" w:w="2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4</w:t>
            </w:r>
          </w:p>
        </w:tc>
        <w:tc>
          <w:tcPr>
            <w:tcW w:type="pct" w:w="32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stress-test transcript, peer-critique rubric</w:t>
            </w:r>
          </w:p>
        </w:tc>
      </w:tr>
      <w:tr>
        <w:tc>
          <w:tcPr>
            <w:tcW w:type="pct" w:w="4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Commit to a 30-day take-forward on a real BH HR problem</w:t>
            </w:r>
          </w:p>
        </w:tc>
        <w:tc>
          <w:tcPr>
            <w:tcW w:type="pct" w:w="2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5</w:t>
            </w:r>
          </w:p>
        </w:tc>
        <w:tc>
          <w:tcPr>
            <w:tcW w:type="pct" w:w="32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Commitment card; 30-day check-in attendance</w:t>
            </w:r>
          </w:p>
        </w:tc>
      </w:tr>
    </w:tbl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8.  Deliverables &amp; Artifacts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Every participant leaves with tangible artefacts. Every table leaves with collective work product. The facilitator team consolidates cohort-level themes post-session.</w:t>
      </w:r>
    </w:p>
    <w:p>
      <w:pPr>
        <w:spacing w:after="55" w:before="55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pct" w:w="26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pct" w:w="20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Created In</w:t>
            </w:r>
          </w:p>
        </w:tc>
        <w:tc>
          <w:tcPr>
            <w:tcW w:type="pct" w:w="18%"/>
            <w:shd w:fill="1A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Sub-function causal-loop diagram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Sticky-note board → photo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2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Multi-level (iceberg) diagnosis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Worksheet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3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Seam-problem diagnosis (mixed-team)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Worksheet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1 · Phase 4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Mixed 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Multi-lever intervention canvas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Canvas (template)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2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Process build bundle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Workday spec + policy memo + comms plan + audit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3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Gemini stress-test report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transcript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4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Peer-critique rubric scorecard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Scorecard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4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pct" w:w="3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30-day commitment card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Card (printed)</w:t>
            </w:r>
          </w:p>
        </w:tc>
        <w:tc>
          <w:tcPr>
            <w:tcW w:type="pct" w:w="2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Day 2 · Phase 5</w:t>
            </w:r>
          </w:p>
        </w:tc>
        <w:tc>
          <w:tcPr>
            <w:tcW w:type="pct" w:w="18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Participant</w:t>
            </w:r>
          </w:p>
        </w:tc>
      </w:tr>
      <w:tr>
        <w:tc>
          <w:tcPr>
            <w:tcW w:type="pct" w:w="3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Cohort theme summary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Doc (post-session)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Across both days</w:t>
            </w:r>
          </w:p>
        </w:tc>
        <w:tc>
          <w:tcPr>
            <w:tcW w:type="pct" w:w="18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Facilitator</w:t>
            </w:r>
          </w:p>
        </w:tc>
      </w:tr>
    </w:tbl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9.  Post-Session Reinforcement (Recommended)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The diagnostic and process-building muscle hardens only with reps. The programme includes — and we strongly recommend — a structured 30-day reinforcement layer: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30-Day Virtual Check-In  ·  90 minutes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Participants reconvene virtually. Each shares the problem they committed to take forward: did the systems lens change what they did? What stuck, what didn't, what's still unresolved? Peer-diagnosis of any stuck cases.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Virtual Office Hour  ·  60 minutes (1 session, optional)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Open 1:1 / small-group office hour for participants working through a hard case or stakeholder block between session and 30-day check-in.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Cohort Channel (Optional)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 persistent Slack / Teams channel for the cohort to surface live problems, share Glean queries, share Gemini prompts, and continue the cross-sub-function pattern recognition the workshop unlocks.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10.  Facilitator Profile &amp; Delivery Methodology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Facilitator Profile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An Acceler facilitator with experience designing systems-thinking and diagnostic interventions in enterprise HR and operating-model contexts. Pairs the programme with a co-facilitator who handles peer-critique rotations and tool-side coaching.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Delivery Methodology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Live cases over abstract examples — every framework is taught against a real (de-identified) HR scenario, then immediately applied to a participant-submitted problem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Peer critique as the dominant feedback mechanism — facilitators teach the lens, peers stress-test the work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Tool integration throughout — Workday, Glean, NotebookLM, Gemini are used in every applied phase, not bolted on as a separate 'AI session'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Output discipline — every phase ends with a concrete artefact, not a discussion summary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Commitment over inspiration — every day closes with a tangible 30-day commitment, not a slide-of-aspirations</w:t>
      </w:r>
    </w:p>
    <w:p>
      <w:pPr>
        <w:spacing w:after="55" w:before="55"/>
      </w:pP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11.  Dependencies &amp; Assumptions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Dependencies (Booking Holdings)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Confirmed access to Workday, Glean, NotebookLM, and Gemini for all participants across all days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Pre-work problems submitted at least 5 business days before the session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Legal / compliance sign-off on Glean queries against HR data (data minimisation, retention)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In-person room with three round tables, whiteboard, projector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Confirmation of dates in June/July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Stakeholder sponsor on the BH HR side for cohort selection and post-session check-in</w:t>
      </w:r>
    </w:p>
    <w:p>
      <w:pPr>
        <w:spacing w:after="40" w:before="100"/>
      </w:pPr>
      <w:r>
        <w:rPr>
          <w:b/>
          <w:bCs/>
          <w:color w:val="1A1F3A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Single mixed-level cohort of 15 is the right design — split tracks are not in scope for this engagement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Pre-submitted problems are real, current, and shareable in a peer setting (de-identified by facilitators where needed)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color w:val="1A1A2E"/>
          <w:sz w:val="19"/>
          <w:szCs w:val="19"/>
        </w:rPr>
        <w:t xml:space="preserve">Participants come with their laptops and active credentials on the toolset</w:t>
      </w:r>
    </w:p>
    <w:p>
      <w:pPr>
        <w:spacing w:after="55" w:before="55"/>
      </w:pPr>
    </w:p>
    <w:p>
      <w:r>
        <w:br w:type="page"/>
      </w:r>
    </w:p>
    <w:p>
      <w:pPr>
        <w:spacing w:after="80" w:before="280"/>
      </w:pPr>
      <w:r>
        <w:rPr>
          <w:b/>
          <w:bCs/>
          <w:color w:val="1A1F3A"/>
          <w:sz w:val="38"/>
          <w:szCs w:val="38"/>
        </w:rPr>
        <w:t xml:space="preserve">Appendix A — Session at a Glance</w:t>
      </w:r>
    </w:p>
    <w:p>
      <w:pPr>
        <w:pBdr>
          <w:bottom w:val="single" w:color="2563EB" w:sz="8"/>
        </w:pBdr>
        <w:spacing w:after="80" w:before="40"/>
      </w:pPr>
      <w:r>
        <w:t xml:space="preserve"> </w:t>
      </w:r>
    </w:p>
    <w:p>
      <w:pPr>
        <w:spacing w:after="40" w:before="40"/>
      </w:pPr>
      <w:r>
        <w:rPr>
          <w:color w:val="1A1A2E"/>
          <w:sz w:val="20"/>
          <w:szCs w:val="20"/>
        </w:rPr>
        <w:t xml:space="preserve">A minute-level view of every day in the programme, with the tool used in each block.</w:t>
      </w:r>
    </w:p>
    <w:p>
      <w:pPr>
        <w:spacing w:after="55" w:before="55"/>
      </w:pP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Day 1 · Systems Lens &amp; Diagnostic Muscle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5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pct" w:w="2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10:30–11:00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Opening Frame · surfacing exercise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Whiteboard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11:00–12:30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Systems Lens · sub-function causal-loop mapping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Sticky notes · Workday · Glean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12:30–1:30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 &amp; Networking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1:30–3:00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Diagnostic Muscle · iceberg + bring-your-own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Glean · NotebookLM · Gemini · Workday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3:00–4:15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Cross-Sub-Function Diagnostic Practice · mixed-team seam case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Glean · NotebookLM · Workday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4:15–4:30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Reflections + Day 2 bridge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Reflection card</w:t>
            </w:r>
          </w:p>
        </w:tc>
      </w:tr>
    </w:tbl>
    <w:p>
      <w:pPr>
        <w:spacing w:after="110" w:before="110"/>
      </w:pPr>
    </w:p>
    <w:p>
      <w:pPr>
        <w:spacing w:after="40" w:before="100"/>
      </w:pPr>
      <w:r>
        <w:rPr>
          <w:b/>
          <w:bCs/>
          <w:color w:val="2563EB"/>
          <w:sz w:val="22"/>
          <w:szCs w:val="22"/>
        </w:rPr>
        <w:t xml:space="preserve">Day 2 · Designing &amp; Operating System-Level Interventions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pct" w:w="1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50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pct" w:w="26%"/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10:30–11:00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1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Recap + Day 2 reframe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Whiteboard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11:00–12:30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2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Designing Interventions · multi-lever canvas + trade-offs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Canvas · Workday · Glean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12:30–1:30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—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Lunch &amp; Networking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1:30–3:00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3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Process Building · Workday spec + policy + comms + audit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Workday · Policy templates · Comms templates</w:t>
            </w:r>
          </w:p>
        </w:tc>
      </w:tr>
      <w:tr>
        <w:tc>
          <w:tcPr>
            <w:tcW w:type="pct" w:w="1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3:00–4:00</w:t>
            </w:r>
          </w:p>
        </w:tc>
        <w:tc>
          <w:tcPr>
            <w:tcW w:type="pct" w:w="1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4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Stress-Test &amp; Refine · Gemini + peer critique</w:t>
            </w:r>
          </w:p>
        </w:tc>
        <w:tc>
          <w:tcPr>
            <w:tcW w:type="pct" w:w="2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Gemini · Rubric</w:t>
            </w:r>
          </w:p>
        </w:tc>
      </w:tr>
      <w:tr>
        <w:tc>
          <w:tcPr>
            <w:tcW w:type="pct" w:w="14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4:00–4:30</w:t>
            </w:r>
          </w:p>
        </w:tc>
        <w:tc>
          <w:tcPr>
            <w:tcW w:type="pct" w:w="1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F3A"/>
                <w:sz w:val="19"/>
                <w:szCs w:val="19"/>
              </w:rPr>
              <w:t xml:space="preserve">Phase 5</w:t>
            </w:r>
          </w:p>
        </w:tc>
        <w:tc>
          <w:tcPr>
            <w:tcW w:type="pct" w:w="50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Commitments &amp; Close</w:t>
            </w:r>
          </w:p>
        </w:tc>
        <w:tc>
          <w:tcPr>
            <w:tcW w:type="pct" w:w="26%"/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Commitment card</w:t>
            </w:r>
          </w:p>
        </w:tc>
      </w:tr>
    </w:tbl>
    <w:sectPr>
      <w:pgSz w:w="11906" w:h="16838" w:orient="portrait"/>
      <w:pgMar w:top="720" w:right="880" w:bottom="72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5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 Holdings — HR Systems Thinking (2-Day)</dc:title>
  <dc:creator>PowerUp by UnO (Acceler)</dc:creator>
  <dc:description>Acceler proposal for Booking Holdings</dc:description>
  <cp:lastModifiedBy>Un-named</cp:lastModifiedBy>
  <cp:revision>1</cp:revision>
  <dcterms:created xsi:type="dcterms:W3CDTF">2026-05-14T10:26:02.782Z</dcterms:created>
  <dcterms:modified xsi:type="dcterms:W3CDTF">2026-05-14T10:26:02.791Z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