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before="110"/>
      </w:pPr>
    </w:p>
    <w:p>
      <w:pPr>
        <w:spacing w:after="240" w:before="0"/>
        <w:jc w:val="center"/>
      </w:pPr>
      <w:r>
        <w:rPr>
          <w:sz w:val="96"/>
          <w:szCs w:val="96"/>
        </w:rPr>
        <w:t xml:space="preserve">🛡️</w:t>
      </w:r>
    </w:p>
    <w:p>
      <w:pPr>
        <w:spacing w:after="120" w:before="0"/>
        <w:jc w:val="center"/>
      </w:pPr>
      <w:r>
        <w:rPr>
          <w:b/>
          <w:bCs/>
          <w:color w:val="1A1F3A"/>
          <w:sz w:val="52"/>
          <w:szCs w:val="52"/>
        </w:rPr>
        <w:t xml:space="preserve">Owning the Outcome</w:t>
      </w:r>
    </w:p>
    <w:p>
      <w:pPr>
        <w:spacing w:after="100" w:before="0"/>
        <w:jc w:val="center"/>
      </w:pPr>
      <w:r>
        <w:rPr>
          <w:i/>
          <w:iCs/>
          <w:color w:val="2563EB"/>
          <w:sz w:val="26"/>
          <w:szCs w:val="26"/>
        </w:rPr>
        <w:t xml:space="preserve">Building the Ownership Muscle for Trust &amp; Safety + Agentic Fest — A 2-Day In-Person Programme</w:t>
      </w:r>
    </w:p>
    <w:p>
      <w:pPr>
        <w:pBdr>
          <w:bottom w:val="single" w:color="2563EB" w:sz="8"/>
        </w:pBdr>
        <w:spacing w:after="80" w:before="40"/>
      </w:pPr>
      <w:r>
        <w:t xml:space="preserve"> </w:t>
      </w:r>
    </w:p>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c>
          <w:tcPr>
            <w:tcW w:type="pct" w:w="25%"/>
            <w:shd w:fill="FFFFFF" w:val="clear"/>
            <w:tcMar>
              <w:top w:type="dxa" w:w="220"/>
              <w:left w:type="dxa" w:w="120"/>
              <w:bottom w:type="dxa" w:w="220"/>
              <w:right w:type="dxa" w:w="120"/>
            </w:tcMar>
          </w:tcPr>
          <w:p>
            <w:pPr>
              <w:spacing w:after="80" w:before="0"/>
              <w:jc w:val="center"/>
            </w:pPr>
            <w:r>
              <w:rPr>
                <w:color w:val="2563EB"/>
                <w:sz w:val="40"/>
                <w:szCs w:val="40"/>
              </w:rPr>
              <w:t xml:space="preserve">⏱</w:t>
            </w:r>
          </w:p>
          <w:p>
            <w:pPr>
              <w:spacing w:after="40" w:before="0"/>
              <w:jc w:val="center"/>
            </w:pPr>
            <w:r>
              <w:rPr>
                <w:b/>
                <w:bCs/>
                <w:color w:val="1A1F3A"/>
                <w:sz w:val="18"/>
                <w:szCs w:val="18"/>
              </w:rPr>
              <w:t xml:space="preserve">Duration</w:t>
            </w:r>
          </w:p>
          <w:p>
            <w:pPr>
              <w:spacing w:after="0" w:before="0"/>
              <w:jc w:val="center"/>
            </w:pPr>
            <w:r>
              <w:rPr>
                <w:color w:val="555566"/>
                <w:sz w:val="17"/>
                <w:szCs w:val="17"/>
              </w:rPr>
              <w:t xml:space="preserve">2 Days · 12 Hours</w:t>
            </w:r>
          </w:p>
        </w:tc>
        <w:tc>
          <w:tcPr>
            <w:tcW w:type="pct" w:w="25%"/>
            <w:shd w:fill="EEF4FF" w:val="clear"/>
            <w:tcMar>
              <w:top w:type="dxa" w:w="220"/>
              <w:left w:type="dxa" w:w="120"/>
              <w:bottom w:type="dxa" w:w="220"/>
              <w:right w:type="dxa" w:w="120"/>
            </w:tcMar>
          </w:tcPr>
          <w:p>
            <w:pPr>
              <w:spacing w:after="80" w:before="0"/>
              <w:jc w:val="center"/>
            </w:pPr>
            <w:r>
              <w:rPr>
                <w:color w:val="2563EB"/>
                <w:sz w:val="40"/>
                <w:szCs w:val="40"/>
              </w:rPr>
              <w:t xml:space="preserve">💻</w:t>
            </w:r>
          </w:p>
          <w:p>
            <w:pPr>
              <w:spacing w:after="40" w:before="0"/>
              <w:jc w:val="center"/>
            </w:pPr>
            <w:r>
              <w:rPr>
                <w:b/>
                <w:bCs/>
                <w:color w:val="1A1F3A"/>
                <w:sz w:val="18"/>
                <w:szCs w:val="18"/>
              </w:rPr>
              <w:t xml:space="preserve">Format</w:t>
            </w:r>
          </w:p>
          <w:p>
            <w:pPr>
              <w:spacing w:after="0" w:before="0"/>
              <w:jc w:val="center"/>
            </w:pPr>
            <w:r>
              <w:rPr>
                <w:color w:val="555566"/>
                <w:sz w:val="17"/>
                <w:szCs w:val="17"/>
              </w:rPr>
              <w:t xml:space="preserve">In-Person</w:t>
            </w:r>
          </w:p>
        </w:tc>
        <w:tc>
          <w:tcPr>
            <w:tcW w:type="pct" w:w="25%"/>
            <w:shd w:fill="FFFFFF" w:val="clear"/>
            <w:tcMar>
              <w:top w:type="dxa" w:w="220"/>
              <w:left w:type="dxa" w:w="120"/>
              <w:bottom w:type="dxa" w:w="220"/>
              <w:right w:type="dxa" w:w="120"/>
            </w:tcMar>
          </w:tcPr>
          <w:p>
            <w:pPr>
              <w:spacing w:after="80" w:before="0"/>
              <w:jc w:val="center"/>
            </w:pPr>
            <w:r>
              <w:rPr>
                <w:color w:val="2563EB"/>
                <w:sz w:val="40"/>
                <w:szCs w:val="40"/>
              </w:rPr>
              <w:t xml:space="preserve">👥</w:t>
            </w:r>
          </w:p>
          <w:p>
            <w:pPr>
              <w:spacing w:after="40" w:before="0"/>
              <w:jc w:val="center"/>
            </w:pPr>
            <w:r>
              <w:rPr>
                <w:b/>
                <w:bCs/>
                <w:color w:val="1A1F3A"/>
                <w:sz w:val="18"/>
                <w:szCs w:val="18"/>
              </w:rPr>
              <w:t xml:space="preserve">Cohort</w:t>
            </w:r>
          </w:p>
          <w:p>
            <w:pPr>
              <w:spacing w:after="0" w:before="0"/>
              <w:jc w:val="center"/>
            </w:pPr>
            <w:r>
              <w:rPr>
                <w:color w:val="555566"/>
                <w:sz w:val="17"/>
                <w:szCs w:val="17"/>
              </w:rPr>
              <w:t xml:space="preserve">Tier 2 + Tier 3 mix</w:t>
            </w:r>
          </w:p>
        </w:tc>
        <w:tc>
          <w:tcPr>
            <w:tcW w:type="pct" w:w="25%"/>
            <w:shd w:fill="EEF4FF" w:val="clear"/>
            <w:tcMar>
              <w:top w:type="dxa" w:w="220"/>
              <w:left w:type="dxa" w:w="120"/>
              <w:bottom w:type="dxa" w:w="220"/>
              <w:right w:type="dxa" w:w="120"/>
            </w:tcMar>
          </w:tcPr>
          <w:p>
            <w:pPr>
              <w:spacing w:after="80" w:before="0"/>
              <w:jc w:val="center"/>
            </w:pPr>
            <w:r>
              <w:rPr>
                <w:color w:val="2563EB"/>
                <w:sz w:val="40"/>
                <w:szCs w:val="40"/>
              </w:rPr>
              <w:t xml:space="preserve">🎯</w:t>
            </w:r>
          </w:p>
          <w:p>
            <w:pPr>
              <w:spacing w:after="40" w:before="0"/>
              <w:jc w:val="center"/>
            </w:pPr>
            <w:r>
              <w:rPr>
                <w:b/>
                <w:bCs/>
                <w:color w:val="1A1F3A"/>
                <w:sz w:val="18"/>
                <w:szCs w:val="18"/>
              </w:rPr>
              <w:t xml:space="preserve">Focus</w:t>
            </w:r>
          </w:p>
          <w:p>
            <w:pPr>
              <w:spacing w:after="0" w:before="0"/>
              <w:jc w:val="center"/>
            </w:pPr>
            <w:r>
              <w:rPr>
                <w:color w:val="555566"/>
                <w:sz w:val="17"/>
                <w:szCs w:val="17"/>
              </w:rPr>
              <w:t xml:space="preserve">Ownership + Agents</w:t>
            </w:r>
          </w:p>
        </w:tc>
      </w:tr>
    </w:tbl>
    <w:p>
      <w:pPr>
        <w:spacing w:after="110" w:before="11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FF8DC" w:val="clear"/>
            <w:tcMar>
              <w:top w:type="dxa" w:w="240"/>
              <w:left w:type="dxa" w:w="260"/>
              <w:bottom w:type="dxa" w:w="240"/>
              <w:right w:type="dxa" w:w="260"/>
            </w:tcMar>
          </w:tcPr>
          <w:p>
            <w:pPr>
              <w:spacing w:after="40" w:before="40"/>
            </w:pPr>
            <w:r>
              <w:rPr>
                <w:b/>
                <w:bCs/>
                <w:color w:val="1A1F3A"/>
                <w:sz w:val="19"/>
                <w:szCs w:val="19"/>
              </w:rPr>
              <w:t xml:space="preserve">Prepared for:  </w:t>
            </w:r>
            <w:r>
              <w:rPr>
                <w:color w:val="1A1A2E"/>
                <w:sz w:val="19"/>
                <w:szCs w:val="19"/>
              </w:rPr>
              <w:t xml:space="preserve">Booking Holdings — Trust &amp; Safety (Swetha's Team)</w:t>
            </w:r>
          </w:p>
          <w:p>
            <w:pPr>
              <w:spacing w:after="40" w:before="40"/>
            </w:pPr>
            <w:r>
              <w:rPr>
                <w:b/>
                <w:bCs/>
                <w:color w:val="1A1F3A"/>
                <w:sz w:val="19"/>
                <w:szCs w:val="19"/>
              </w:rPr>
              <w:t xml:space="preserve">Prepared by:  </w:t>
            </w:r>
            <w:r>
              <w:rPr>
                <w:color w:val="1A1A2E"/>
                <w:sz w:val="19"/>
                <w:szCs w:val="19"/>
              </w:rPr>
              <w:t xml:space="preserve">PowerUp by UnO (trading as Acceler)</w:t>
            </w:r>
          </w:p>
          <w:p>
            <w:pPr>
              <w:spacing w:after="40" w:before="40"/>
            </w:pPr>
            <w:r>
              <w:rPr>
                <w:b/>
                <w:bCs/>
                <w:color w:val="1A1F3A"/>
                <w:sz w:val="19"/>
                <w:szCs w:val="19"/>
              </w:rPr>
              <w:t xml:space="preserve">Programme:  </w:t>
            </w:r>
            <w:r>
              <w:rPr>
                <w:color w:val="1A1A2E"/>
                <w:sz w:val="19"/>
                <w:szCs w:val="19"/>
              </w:rPr>
              <w:t xml:space="preserve">Owning the Outcome + Agentic Fest — 2-Day In-Person</w:t>
            </w:r>
          </w:p>
          <w:p>
            <w:pPr>
              <w:spacing w:after="40" w:before="40"/>
            </w:pPr>
            <w:r>
              <w:rPr>
                <w:b/>
                <w:bCs/>
                <w:color w:val="1A1F3A"/>
                <w:sz w:val="19"/>
                <w:szCs w:val="19"/>
              </w:rPr>
              <w:t xml:space="preserve">Target Audience:  </w:t>
            </w:r>
            <w:r>
              <w:rPr>
                <w:color w:val="1A1A2E"/>
                <w:sz w:val="19"/>
                <w:szCs w:val="19"/>
              </w:rPr>
              <w:t xml:space="preserve">BH Trust &amp; Safety ML practitioners — Tier 2 (2–4 YOE) and Tier 3 (4–7 YOE), single mixed-seniority cohort</w:t>
            </w:r>
          </w:p>
          <w:p>
            <w:pPr>
              <w:spacing w:after="40" w:before="40"/>
            </w:pPr>
            <w:r>
              <w:rPr>
                <w:b/>
                <w:bCs/>
                <w:color w:val="1A1F3A"/>
                <w:sz w:val="19"/>
                <w:szCs w:val="19"/>
              </w:rPr>
              <w:t xml:space="preserve">Tooling Context:  </w:t>
            </w:r>
            <w:r>
              <w:rPr>
                <w:color w:val="1A1A2E"/>
                <w:sz w:val="19"/>
                <w:szCs w:val="19"/>
              </w:rPr>
              <w:t xml:space="preserve">Glean · Gemini · Amsterdam Ideation Requests</w:t>
            </w:r>
          </w:p>
          <w:p>
            <w:pPr>
              <w:spacing w:after="40" w:before="40"/>
            </w:pPr>
            <w:r>
              <w:rPr>
                <w:b/>
                <w:bCs/>
                <w:color w:val="1A1F3A"/>
                <w:sz w:val="19"/>
                <w:szCs w:val="19"/>
              </w:rPr>
              <w:t xml:space="preserve">Delivery:  </w:t>
            </w:r>
            <w:r>
              <w:rPr>
                <w:color w:val="1A1A2E"/>
                <w:sz w:val="19"/>
                <w:szCs w:val="19"/>
              </w:rPr>
              <w:t xml:space="preserve">In-Person · 2 × 6-hr Days · 10:30–4:30 · June 2026 (target: late June)</w:t>
            </w:r>
          </w:p>
          <w:p>
            <w:pPr>
              <w:spacing w:after="40" w:before="40"/>
            </w:pPr>
            <w:r>
              <w:rPr>
                <w:b/>
                <w:bCs/>
                <w:color w:val="1A1F3A"/>
                <w:sz w:val="19"/>
                <w:szCs w:val="19"/>
              </w:rPr>
              <w:t xml:space="preserve">Version:  </w:t>
            </w:r>
            <w:r>
              <w:rPr>
                <w:color w:val="1A1A2E"/>
                <w:sz w:val="19"/>
                <w:szCs w:val="19"/>
              </w:rPr>
              <w:t xml:space="preserve">v1</w:t>
            </w:r>
          </w:p>
        </w:tc>
      </w:tr>
    </w:tbl>
    <w:p>
      <w:r>
        <w:br w:type="page"/>
      </w:r>
    </w:p>
    <w:p>
      <w:pPr>
        <w:spacing w:after="80" w:before="280"/>
      </w:pPr>
      <w:r>
        <w:rPr>
          <w:b/>
          <w:bCs/>
          <w:color w:val="1A1F3A"/>
          <w:sz w:val="38"/>
          <w:szCs w:val="38"/>
        </w:rPr>
        <w:t xml:space="preserve">1.  Objective</w:t>
      </w:r>
    </w:p>
    <w:p>
      <w:pPr>
        <w:pBdr>
          <w:bottom w:val="single" w:color="2563EB" w:sz="8"/>
        </w:pBdr>
        <w:spacing w:after="80" w:before="40"/>
      </w:pPr>
      <w:r>
        <w:t xml:space="preserve"> </w:t>
      </w:r>
    </w:p>
    <w:p>
      <w:pPr>
        <w:spacing w:after="40" w:before="40"/>
      </w:pPr>
      <w:r>
        <w:rPr>
          <w:color w:val="1A1A2E"/>
          <w:sz w:val="20"/>
          <w:szCs w:val="20"/>
        </w:rPr>
        <w:t xml:space="preserve">Equip the Booking Holdings Trust &amp; Safety team to (a) shift from ticket-mindset to outcome-ownership across their ML work, and (b) build agentic workflows that automate the discovery and clarification half of the job — so practitioners can focus on the modelling and judgement half.</w:t>
      </w:r>
    </w:p>
    <w:p>
      <w:pPr>
        <w:spacing w:after="40" w:before="40"/>
      </w:pPr>
      <w:r>
        <w:rPr>
          <w:color w:val="1A1A2E"/>
          <w:sz w:val="20"/>
          <w:szCs w:val="20"/>
        </w:rPr>
        <w:t xml:space="preserve">Day 1 builds the ownership muscle: surfacing where ownership currently leaks, using Glean to read signal across the org, treating Amsterdam ideation requests as signal rather than tickets, and walking real requests through a six-rung ownership loop. Day 2 — the Agentic Fest — converts that ownership thinking into two working agents: an ideation triage agent and a modelling companion agent.</w:t>
      </w:r>
    </w:p>
    <w:p>
      <w:pPr>
        <w:spacing w:after="40" w:before="40"/>
      </w:pPr>
      <w:r>
        <w:rPr>
          <w:color w:val="1A1A2E"/>
          <w:sz w:val="20"/>
          <w:szCs w:val="20"/>
        </w:rPr>
        <w:t xml:space="preserve">By the close of Day 2, every table has shipped two working T&amp;S agents on a real (de-identified) Amsterdam request — peer-critiqued under the 'Monday morning' test and committed for 30-day deployment.</w:t>
      </w:r>
    </w:p>
    <w:p>
      <w:pPr>
        <w:spacing w:after="55" w:before="55"/>
      </w:pPr>
    </w:p>
    <w:p>
      <w:pPr>
        <w:spacing w:after="80" w:before="280"/>
      </w:pPr>
      <w:r>
        <w:rPr>
          <w:b/>
          <w:bCs/>
          <w:color w:val="1A1F3A"/>
          <w:sz w:val="38"/>
          <w:szCs w:val="38"/>
        </w:rPr>
        <w:t xml:space="preserve">2.  Programme Architecture</w:t>
      </w:r>
    </w:p>
    <w:p>
      <w:pPr>
        <w:pBdr>
          <w:bottom w:val="single" w:color="2563EB" w:sz="8"/>
        </w:pBdr>
        <w:spacing w:after="80" w:before="40"/>
      </w:pPr>
      <w:r>
        <w:t xml:space="preserve"> </w:t>
      </w:r>
    </w:p>
    <w:p>
      <w:pPr>
        <w:spacing w:after="40" w:before="40"/>
      </w:pPr>
      <w:r>
        <w:rPr>
          <w:color w:val="1A1A2E"/>
          <w:sz w:val="20"/>
          <w:szCs w:val="20"/>
        </w:rPr>
        <w:t xml:space="preserve">A 2-day in-person programme: Day 1 builds the ownership muscle on real workstreams; Day 2 — the Agentic Fest — operationalises that thinking as working T&amp;S agents.</w:t>
      </w:r>
    </w:p>
    <w:p>
      <w:pPr>
        <w:spacing w:after="55" w:before="55"/>
      </w:pPr>
    </w:p>
    <w:p>
      <w:pPr>
        <w:spacing w:after="60" w:before="160"/>
      </w:pPr>
      <w:r>
        <w:rPr>
          <w:b/>
          <w:bCs/>
          <w:color w:val="2563EB"/>
          <w:sz w:val="26"/>
          <w:szCs w:val="26"/>
        </w:rPr>
        <w:t xml:space="preserve">Day 1 · Building Ownership in T&amp;S ML  ·  6 Hours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10%"/>
            <w:shd w:fill="2563EB" w:val="clear"/>
            <w:tcMar>
              <w:top w:type="dxa" w:w="120"/>
              <w:left w:type="dxa" w:w="140"/>
              <w:bottom w:type="dxa" w:w="120"/>
              <w:right w:type="dxa" w:w="140"/>
            </w:tcMar>
          </w:tcPr>
          <w:p>
            <w:pPr>
              <w:spacing w:after="0" w:before="0"/>
            </w:pPr>
            <w:r>
              <w:rPr>
                <w:b/>
                <w:bCs/>
                <w:color w:val="FFFFFF"/>
                <w:sz w:val="19"/>
                <w:szCs w:val="19"/>
              </w:rPr>
              <w:t xml:space="preserve">Phase</w:t>
            </w:r>
          </w:p>
        </w:tc>
        <w:tc>
          <w:tcPr>
            <w:tcW w:type="pct" w:w="46%"/>
            <w:shd w:fill="2563EB" w:val="clear"/>
            <w:tcMar>
              <w:top w:type="dxa" w:w="120"/>
              <w:left w:type="dxa" w:w="140"/>
              <w:bottom w:type="dxa" w:w="120"/>
              <w:right w:type="dxa" w:w="140"/>
            </w:tcMar>
          </w:tcPr>
          <w:p>
            <w:pPr>
              <w:spacing w:after="0" w:before="0"/>
            </w:pPr>
            <w:r>
              <w:rPr>
                <w:b/>
                <w:bCs/>
                <w:color w:val="FFFFFF"/>
                <w:sz w:val="19"/>
                <w:szCs w:val="19"/>
              </w:rPr>
              <w:t xml:space="preserve">Title</w:t>
            </w:r>
          </w:p>
        </w:tc>
        <w:tc>
          <w:tcPr>
            <w:tcW w:type="pct" w:w="12%"/>
            <w:shd w:fill="2563EB" w:val="clear"/>
            <w:tcMar>
              <w:top w:type="dxa" w:w="120"/>
              <w:left w:type="dxa" w:w="140"/>
              <w:bottom w:type="dxa" w:w="120"/>
              <w:right w:type="dxa" w:w="140"/>
            </w:tcMar>
          </w:tcPr>
          <w:p>
            <w:pPr>
              <w:spacing w:after="0" w:before="0"/>
            </w:pPr>
            <w:r>
              <w:rPr>
                <w:b/>
                <w:bCs/>
                <w:color w:val="FFFFFF"/>
                <w:sz w:val="19"/>
                <w:szCs w:val="19"/>
              </w:rPr>
              <w:t xml:space="preserve">Duration</w:t>
            </w:r>
          </w:p>
        </w:tc>
        <w:tc>
          <w:tcPr>
            <w:tcW w:type="pct" w:w="32%"/>
            <w:shd w:fill="2563EB" w:val="clear"/>
            <w:tcMar>
              <w:top w:type="dxa" w:w="120"/>
              <w:left w:type="dxa" w:w="140"/>
              <w:bottom w:type="dxa" w:w="120"/>
              <w:right w:type="dxa" w:w="140"/>
            </w:tcMar>
          </w:tcPr>
          <w:p>
            <w:pPr>
              <w:spacing w:after="0" w:before="0"/>
            </w:pPr>
            <w:r>
              <w:rPr>
                <w:b/>
                <w:bCs/>
                <w:color w:val="FFFFFF"/>
                <w:sz w:val="19"/>
                <w:szCs w:val="19"/>
              </w:rPr>
              <w:t xml:space="preserve">Focus</w:t>
            </w:r>
          </w:p>
        </w:tc>
      </w:tr>
      <w:tr>
        <w:tc>
          <w:tcPr>
            <w:tcW w:type="pct" w:w="10%"/>
            <w:tcMar>
              <w:top w:type="dxa" w:w="100"/>
              <w:left w:type="dxa" w:w="140"/>
              <w:bottom w:type="dxa" w:w="100"/>
              <w:right w:type="dxa" w:w="140"/>
            </w:tcMar>
          </w:tcPr>
          <w:p>
            <w:pPr>
              <w:spacing w:after="0" w:before="0"/>
            </w:pPr>
            <w:r>
              <w:rPr>
                <w:b/>
                <w:bCs/>
                <w:color w:val="1A1F3A"/>
                <w:sz w:val="19"/>
                <w:szCs w:val="19"/>
              </w:rPr>
              <w:t xml:space="preserve">Phase 1</w:t>
            </w:r>
          </w:p>
        </w:tc>
        <w:tc>
          <w:tcPr>
            <w:tcW w:type="pct" w:w="46%"/>
            <w:tcMar>
              <w:top w:type="dxa" w:w="100"/>
              <w:left w:type="dxa" w:w="140"/>
              <w:bottom w:type="dxa" w:w="100"/>
              <w:right w:type="dxa" w:w="140"/>
            </w:tcMar>
          </w:tcPr>
          <w:p>
            <w:pPr>
              <w:spacing w:after="0" w:before="0"/>
            </w:pPr>
            <w:r>
              <w:rPr>
                <w:b w:val="false"/>
                <w:bCs w:val="false"/>
                <w:color w:val="1A1A2E"/>
                <w:sz w:val="19"/>
                <w:szCs w:val="19"/>
              </w:rPr>
              <w:t xml:space="preserve">Opening Frame: Ticket or Outcome?</w:t>
            </w:r>
          </w:p>
        </w:tc>
        <w:tc>
          <w:tcPr>
            <w:tcW w:type="pct" w:w="12%"/>
            <w:tcMar>
              <w:top w:type="dxa" w:w="100"/>
              <w:left w:type="dxa" w:w="140"/>
              <w:bottom w:type="dxa" w:w="100"/>
              <w:right w:type="dxa" w:w="140"/>
            </w:tcMar>
          </w:tcPr>
          <w:p>
            <w:pPr>
              <w:spacing w:after="0" w:before="0"/>
            </w:pPr>
            <w:r>
              <w:rPr>
                <w:b w:val="false"/>
                <w:bCs w:val="false"/>
                <w:color w:val="1A1A2E"/>
                <w:sz w:val="19"/>
                <w:szCs w:val="19"/>
              </w:rPr>
              <w:t xml:space="preserve">30 min</w:t>
            </w:r>
          </w:p>
        </w:tc>
        <w:tc>
          <w:tcPr>
            <w:tcW w:type="pct" w:w="32%"/>
            <w:tcMar>
              <w:top w:type="dxa" w:w="100"/>
              <w:left w:type="dxa" w:w="140"/>
              <w:bottom w:type="dxa" w:w="100"/>
              <w:right w:type="dxa" w:w="140"/>
            </w:tcMar>
          </w:tcPr>
          <w:p>
            <w:pPr>
              <w:spacing w:after="0" w:before="0"/>
            </w:pPr>
            <w:r>
              <w:rPr>
                <w:b w:val="false"/>
                <w:bCs w:val="false"/>
                <w:color w:val="1A1A2E"/>
                <w:sz w:val="19"/>
                <w:szCs w:val="19"/>
              </w:rPr>
              <w:t xml:space="preserve">Surface ticket-vs-outcome mindset</w:t>
            </w:r>
          </w:p>
        </w:tc>
      </w:tr>
      <w:tr>
        <w:tc>
          <w:tcPr>
            <w:tcW w:type="pct" w:w="10%"/>
            <w:shd w:fill="F5F7FA" w:val="clear"/>
            <w:tcMar>
              <w:top w:type="dxa" w:w="100"/>
              <w:left w:type="dxa" w:w="140"/>
              <w:bottom w:type="dxa" w:w="100"/>
              <w:right w:type="dxa" w:w="140"/>
            </w:tcMar>
          </w:tcPr>
          <w:p>
            <w:pPr>
              <w:spacing w:after="0" w:before="0"/>
            </w:pPr>
            <w:r>
              <w:rPr>
                <w:b/>
                <w:bCs/>
                <w:color w:val="1A1F3A"/>
                <w:sz w:val="19"/>
                <w:szCs w:val="19"/>
              </w:rPr>
              <w:t xml:space="preserve">Phase 2</w:t>
            </w:r>
          </w:p>
        </w:tc>
        <w:tc>
          <w:tcPr>
            <w:tcW w:type="pct" w:w="46%"/>
            <w:shd w:fill="F5F7FA" w:val="clear"/>
            <w:tcMar>
              <w:top w:type="dxa" w:w="100"/>
              <w:left w:type="dxa" w:w="140"/>
              <w:bottom w:type="dxa" w:w="100"/>
              <w:right w:type="dxa" w:w="140"/>
            </w:tcMar>
          </w:tcPr>
          <w:p>
            <w:pPr>
              <w:spacing w:after="0" w:before="0"/>
            </w:pPr>
            <w:r>
              <w:rPr>
                <w:b w:val="false"/>
                <w:bCs w:val="false"/>
                <w:color w:val="1A1A2E"/>
                <w:sz w:val="19"/>
                <w:szCs w:val="19"/>
              </w:rPr>
              <w:t xml:space="preserve">Module 1: What Ownership Looks Like in T&amp;S</w:t>
            </w:r>
          </w:p>
        </w:tc>
        <w:tc>
          <w:tcPr>
            <w:tcW w:type="pct" w:w="12%"/>
            <w:shd w:fill="F5F7FA" w:val="clear"/>
            <w:tcMar>
              <w:top w:type="dxa" w:w="100"/>
              <w:left w:type="dxa" w:w="140"/>
              <w:bottom w:type="dxa" w:w="100"/>
              <w:right w:type="dxa" w:w="140"/>
            </w:tcMar>
          </w:tcPr>
          <w:p>
            <w:pPr>
              <w:spacing w:after="0" w:before="0"/>
            </w:pPr>
            <w:r>
              <w:rPr>
                <w:b w:val="false"/>
                <w:bCs w:val="false"/>
                <w:color w:val="1A1A2E"/>
                <w:sz w:val="19"/>
                <w:szCs w:val="19"/>
              </w:rPr>
              <w:t xml:space="preserve">90 min</w:t>
            </w:r>
          </w:p>
        </w:tc>
        <w:tc>
          <w:tcPr>
            <w:tcW w:type="pct" w:w="32%"/>
            <w:shd w:fill="F5F7FA" w:val="clear"/>
            <w:tcMar>
              <w:top w:type="dxa" w:w="100"/>
              <w:left w:type="dxa" w:w="140"/>
              <w:bottom w:type="dxa" w:w="100"/>
              <w:right w:type="dxa" w:w="140"/>
            </w:tcMar>
          </w:tcPr>
          <w:p>
            <w:pPr>
              <w:spacing w:after="0" w:before="0"/>
            </w:pPr>
            <w:r>
              <w:rPr>
                <w:b w:val="false"/>
                <w:bCs w:val="false"/>
                <w:color w:val="1A1A2E"/>
                <w:sz w:val="19"/>
                <w:szCs w:val="19"/>
              </w:rPr>
              <w:t xml:space="preserve">Four dimensions of ownership; personal map</w:t>
            </w:r>
          </w:p>
        </w:tc>
      </w:tr>
      <w:tr>
        <w:tc>
          <w:tcPr>
            <w:tcW w:type="pct" w:w="10%"/>
            <w:tcMar>
              <w:top w:type="dxa" w:w="100"/>
              <w:left w:type="dxa" w:w="140"/>
              <w:bottom w:type="dxa" w:w="100"/>
              <w:right w:type="dxa" w:w="140"/>
            </w:tcMar>
          </w:tcPr>
          <w:p>
            <w:pPr>
              <w:spacing w:after="0" w:before="0"/>
            </w:pPr>
            <w:r>
              <w:rPr>
                <w:b/>
                <w:bCs/>
                <w:color w:val="1A1F3A"/>
                <w:sz w:val="19"/>
                <w:szCs w:val="19"/>
              </w:rPr>
              <w:t xml:space="preserve">—</w:t>
            </w:r>
          </w:p>
        </w:tc>
        <w:tc>
          <w:tcPr>
            <w:tcW w:type="pct" w:w="46%"/>
            <w:tcMar>
              <w:top w:type="dxa" w:w="100"/>
              <w:left w:type="dxa" w:w="140"/>
              <w:bottom w:type="dxa" w:w="100"/>
              <w:right w:type="dxa" w:w="140"/>
            </w:tcMar>
          </w:tcPr>
          <w:p>
            <w:pPr>
              <w:spacing w:after="0" w:before="0"/>
            </w:pPr>
            <w:r>
              <w:rPr>
                <w:b w:val="false"/>
                <w:bCs w:val="false"/>
                <w:color w:val="1A1A2E"/>
                <w:sz w:val="19"/>
                <w:szCs w:val="19"/>
              </w:rPr>
              <w:t xml:space="preserve">Lunch</w:t>
            </w:r>
          </w:p>
        </w:tc>
        <w:tc>
          <w:tcPr>
            <w:tcW w:type="pct" w:w="12%"/>
            <w:tcMar>
              <w:top w:type="dxa" w:w="100"/>
              <w:left w:type="dxa" w:w="140"/>
              <w:bottom w:type="dxa" w:w="100"/>
              <w:right w:type="dxa" w:w="140"/>
            </w:tcMar>
          </w:tcPr>
          <w:p>
            <w:pPr>
              <w:spacing w:after="0" w:before="0"/>
            </w:pPr>
            <w:r>
              <w:rPr>
                <w:b w:val="false"/>
                <w:bCs w:val="false"/>
                <w:color w:val="1A1A2E"/>
                <w:sz w:val="19"/>
                <w:szCs w:val="19"/>
              </w:rPr>
              <w:t xml:space="preserve">60 min</w:t>
            </w:r>
          </w:p>
        </w:tc>
        <w:tc>
          <w:tcPr>
            <w:tcW w:type="pct" w:w="32%"/>
            <w:tcMar>
              <w:top w:type="dxa" w:w="100"/>
              <w:left w:type="dxa" w:w="140"/>
              <w:bottom w:type="dxa" w:w="100"/>
              <w:right w:type="dxa" w:w="140"/>
            </w:tcMar>
          </w:tcPr>
          <w:p>
            <w:pPr>
              <w:spacing w:after="0" w:before="0"/>
            </w:pPr>
            <w:r>
              <w:rPr>
                <w:b w:val="false"/>
                <w:bCs w:val="false"/>
                <w:color w:val="1A1A2E"/>
                <w:sz w:val="19"/>
                <w:szCs w:val="19"/>
              </w:rPr>
              <w:t xml:space="preserve">—</w:t>
            </w:r>
          </w:p>
        </w:tc>
      </w:tr>
      <w:tr>
        <w:tc>
          <w:tcPr>
            <w:tcW w:type="pct" w:w="10%"/>
            <w:shd w:fill="F5F7FA" w:val="clear"/>
            <w:tcMar>
              <w:top w:type="dxa" w:w="100"/>
              <w:left w:type="dxa" w:w="140"/>
              <w:bottom w:type="dxa" w:w="100"/>
              <w:right w:type="dxa" w:w="140"/>
            </w:tcMar>
          </w:tcPr>
          <w:p>
            <w:pPr>
              <w:spacing w:after="0" w:before="0"/>
            </w:pPr>
            <w:r>
              <w:rPr>
                <w:b/>
                <w:bCs/>
                <w:color w:val="1A1F3A"/>
                <w:sz w:val="19"/>
                <w:szCs w:val="19"/>
              </w:rPr>
              <w:t xml:space="preserve">Phase 3</w:t>
            </w:r>
          </w:p>
        </w:tc>
        <w:tc>
          <w:tcPr>
            <w:tcW w:type="pct" w:w="46%"/>
            <w:shd w:fill="F5F7FA" w:val="clear"/>
            <w:tcMar>
              <w:top w:type="dxa" w:w="100"/>
              <w:left w:type="dxa" w:w="140"/>
              <w:bottom w:type="dxa" w:w="100"/>
              <w:right w:type="dxa" w:w="140"/>
            </w:tcMar>
          </w:tcPr>
          <w:p>
            <w:pPr>
              <w:spacing w:after="0" w:before="0"/>
            </w:pPr>
            <w:r>
              <w:rPr>
                <w:b w:val="false"/>
                <w:bCs w:val="false"/>
                <w:color w:val="1A1A2E"/>
                <w:sz w:val="19"/>
                <w:szCs w:val="19"/>
              </w:rPr>
              <w:t xml:space="preserve">Module 2: Reading Signal Across the Org</w:t>
            </w:r>
          </w:p>
        </w:tc>
        <w:tc>
          <w:tcPr>
            <w:tcW w:type="pct" w:w="12%"/>
            <w:shd w:fill="F5F7FA" w:val="clear"/>
            <w:tcMar>
              <w:top w:type="dxa" w:w="100"/>
              <w:left w:type="dxa" w:w="140"/>
              <w:bottom w:type="dxa" w:w="100"/>
              <w:right w:type="dxa" w:w="140"/>
            </w:tcMar>
          </w:tcPr>
          <w:p>
            <w:pPr>
              <w:spacing w:after="0" w:before="0"/>
            </w:pPr>
            <w:r>
              <w:rPr>
                <w:b w:val="false"/>
                <w:bCs w:val="false"/>
                <w:color w:val="1A1A2E"/>
                <w:sz w:val="19"/>
                <w:szCs w:val="19"/>
              </w:rPr>
              <w:t xml:space="preserve">90 min</w:t>
            </w:r>
          </w:p>
        </w:tc>
        <w:tc>
          <w:tcPr>
            <w:tcW w:type="pct" w:w="32%"/>
            <w:shd w:fill="F5F7FA" w:val="clear"/>
            <w:tcMar>
              <w:top w:type="dxa" w:w="100"/>
              <w:left w:type="dxa" w:w="140"/>
              <w:bottom w:type="dxa" w:w="100"/>
              <w:right w:type="dxa" w:w="140"/>
            </w:tcMar>
          </w:tcPr>
          <w:p>
            <w:pPr>
              <w:spacing w:after="0" w:before="0"/>
            </w:pPr>
            <w:r>
              <w:rPr>
                <w:b w:val="false"/>
                <w:bCs w:val="false"/>
                <w:color w:val="1A1A2E"/>
                <w:sz w:val="19"/>
                <w:szCs w:val="19"/>
              </w:rPr>
              <w:t xml:space="preserve">Glean discovery + hypothesis crafting</w:t>
            </w:r>
          </w:p>
        </w:tc>
      </w:tr>
      <w:tr>
        <w:tc>
          <w:tcPr>
            <w:tcW w:type="pct" w:w="10%"/>
            <w:tcMar>
              <w:top w:type="dxa" w:w="100"/>
              <w:left w:type="dxa" w:w="140"/>
              <w:bottom w:type="dxa" w:w="100"/>
              <w:right w:type="dxa" w:w="140"/>
            </w:tcMar>
          </w:tcPr>
          <w:p>
            <w:pPr>
              <w:spacing w:after="0" w:before="0"/>
            </w:pPr>
            <w:r>
              <w:rPr>
                <w:b/>
                <w:bCs/>
                <w:color w:val="1A1F3A"/>
                <w:sz w:val="19"/>
                <w:szCs w:val="19"/>
              </w:rPr>
              <w:t xml:space="preserve">Phase 4</w:t>
            </w:r>
          </w:p>
        </w:tc>
        <w:tc>
          <w:tcPr>
            <w:tcW w:type="pct" w:w="46%"/>
            <w:tcMar>
              <w:top w:type="dxa" w:w="100"/>
              <w:left w:type="dxa" w:w="140"/>
              <w:bottom w:type="dxa" w:w="100"/>
              <w:right w:type="dxa" w:w="140"/>
            </w:tcMar>
          </w:tcPr>
          <w:p>
            <w:pPr>
              <w:spacing w:after="0" w:before="0"/>
            </w:pPr>
            <w:r>
              <w:rPr>
                <w:b w:val="false"/>
                <w:bCs w:val="false"/>
                <w:color w:val="1A1A2E"/>
                <w:sz w:val="19"/>
                <w:szCs w:val="19"/>
              </w:rPr>
              <w:t xml:space="preserve">Module 3: Owning the Ideation-to-Modelling Loop</w:t>
            </w:r>
          </w:p>
        </w:tc>
        <w:tc>
          <w:tcPr>
            <w:tcW w:type="pct" w:w="12%"/>
            <w:tcMar>
              <w:top w:type="dxa" w:w="100"/>
              <w:left w:type="dxa" w:w="140"/>
              <w:bottom w:type="dxa" w:w="100"/>
              <w:right w:type="dxa" w:w="140"/>
            </w:tcMar>
          </w:tcPr>
          <w:p>
            <w:pPr>
              <w:spacing w:after="0" w:before="0"/>
            </w:pPr>
            <w:r>
              <w:rPr>
                <w:b w:val="false"/>
                <w:bCs w:val="false"/>
                <w:color w:val="1A1A2E"/>
                <w:sz w:val="19"/>
                <w:szCs w:val="19"/>
              </w:rPr>
              <w:t xml:space="preserve">75 min</w:t>
            </w:r>
          </w:p>
        </w:tc>
        <w:tc>
          <w:tcPr>
            <w:tcW w:type="pct" w:w="32%"/>
            <w:tcMar>
              <w:top w:type="dxa" w:w="100"/>
              <w:left w:type="dxa" w:w="140"/>
              <w:bottom w:type="dxa" w:w="100"/>
              <w:right w:type="dxa" w:w="140"/>
            </w:tcMar>
          </w:tcPr>
          <w:p>
            <w:pPr>
              <w:spacing w:after="0" w:before="0"/>
            </w:pPr>
            <w:r>
              <w:rPr>
                <w:b w:val="false"/>
                <w:bCs w:val="false"/>
                <w:color w:val="1A1A2E"/>
                <w:sz w:val="19"/>
                <w:szCs w:val="19"/>
              </w:rPr>
              <w:t xml:space="preserve">Six-rung loop walk-through on a real request</w:t>
            </w:r>
          </w:p>
        </w:tc>
      </w:tr>
      <w:tr>
        <w:tc>
          <w:tcPr>
            <w:tcW w:type="pct" w:w="10%"/>
            <w:shd w:fill="F5F7FA" w:val="clear"/>
            <w:tcMar>
              <w:top w:type="dxa" w:w="100"/>
              <w:left w:type="dxa" w:w="140"/>
              <w:bottom w:type="dxa" w:w="100"/>
              <w:right w:type="dxa" w:w="140"/>
            </w:tcMar>
          </w:tcPr>
          <w:p>
            <w:pPr>
              <w:spacing w:after="0" w:before="0"/>
            </w:pPr>
            <w:r>
              <w:rPr>
                <w:b/>
                <w:bCs/>
                <w:color w:val="1A1F3A"/>
                <w:sz w:val="19"/>
                <w:szCs w:val="19"/>
              </w:rPr>
              <w:t xml:space="preserve">Phase 5</w:t>
            </w:r>
          </w:p>
        </w:tc>
        <w:tc>
          <w:tcPr>
            <w:tcW w:type="pct" w:w="46%"/>
            <w:shd w:fill="F5F7FA" w:val="clear"/>
            <w:tcMar>
              <w:top w:type="dxa" w:w="100"/>
              <w:left w:type="dxa" w:w="140"/>
              <w:bottom w:type="dxa" w:w="100"/>
              <w:right w:type="dxa" w:w="140"/>
            </w:tcMar>
          </w:tcPr>
          <w:p>
            <w:pPr>
              <w:spacing w:after="0" w:before="0"/>
            </w:pPr>
            <w:r>
              <w:rPr>
                <w:b w:val="false"/>
                <w:bCs w:val="false"/>
                <w:color w:val="1A1A2E"/>
                <w:sz w:val="19"/>
                <w:szCs w:val="19"/>
              </w:rPr>
              <w:t xml:space="preserve">Day 1 Commit &amp; Bridge to Day 2</w:t>
            </w:r>
          </w:p>
        </w:tc>
        <w:tc>
          <w:tcPr>
            <w:tcW w:type="pct" w:w="12%"/>
            <w:shd w:fill="F5F7FA" w:val="clear"/>
            <w:tcMar>
              <w:top w:type="dxa" w:w="100"/>
              <w:left w:type="dxa" w:w="140"/>
              <w:bottom w:type="dxa" w:w="100"/>
              <w:right w:type="dxa" w:w="140"/>
            </w:tcMar>
          </w:tcPr>
          <w:p>
            <w:pPr>
              <w:spacing w:after="0" w:before="0"/>
            </w:pPr>
            <w:r>
              <w:rPr>
                <w:b w:val="false"/>
                <w:bCs w:val="false"/>
                <w:color w:val="1A1A2E"/>
                <w:sz w:val="19"/>
                <w:szCs w:val="19"/>
              </w:rPr>
              <w:t xml:space="preserve">15 min</w:t>
            </w:r>
          </w:p>
        </w:tc>
        <w:tc>
          <w:tcPr>
            <w:tcW w:type="pct" w:w="32%"/>
            <w:shd w:fill="F5F7FA" w:val="clear"/>
            <w:tcMar>
              <w:top w:type="dxa" w:w="100"/>
              <w:left w:type="dxa" w:w="140"/>
              <w:bottom w:type="dxa" w:w="100"/>
              <w:right w:type="dxa" w:w="140"/>
            </w:tcMar>
          </w:tcPr>
          <w:p>
            <w:pPr>
              <w:spacing w:after="0" w:before="0"/>
            </w:pPr>
            <w:r>
              <w:rPr>
                <w:b w:val="false"/>
                <w:bCs w:val="false"/>
                <w:color w:val="1A1A2E"/>
                <w:sz w:val="19"/>
                <w:szCs w:val="19"/>
              </w:rPr>
              <w:t xml:space="preserve">30-day commit + Day 2 preview</w:t>
            </w:r>
          </w:p>
        </w:tc>
      </w:tr>
    </w:tbl>
    <w:p>
      <w:pPr>
        <w:spacing w:after="110" w:before="110"/>
      </w:pPr>
    </w:p>
    <w:p>
      <w:pPr>
        <w:spacing w:after="60" w:before="160"/>
      </w:pPr>
      <w:r>
        <w:rPr>
          <w:b/>
          <w:bCs/>
          <w:color w:val="C2511A"/>
          <w:sz w:val="26"/>
          <w:szCs w:val="26"/>
        </w:rPr>
        <w:t xml:space="preserve">Day 2 · Agentic Fest  ·  6 Hours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10%"/>
            <w:shd w:fill="C2511A" w:val="clear"/>
            <w:tcMar>
              <w:top w:type="dxa" w:w="120"/>
              <w:left w:type="dxa" w:w="140"/>
              <w:bottom w:type="dxa" w:w="120"/>
              <w:right w:type="dxa" w:w="140"/>
            </w:tcMar>
          </w:tcPr>
          <w:p>
            <w:pPr>
              <w:spacing w:after="0" w:before="0"/>
            </w:pPr>
            <w:r>
              <w:rPr>
                <w:b/>
                <w:bCs/>
                <w:color w:val="FFFFFF"/>
                <w:sz w:val="19"/>
                <w:szCs w:val="19"/>
              </w:rPr>
              <w:t xml:space="preserve">Phase</w:t>
            </w:r>
          </w:p>
        </w:tc>
        <w:tc>
          <w:tcPr>
            <w:tcW w:type="pct" w:w="46%"/>
            <w:shd w:fill="C2511A" w:val="clear"/>
            <w:tcMar>
              <w:top w:type="dxa" w:w="120"/>
              <w:left w:type="dxa" w:w="140"/>
              <w:bottom w:type="dxa" w:w="120"/>
              <w:right w:type="dxa" w:w="140"/>
            </w:tcMar>
          </w:tcPr>
          <w:p>
            <w:pPr>
              <w:spacing w:after="0" w:before="0"/>
            </w:pPr>
            <w:r>
              <w:rPr>
                <w:b/>
                <w:bCs/>
                <w:color w:val="FFFFFF"/>
                <w:sz w:val="19"/>
                <w:szCs w:val="19"/>
              </w:rPr>
              <w:t xml:space="preserve">Title</w:t>
            </w:r>
          </w:p>
        </w:tc>
        <w:tc>
          <w:tcPr>
            <w:tcW w:type="pct" w:w="12%"/>
            <w:shd w:fill="C2511A" w:val="clear"/>
            <w:tcMar>
              <w:top w:type="dxa" w:w="120"/>
              <w:left w:type="dxa" w:w="140"/>
              <w:bottom w:type="dxa" w:w="120"/>
              <w:right w:type="dxa" w:w="140"/>
            </w:tcMar>
          </w:tcPr>
          <w:p>
            <w:pPr>
              <w:spacing w:after="0" w:before="0"/>
            </w:pPr>
            <w:r>
              <w:rPr>
                <w:b/>
                <w:bCs/>
                <w:color w:val="FFFFFF"/>
                <w:sz w:val="19"/>
                <w:szCs w:val="19"/>
              </w:rPr>
              <w:t xml:space="preserve">Duration</w:t>
            </w:r>
          </w:p>
        </w:tc>
        <w:tc>
          <w:tcPr>
            <w:tcW w:type="pct" w:w="32%"/>
            <w:shd w:fill="C2511A" w:val="clear"/>
            <w:tcMar>
              <w:top w:type="dxa" w:w="120"/>
              <w:left w:type="dxa" w:w="140"/>
              <w:bottom w:type="dxa" w:w="120"/>
              <w:right w:type="dxa" w:w="140"/>
            </w:tcMar>
          </w:tcPr>
          <w:p>
            <w:pPr>
              <w:spacing w:after="0" w:before="0"/>
            </w:pPr>
            <w:r>
              <w:rPr>
                <w:b/>
                <w:bCs/>
                <w:color w:val="FFFFFF"/>
                <w:sz w:val="19"/>
                <w:szCs w:val="19"/>
              </w:rPr>
              <w:t xml:space="preserve">Focus</w:t>
            </w:r>
          </w:p>
        </w:tc>
      </w:tr>
      <w:tr>
        <w:tc>
          <w:tcPr>
            <w:tcW w:type="pct" w:w="10%"/>
            <w:tcMar>
              <w:top w:type="dxa" w:w="100"/>
              <w:left w:type="dxa" w:w="140"/>
              <w:bottom w:type="dxa" w:w="100"/>
              <w:right w:type="dxa" w:w="140"/>
            </w:tcMar>
          </w:tcPr>
          <w:p>
            <w:pPr>
              <w:spacing w:after="0" w:before="0"/>
            </w:pPr>
            <w:r>
              <w:rPr>
                <w:b/>
                <w:bCs/>
                <w:color w:val="1A1F3A"/>
                <w:sz w:val="19"/>
                <w:szCs w:val="19"/>
              </w:rPr>
              <w:t xml:space="preserve">Phase 1</w:t>
            </w:r>
          </w:p>
        </w:tc>
        <w:tc>
          <w:tcPr>
            <w:tcW w:type="pct" w:w="46%"/>
            <w:tcMar>
              <w:top w:type="dxa" w:w="100"/>
              <w:left w:type="dxa" w:w="140"/>
              <w:bottom w:type="dxa" w:w="100"/>
              <w:right w:type="dxa" w:w="140"/>
            </w:tcMar>
          </w:tcPr>
          <w:p>
            <w:pPr>
              <w:spacing w:after="0" w:before="0"/>
            </w:pPr>
            <w:r>
              <w:rPr>
                <w:b w:val="false"/>
                <w:bCs w:val="false"/>
                <w:color w:val="1A1A2E"/>
                <w:sz w:val="19"/>
                <w:szCs w:val="19"/>
              </w:rPr>
              <w:t xml:space="preserve">Reframe: From Owning Loops to Shipping Agents</w:t>
            </w:r>
          </w:p>
        </w:tc>
        <w:tc>
          <w:tcPr>
            <w:tcW w:type="pct" w:w="12%"/>
            <w:tcMar>
              <w:top w:type="dxa" w:w="100"/>
              <w:left w:type="dxa" w:w="140"/>
              <w:bottom w:type="dxa" w:w="100"/>
              <w:right w:type="dxa" w:w="140"/>
            </w:tcMar>
          </w:tcPr>
          <w:p>
            <w:pPr>
              <w:spacing w:after="0" w:before="0"/>
            </w:pPr>
            <w:r>
              <w:rPr>
                <w:b w:val="false"/>
                <w:bCs w:val="false"/>
                <w:color w:val="1A1A2E"/>
                <w:sz w:val="19"/>
                <w:szCs w:val="19"/>
              </w:rPr>
              <w:t xml:space="preserve">30 min</w:t>
            </w:r>
          </w:p>
        </w:tc>
        <w:tc>
          <w:tcPr>
            <w:tcW w:type="pct" w:w="32%"/>
            <w:tcMar>
              <w:top w:type="dxa" w:w="100"/>
              <w:left w:type="dxa" w:w="140"/>
              <w:bottom w:type="dxa" w:w="100"/>
              <w:right w:type="dxa" w:w="140"/>
            </w:tcMar>
          </w:tcPr>
          <w:p>
            <w:pPr>
              <w:spacing w:after="0" w:before="0"/>
            </w:pPr>
            <w:r>
              <w:rPr>
                <w:b w:val="false"/>
                <w:bCs w:val="false"/>
                <w:color w:val="1A1A2E"/>
                <w:sz w:val="19"/>
                <w:szCs w:val="19"/>
              </w:rPr>
              <w:t xml:space="preserve">Define T&amp;S agents; pick the loop</w:t>
            </w:r>
          </w:p>
        </w:tc>
      </w:tr>
      <w:tr>
        <w:tc>
          <w:tcPr>
            <w:tcW w:type="pct" w:w="10%"/>
            <w:shd w:fill="F5F7FA" w:val="clear"/>
            <w:tcMar>
              <w:top w:type="dxa" w:w="100"/>
              <w:left w:type="dxa" w:w="140"/>
              <w:bottom w:type="dxa" w:w="100"/>
              <w:right w:type="dxa" w:w="140"/>
            </w:tcMar>
          </w:tcPr>
          <w:p>
            <w:pPr>
              <w:spacing w:after="0" w:before="0"/>
            </w:pPr>
            <w:r>
              <w:rPr>
                <w:b/>
                <w:bCs/>
                <w:color w:val="1A1F3A"/>
                <w:sz w:val="19"/>
                <w:szCs w:val="19"/>
              </w:rPr>
              <w:t xml:space="preserve">Phase 2</w:t>
            </w:r>
          </w:p>
        </w:tc>
        <w:tc>
          <w:tcPr>
            <w:tcW w:type="pct" w:w="46%"/>
            <w:shd w:fill="F5F7FA" w:val="clear"/>
            <w:tcMar>
              <w:top w:type="dxa" w:w="100"/>
              <w:left w:type="dxa" w:w="140"/>
              <w:bottom w:type="dxa" w:w="100"/>
              <w:right w:type="dxa" w:w="140"/>
            </w:tcMar>
          </w:tcPr>
          <w:p>
            <w:pPr>
              <w:spacing w:after="0" w:before="0"/>
            </w:pPr>
            <w:r>
              <w:rPr>
                <w:b w:val="false"/>
                <w:bCs w:val="false"/>
                <w:color w:val="1A1A2E"/>
                <w:sz w:val="19"/>
                <w:szCs w:val="19"/>
              </w:rPr>
              <w:t xml:space="preserve">Build Sprint 1: Ideation Triage Agent</w:t>
            </w:r>
          </w:p>
        </w:tc>
        <w:tc>
          <w:tcPr>
            <w:tcW w:type="pct" w:w="12%"/>
            <w:shd w:fill="F5F7FA" w:val="clear"/>
            <w:tcMar>
              <w:top w:type="dxa" w:w="100"/>
              <w:left w:type="dxa" w:w="140"/>
              <w:bottom w:type="dxa" w:w="100"/>
              <w:right w:type="dxa" w:w="140"/>
            </w:tcMar>
          </w:tcPr>
          <w:p>
            <w:pPr>
              <w:spacing w:after="0" w:before="0"/>
            </w:pPr>
            <w:r>
              <w:rPr>
                <w:b w:val="false"/>
                <w:bCs w:val="false"/>
                <w:color w:val="1A1A2E"/>
                <w:sz w:val="19"/>
                <w:szCs w:val="19"/>
              </w:rPr>
              <w:t xml:space="preserve">90 min</w:t>
            </w:r>
          </w:p>
        </w:tc>
        <w:tc>
          <w:tcPr>
            <w:tcW w:type="pct" w:w="32%"/>
            <w:shd w:fill="F5F7FA" w:val="clear"/>
            <w:tcMar>
              <w:top w:type="dxa" w:w="100"/>
              <w:left w:type="dxa" w:w="140"/>
              <w:bottom w:type="dxa" w:w="100"/>
              <w:right w:type="dxa" w:w="140"/>
            </w:tcMar>
          </w:tcPr>
          <w:p>
            <w:pPr>
              <w:spacing w:after="0" w:before="0"/>
            </w:pPr>
            <w:r>
              <w:rPr>
                <w:b w:val="false"/>
                <w:bCs w:val="false"/>
                <w:color w:val="1A1A2E"/>
                <w:sz w:val="19"/>
                <w:szCs w:val="19"/>
              </w:rPr>
              <w:t xml:space="preserve">Glean + Gemini → triage bundle</w:t>
            </w:r>
          </w:p>
        </w:tc>
      </w:tr>
      <w:tr>
        <w:tc>
          <w:tcPr>
            <w:tcW w:type="pct" w:w="10%"/>
            <w:tcMar>
              <w:top w:type="dxa" w:w="100"/>
              <w:left w:type="dxa" w:w="140"/>
              <w:bottom w:type="dxa" w:w="100"/>
              <w:right w:type="dxa" w:w="140"/>
            </w:tcMar>
          </w:tcPr>
          <w:p>
            <w:pPr>
              <w:spacing w:after="0" w:before="0"/>
            </w:pPr>
            <w:r>
              <w:rPr>
                <w:b/>
                <w:bCs/>
                <w:color w:val="1A1F3A"/>
                <w:sz w:val="19"/>
                <w:szCs w:val="19"/>
              </w:rPr>
              <w:t xml:space="preserve">—</w:t>
            </w:r>
          </w:p>
        </w:tc>
        <w:tc>
          <w:tcPr>
            <w:tcW w:type="pct" w:w="46%"/>
            <w:tcMar>
              <w:top w:type="dxa" w:w="100"/>
              <w:left w:type="dxa" w:w="140"/>
              <w:bottom w:type="dxa" w:w="100"/>
              <w:right w:type="dxa" w:w="140"/>
            </w:tcMar>
          </w:tcPr>
          <w:p>
            <w:pPr>
              <w:spacing w:after="0" w:before="0"/>
            </w:pPr>
            <w:r>
              <w:rPr>
                <w:b w:val="false"/>
                <w:bCs w:val="false"/>
                <w:color w:val="1A1A2E"/>
                <w:sz w:val="19"/>
                <w:szCs w:val="19"/>
              </w:rPr>
              <w:t xml:space="preserve">Lunch</w:t>
            </w:r>
          </w:p>
        </w:tc>
        <w:tc>
          <w:tcPr>
            <w:tcW w:type="pct" w:w="12%"/>
            <w:tcMar>
              <w:top w:type="dxa" w:w="100"/>
              <w:left w:type="dxa" w:w="140"/>
              <w:bottom w:type="dxa" w:w="100"/>
              <w:right w:type="dxa" w:w="140"/>
            </w:tcMar>
          </w:tcPr>
          <w:p>
            <w:pPr>
              <w:spacing w:after="0" w:before="0"/>
            </w:pPr>
            <w:r>
              <w:rPr>
                <w:b w:val="false"/>
                <w:bCs w:val="false"/>
                <w:color w:val="1A1A2E"/>
                <w:sz w:val="19"/>
                <w:szCs w:val="19"/>
              </w:rPr>
              <w:t xml:space="preserve">60 min</w:t>
            </w:r>
          </w:p>
        </w:tc>
        <w:tc>
          <w:tcPr>
            <w:tcW w:type="pct" w:w="32%"/>
            <w:tcMar>
              <w:top w:type="dxa" w:w="100"/>
              <w:left w:type="dxa" w:w="140"/>
              <w:bottom w:type="dxa" w:w="100"/>
              <w:right w:type="dxa" w:w="140"/>
            </w:tcMar>
          </w:tcPr>
          <w:p>
            <w:pPr>
              <w:spacing w:after="0" w:before="0"/>
            </w:pPr>
            <w:r>
              <w:rPr>
                <w:b w:val="false"/>
                <w:bCs w:val="false"/>
                <w:color w:val="1A1A2E"/>
                <w:sz w:val="19"/>
                <w:szCs w:val="19"/>
              </w:rPr>
              <w:t xml:space="preserve">—</w:t>
            </w:r>
          </w:p>
        </w:tc>
      </w:tr>
      <w:tr>
        <w:tc>
          <w:tcPr>
            <w:tcW w:type="pct" w:w="10%"/>
            <w:shd w:fill="F5F7FA" w:val="clear"/>
            <w:tcMar>
              <w:top w:type="dxa" w:w="100"/>
              <w:left w:type="dxa" w:w="140"/>
              <w:bottom w:type="dxa" w:w="100"/>
              <w:right w:type="dxa" w:w="140"/>
            </w:tcMar>
          </w:tcPr>
          <w:p>
            <w:pPr>
              <w:spacing w:after="0" w:before="0"/>
            </w:pPr>
            <w:r>
              <w:rPr>
                <w:b/>
                <w:bCs/>
                <w:color w:val="1A1F3A"/>
                <w:sz w:val="19"/>
                <w:szCs w:val="19"/>
              </w:rPr>
              <w:t xml:space="preserve">Phase 3</w:t>
            </w:r>
          </w:p>
        </w:tc>
        <w:tc>
          <w:tcPr>
            <w:tcW w:type="pct" w:w="46%"/>
            <w:shd w:fill="F5F7FA" w:val="clear"/>
            <w:tcMar>
              <w:top w:type="dxa" w:w="100"/>
              <w:left w:type="dxa" w:w="140"/>
              <w:bottom w:type="dxa" w:w="100"/>
              <w:right w:type="dxa" w:w="140"/>
            </w:tcMar>
          </w:tcPr>
          <w:p>
            <w:pPr>
              <w:spacing w:after="0" w:before="0"/>
            </w:pPr>
            <w:r>
              <w:rPr>
                <w:b w:val="false"/>
                <w:bCs w:val="false"/>
                <w:color w:val="1A1A2E"/>
                <w:sz w:val="19"/>
                <w:szCs w:val="19"/>
              </w:rPr>
              <w:t xml:space="preserve">Build Sprint 2: Modelling Companion Agent</w:t>
            </w:r>
          </w:p>
        </w:tc>
        <w:tc>
          <w:tcPr>
            <w:tcW w:type="pct" w:w="12%"/>
            <w:shd w:fill="F5F7FA" w:val="clear"/>
            <w:tcMar>
              <w:top w:type="dxa" w:w="100"/>
              <w:left w:type="dxa" w:w="140"/>
              <w:bottom w:type="dxa" w:w="100"/>
              <w:right w:type="dxa" w:w="140"/>
            </w:tcMar>
          </w:tcPr>
          <w:p>
            <w:pPr>
              <w:spacing w:after="0" w:before="0"/>
            </w:pPr>
            <w:r>
              <w:rPr>
                <w:b w:val="false"/>
                <w:bCs w:val="false"/>
                <w:color w:val="1A1A2E"/>
                <w:sz w:val="19"/>
                <w:szCs w:val="19"/>
              </w:rPr>
              <w:t xml:space="preserve">90 min</w:t>
            </w:r>
          </w:p>
        </w:tc>
        <w:tc>
          <w:tcPr>
            <w:tcW w:type="pct" w:w="32%"/>
            <w:shd w:fill="F5F7FA" w:val="clear"/>
            <w:tcMar>
              <w:top w:type="dxa" w:w="100"/>
              <w:left w:type="dxa" w:w="140"/>
              <w:bottom w:type="dxa" w:w="100"/>
              <w:right w:type="dxa" w:w="140"/>
            </w:tcMar>
          </w:tcPr>
          <w:p>
            <w:pPr>
              <w:spacing w:after="0" w:before="0"/>
            </w:pPr>
            <w:r>
              <w:rPr>
                <w:b w:val="false"/>
                <w:bCs w:val="false"/>
                <w:color w:val="1A1A2E"/>
                <w:sz w:val="19"/>
                <w:szCs w:val="19"/>
              </w:rPr>
              <w:t xml:space="preserve">Literature + prototype + eval + failure modes</w:t>
            </w:r>
          </w:p>
        </w:tc>
      </w:tr>
      <w:tr>
        <w:tc>
          <w:tcPr>
            <w:tcW w:type="pct" w:w="10%"/>
            <w:tcMar>
              <w:top w:type="dxa" w:w="100"/>
              <w:left w:type="dxa" w:w="140"/>
              <w:bottom w:type="dxa" w:w="100"/>
              <w:right w:type="dxa" w:w="140"/>
            </w:tcMar>
          </w:tcPr>
          <w:p>
            <w:pPr>
              <w:spacing w:after="0" w:before="0"/>
            </w:pPr>
            <w:r>
              <w:rPr>
                <w:b/>
                <w:bCs/>
                <w:color w:val="1A1F3A"/>
                <w:sz w:val="19"/>
                <w:szCs w:val="19"/>
              </w:rPr>
              <w:t xml:space="preserve">Phase 4</w:t>
            </w:r>
          </w:p>
        </w:tc>
        <w:tc>
          <w:tcPr>
            <w:tcW w:type="pct" w:w="46%"/>
            <w:tcMar>
              <w:top w:type="dxa" w:w="100"/>
              <w:left w:type="dxa" w:w="140"/>
              <w:bottom w:type="dxa" w:w="100"/>
              <w:right w:type="dxa" w:w="140"/>
            </w:tcMar>
          </w:tcPr>
          <w:p>
            <w:pPr>
              <w:spacing w:after="0" w:before="0"/>
            </w:pPr>
            <w:r>
              <w:rPr>
                <w:b w:val="false"/>
                <w:bCs w:val="false"/>
                <w:color w:val="1A1A2E"/>
                <w:sz w:val="19"/>
                <w:szCs w:val="19"/>
              </w:rPr>
              <w:t xml:space="preserve">Showcase: T&amp;S Agents in Action</w:t>
            </w:r>
          </w:p>
        </w:tc>
        <w:tc>
          <w:tcPr>
            <w:tcW w:type="pct" w:w="12%"/>
            <w:tcMar>
              <w:top w:type="dxa" w:w="100"/>
              <w:left w:type="dxa" w:w="140"/>
              <w:bottom w:type="dxa" w:w="100"/>
              <w:right w:type="dxa" w:w="140"/>
            </w:tcMar>
          </w:tcPr>
          <w:p>
            <w:pPr>
              <w:spacing w:after="0" w:before="0"/>
            </w:pPr>
            <w:r>
              <w:rPr>
                <w:b w:val="false"/>
                <w:bCs w:val="false"/>
                <w:color w:val="1A1A2E"/>
                <w:sz w:val="19"/>
                <w:szCs w:val="19"/>
              </w:rPr>
              <w:t xml:space="preserve">60 min</w:t>
            </w:r>
          </w:p>
        </w:tc>
        <w:tc>
          <w:tcPr>
            <w:tcW w:type="pct" w:w="32%"/>
            <w:tcMar>
              <w:top w:type="dxa" w:w="100"/>
              <w:left w:type="dxa" w:w="140"/>
              <w:bottom w:type="dxa" w:w="100"/>
              <w:right w:type="dxa" w:w="140"/>
            </w:tcMar>
          </w:tcPr>
          <w:p>
            <w:pPr>
              <w:spacing w:after="0" w:before="0"/>
            </w:pPr>
            <w:r>
              <w:rPr>
                <w:b w:val="false"/>
                <w:bCs w:val="false"/>
                <w:color w:val="1A1A2E"/>
                <w:sz w:val="19"/>
                <w:szCs w:val="19"/>
              </w:rPr>
              <w:t xml:space="preserve">Live demos, peer critique, Monday-morning test</w:t>
            </w:r>
          </w:p>
        </w:tc>
      </w:tr>
      <w:tr>
        <w:tc>
          <w:tcPr>
            <w:tcW w:type="pct" w:w="10%"/>
            <w:shd w:fill="F5F7FA" w:val="clear"/>
            <w:tcMar>
              <w:top w:type="dxa" w:w="100"/>
              <w:left w:type="dxa" w:w="140"/>
              <w:bottom w:type="dxa" w:w="100"/>
              <w:right w:type="dxa" w:w="140"/>
            </w:tcMar>
          </w:tcPr>
          <w:p>
            <w:pPr>
              <w:spacing w:after="0" w:before="0"/>
            </w:pPr>
            <w:r>
              <w:rPr>
                <w:b/>
                <w:bCs/>
                <w:color w:val="1A1F3A"/>
                <w:sz w:val="19"/>
                <w:szCs w:val="19"/>
              </w:rPr>
              <w:t xml:space="preserve">Phase 5</w:t>
            </w:r>
          </w:p>
        </w:tc>
        <w:tc>
          <w:tcPr>
            <w:tcW w:type="pct" w:w="46%"/>
            <w:shd w:fill="F5F7FA" w:val="clear"/>
            <w:tcMar>
              <w:top w:type="dxa" w:w="100"/>
              <w:left w:type="dxa" w:w="140"/>
              <w:bottom w:type="dxa" w:w="100"/>
              <w:right w:type="dxa" w:w="140"/>
            </w:tcMar>
          </w:tcPr>
          <w:p>
            <w:pPr>
              <w:spacing w:after="0" w:before="0"/>
            </w:pPr>
            <w:r>
              <w:rPr>
                <w:b w:val="false"/>
                <w:bCs w:val="false"/>
                <w:color w:val="1A1A2E"/>
                <w:sz w:val="19"/>
                <w:szCs w:val="19"/>
              </w:rPr>
              <w:t xml:space="preserve">Deployment Commitments &amp; Close</w:t>
            </w:r>
          </w:p>
        </w:tc>
        <w:tc>
          <w:tcPr>
            <w:tcW w:type="pct" w:w="12%"/>
            <w:shd w:fill="F5F7FA" w:val="clear"/>
            <w:tcMar>
              <w:top w:type="dxa" w:w="100"/>
              <w:left w:type="dxa" w:w="140"/>
              <w:bottom w:type="dxa" w:w="100"/>
              <w:right w:type="dxa" w:w="140"/>
            </w:tcMar>
          </w:tcPr>
          <w:p>
            <w:pPr>
              <w:spacing w:after="0" w:before="0"/>
            </w:pPr>
            <w:r>
              <w:rPr>
                <w:b w:val="false"/>
                <w:bCs w:val="false"/>
                <w:color w:val="1A1A2E"/>
                <w:sz w:val="19"/>
                <w:szCs w:val="19"/>
              </w:rPr>
              <w:t xml:space="preserve">30 min</w:t>
            </w:r>
          </w:p>
        </w:tc>
        <w:tc>
          <w:tcPr>
            <w:tcW w:type="pct" w:w="32%"/>
            <w:shd w:fill="F5F7FA" w:val="clear"/>
            <w:tcMar>
              <w:top w:type="dxa" w:w="100"/>
              <w:left w:type="dxa" w:w="140"/>
              <w:bottom w:type="dxa" w:w="100"/>
              <w:right w:type="dxa" w:w="140"/>
            </w:tcMar>
          </w:tcPr>
          <w:p>
            <w:pPr>
              <w:spacing w:after="0" w:before="0"/>
            </w:pPr>
            <w:r>
              <w:rPr>
                <w:b w:val="false"/>
                <w:bCs w:val="false"/>
                <w:color w:val="1A1A2E"/>
                <w:sz w:val="19"/>
                <w:szCs w:val="19"/>
              </w:rPr>
              <w:t xml:space="preserve">Per-participant deployment plan</w:t>
            </w:r>
          </w:p>
        </w:tc>
      </w:tr>
    </w:tbl>
    <w:p>
      <w:pPr>
        <w:spacing w:after="55" w:before="55"/>
      </w:pPr>
    </w:p>
    <w:p>
      <w:pPr>
        <w:spacing w:after="80" w:before="280"/>
      </w:pPr>
      <w:r>
        <w:rPr>
          <w:b/>
          <w:bCs/>
          <w:color w:val="1A1F3A"/>
          <w:sz w:val="38"/>
          <w:szCs w:val="38"/>
        </w:rPr>
        <w:t xml:space="preserve">3.  Target Audience &amp; Participant Profile</w:t>
      </w:r>
    </w:p>
    <w:p>
      <w:pPr>
        <w:pBdr>
          <w:bottom w:val="single" w:color="2563EB" w:sz="8"/>
        </w:pBdr>
        <w:spacing w:after="80" w:before="40"/>
      </w:pPr>
      <w:r>
        <w:t xml:space="preserve"> </w:t>
      </w:r>
    </w:p>
    <w:p>
      <w:pPr>
        <w:spacing w:after="40" w:before="40"/>
      </w:pPr>
      <w:r>
        <w:rPr>
          <w:color w:val="1A1A2E"/>
          <w:sz w:val="20"/>
          <w:szCs w:val="20"/>
        </w:rPr>
        <w:t xml:space="preserve">A single mixed-seniority cohort of T&amp;S ML practitioners. The deliberate mix surfaces the tacit knowledge senior peers carry alongside the ground-truth signal junior peers see — both are needed to break ticket-mindset patterns.</w:t>
      </w:r>
    </w:p>
    <w:p>
      <w:pPr>
        <w:spacing w:after="55" w:before="55"/>
      </w:pPr>
    </w:p>
    <w:p>
      <w:pPr>
        <w:spacing w:after="40" w:before="100"/>
      </w:pPr>
      <w:r>
        <w:rPr>
          <w:b/>
          <w:bCs/>
          <w:color w:val="1A1F3A"/>
          <w:sz w:val="22"/>
          <w:szCs w:val="22"/>
        </w:rPr>
        <w:t xml:space="preserve">Composition</w:t>
      </w:r>
    </w:p>
    <w:p>
      <w:pPr>
        <w:pStyle w:val="ListParagraph"/>
        <w:numPr>
          <w:ilvl w:val="0"/>
          <w:numId w:val="2"/>
        </w:numPr>
        <w:spacing w:after="20" w:before="20"/>
      </w:pPr>
      <w:r>
        <w:rPr>
          <w:color w:val="1A1A2E"/>
          <w:sz w:val="19"/>
          <w:szCs w:val="19"/>
        </w:rPr>
        <w:t xml:space="preserve">Tier 2 ML practitioners (2–4 years of experience)</w:t>
      </w:r>
    </w:p>
    <w:p>
      <w:pPr>
        <w:pStyle w:val="ListParagraph"/>
        <w:numPr>
          <w:ilvl w:val="0"/>
          <w:numId w:val="2"/>
        </w:numPr>
        <w:spacing w:after="20" w:before="20"/>
      </w:pPr>
      <w:r>
        <w:rPr>
          <w:color w:val="1A1A2E"/>
          <w:sz w:val="19"/>
          <w:szCs w:val="19"/>
        </w:rPr>
        <w:t xml:space="preserve">Tier 3 ML practitioners (4–7 years of experience), many of whom have transitioned from service-based to product company contexts</w:t>
      </w:r>
    </w:p>
    <w:p>
      <w:pPr>
        <w:spacing w:after="40" w:before="100"/>
      </w:pPr>
      <w:r>
        <w:rPr>
          <w:b/>
          <w:bCs/>
          <w:color w:val="1A1F3A"/>
          <w:sz w:val="22"/>
          <w:szCs w:val="22"/>
        </w:rPr>
        <w:t xml:space="preserve">Levels</w:t>
      </w:r>
    </w:p>
    <w:p>
      <w:pPr>
        <w:spacing w:after="40" w:before="40"/>
      </w:pPr>
      <w:r>
        <w:rPr>
          <w:color w:val="1A1A2E"/>
          <w:sz w:val="20"/>
          <w:szCs w:val="20"/>
        </w:rPr>
        <w:t xml:space="preserve">Mixed seniority within the same room. The transition from service-based to product-company work surfaces differently for Tier 2 vs. Tier 3; running them together makes the pattern visible to both. Single cohort, not split tracks.</w:t>
      </w:r>
    </w:p>
    <w:p>
      <w:pPr>
        <w:spacing w:after="40" w:before="100"/>
      </w:pPr>
      <w:r>
        <w:rPr>
          <w:b/>
          <w:bCs/>
          <w:color w:val="1A1F3A"/>
          <w:sz w:val="22"/>
          <w:szCs w:val="22"/>
        </w:rPr>
        <w:t xml:space="preserve">Out of Scope</w:t>
      </w:r>
    </w:p>
    <w:p>
      <w:pPr>
        <w:spacing w:after="40" w:before="40"/>
      </w:pPr>
      <w:r>
        <w:rPr>
          <w:color w:val="1A1A2E"/>
          <w:sz w:val="20"/>
          <w:szCs w:val="20"/>
        </w:rPr>
        <w:t xml:space="preserve">Senior leadership is not in scope for this programme — this is a practitioner programme. Non-ML members of the T&amp;S function are not in scope (the ownership patterns generalise, but the case material is ML-specific).</w:t>
      </w:r>
    </w:p>
    <w:p>
      <w:pPr>
        <w:spacing w:after="55" w:before="55"/>
      </w:pPr>
    </w:p>
    <w:p>
      <w:pPr>
        <w:spacing w:after="80" w:before="280"/>
      </w:pPr>
      <w:r>
        <w:rPr>
          <w:b/>
          <w:bCs/>
          <w:color w:val="1A1F3A"/>
          <w:sz w:val="38"/>
          <w:szCs w:val="38"/>
        </w:rPr>
        <w:t xml:space="preserve">4.  Pre-Session Setup &amp; Requirements</w:t>
      </w:r>
    </w:p>
    <w:p>
      <w:pPr>
        <w:pBdr>
          <w:bottom w:val="single" w:color="2563EB" w:sz="8"/>
        </w:pBdr>
        <w:spacing w:after="80" w:before="40"/>
      </w:pPr>
      <w:r>
        <w:t xml:space="preserve"> </w:t>
      </w:r>
    </w:p>
    <w:p>
      <w:pPr>
        <w:spacing w:after="40" w:before="100"/>
      </w:pPr>
      <w:r>
        <w:rPr>
          <w:b/>
          <w:bCs/>
          <w:color w:val="1A1F3A"/>
          <w:sz w:val="22"/>
          <w:szCs w:val="22"/>
        </w:rPr>
        <w:t xml:space="preserve">Pre-Work (≥ 5 business days before the session)</w:t>
      </w:r>
    </w:p>
    <w:p>
      <w:pPr>
        <w:pStyle w:val="ListParagraph"/>
        <w:numPr>
          <w:ilvl w:val="0"/>
          <w:numId w:val="2"/>
        </w:numPr>
        <w:spacing w:after="20" w:before="20"/>
      </w:pPr>
      <w:r>
        <w:rPr>
          <w:color w:val="1A1A2E"/>
          <w:sz w:val="19"/>
          <w:szCs w:val="19"/>
        </w:rPr>
        <w:t xml:space="preserve">Each participant submits two artefacts: (a) one current workstream they consider 'mine to land' and would like to apply the day's frameworks to, and (b) one recent Amsterdam ideation request (raw form, before any reframing) that the team has handled</w:t>
      </w:r>
    </w:p>
    <w:p>
      <w:pPr>
        <w:pStyle w:val="ListParagraph"/>
        <w:numPr>
          <w:ilvl w:val="0"/>
          <w:numId w:val="2"/>
        </w:numPr>
        <w:spacing w:after="20" w:before="20"/>
      </w:pPr>
      <w:r>
        <w:rPr>
          <w:color w:val="1A1A2E"/>
          <w:sz w:val="19"/>
          <w:szCs w:val="19"/>
        </w:rPr>
        <w:t xml:space="preserve">Facilitators select 4–6 of the submitted requests as live cases in Modules 2–3 (de-identified before use)</w:t>
      </w:r>
    </w:p>
    <w:p>
      <w:pPr>
        <w:spacing w:after="40" w:before="100"/>
      </w:pPr>
      <w:r>
        <w:rPr>
          <w:b/>
          <w:bCs/>
          <w:color w:val="1A1F3A"/>
          <w:sz w:val="22"/>
          <w:szCs w:val="22"/>
        </w:rPr>
        <w:t xml:space="preserve">Access (confirmed pre-session)</w:t>
      </w:r>
    </w:p>
    <w:p>
      <w:pPr>
        <w:pStyle w:val="ListParagraph"/>
        <w:numPr>
          <w:ilvl w:val="0"/>
          <w:numId w:val="2"/>
        </w:numPr>
        <w:spacing w:after="20" w:before="20"/>
      </w:pPr>
      <w:r>
        <w:rPr>
          <w:color w:val="1A1A2E"/>
          <w:sz w:val="19"/>
          <w:szCs w:val="19"/>
        </w:rPr>
        <w:t xml:space="preserve">Glean — all participants have access; queries against T&amp;S corpora have legal/compliance sign-off</w:t>
      </w:r>
    </w:p>
    <w:p>
      <w:pPr>
        <w:pStyle w:val="ListParagraph"/>
        <w:numPr>
          <w:ilvl w:val="0"/>
          <w:numId w:val="2"/>
        </w:numPr>
        <w:spacing w:after="20" w:before="20"/>
      </w:pPr>
      <w:r>
        <w:rPr>
          <w:color w:val="1A1A2E"/>
          <w:sz w:val="19"/>
          <w:szCs w:val="19"/>
        </w:rPr>
        <w:t xml:space="preserve">Gemini — all participants have access to a Gemini surface suitable for prompt iteration and stress-testing</w:t>
      </w:r>
    </w:p>
    <w:p>
      <w:pPr>
        <w:pStyle w:val="ListParagraph"/>
        <w:numPr>
          <w:ilvl w:val="0"/>
          <w:numId w:val="2"/>
        </w:numPr>
        <w:spacing w:after="20" w:before="20"/>
      </w:pPr>
      <w:r>
        <w:rPr>
          <w:color w:val="1A1A2E"/>
          <w:sz w:val="19"/>
          <w:szCs w:val="19"/>
        </w:rPr>
        <w:t xml:space="preserve">Amsterdam ideation request archive — a curated sample of past requests is pre-loaded as reference material</w:t>
      </w:r>
    </w:p>
    <w:p>
      <w:pPr>
        <w:spacing w:after="40" w:before="100"/>
      </w:pPr>
      <w:r>
        <w:rPr>
          <w:b/>
          <w:bCs/>
          <w:color w:val="1A1F3A"/>
          <w:sz w:val="22"/>
          <w:szCs w:val="22"/>
        </w:rPr>
        <w:t xml:space="preserve">Room &amp; Equipment</w:t>
      </w:r>
    </w:p>
    <w:p>
      <w:pPr>
        <w:pStyle w:val="ListParagraph"/>
        <w:numPr>
          <w:ilvl w:val="0"/>
          <w:numId w:val="2"/>
        </w:numPr>
        <w:spacing w:after="20" w:before="20"/>
      </w:pPr>
      <w:r>
        <w:rPr>
          <w:color w:val="1A1A2E"/>
          <w:sz w:val="19"/>
          <w:szCs w:val="19"/>
        </w:rPr>
        <w:t xml:space="preserve">Single in-person room, three round tables — facilitators mix Tier 2 and Tier 3 across tables</w:t>
      </w:r>
    </w:p>
    <w:p>
      <w:pPr>
        <w:pStyle w:val="ListParagraph"/>
        <w:numPr>
          <w:ilvl w:val="0"/>
          <w:numId w:val="2"/>
        </w:numPr>
        <w:spacing w:after="20" w:before="20"/>
      </w:pPr>
      <w:r>
        <w:rPr>
          <w:color w:val="1A1A2E"/>
          <w:sz w:val="19"/>
          <w:szCs w:val="19"/>
        </w:rPr>
        <w:t xml:space="preserve">Whiteboard, sticky notes, markers</w:t>
      </w:r>
    </w:p>
    <w:p>
      <w:pPr>
        <w:pStyle w:val="ListParagraph"/>
        <w:numPr>
          <w:ilvl w:val="0"/>
          <w:numId w:val="2"/>
        </w:numPr>
        <w:spacing w:after="20" w:before="20"/>
      </w:pPr>
      <w:r>
        <w:rPr>
          <w:color w:val="1A1A2E"/>
          <w:sz w:val="19"/>
          <w:szCs w:val="19"/>
        </w:rPr>
        <w:t xml:space="preserve">Projector for facilitator teaching segments and the Day 2 showcase</w:t>
      </w:r>
    </w:p>
    <w:p>
      <w:pPr>
        <w:pStyle w:val="ListParagraph"/>
        <w:numPr>
          <w:ilvl w:val="0"/>
          <w:numId w:val="2"/>
        </w:numPr>
        <w:spacing w:after="20" w:before="20"/>
      </w:pPr>
      <w:r>
        <w:rPr>
          <w:color w:val="1A1A2E"/>
          <w:sz w:val="19"/>
          <w:szCs w:val="19"/>
        </w:rPr>
        <w:t xml:space="preserve">Each participant brings their laptop</w:t>
      </w:r>
    </w:p>
    <w:p>
      <w:pPr>
        <w:spacing w:after="40" w:before="100"/>
      </w:pPr>
      <w:r>
        <w:rPr>
          <w:b/>
          <w:bCs/>
          <w:color w:val="1A1F3A"/>
          <w:sz w:val="22"/>
          <w:szCs w:val="22"/>
        </w:rPr>
        <w:t xml:space="preserve">Agentic Fest Day — Additional Setup</w:t>
      </w:r>
    </w:p>
    <w:p>
      <w:pPr>
        <w:pStyle w:val="ListParagraph"/>
        <w:numPr>
          <w:ilvl w:val="0"/>
          <w:numId w:val="2"/>
        </w:numPr>
        <w:spacing w:after="20" w:before="20"/>
      </w:pPr>
      <w:r>
        <w:rPr>
          <w:color w:val="1A1A2E"/>
          <w:sz w:val="19"/>
          <w:szCs w:val="19"/>
        </w:rPr>
        <w:t xml:space="preserve">Gemini surface with prompt-history and shareable-prompt capability confirmed per table</w:t>
      </w:r>
    </w:p>
    <w:p>
      <w:pPr>
        <w:pStyle w:val="ListParagraph"/>
        <w:numPr>
          <w:ilvl w:val="0"/>
          <w:numId w:val="2"/>
        </w:numPr>
        <w:spacing w:after="20" w:before="20"/>
      </w:pPr>
      <w:r>
        <w:rPr>
          <w:color w:val="1A1A2E"/>
          <w:sz w:val="19"/>
          <w:szCs w:val="19"/>
        </w:rPr>
        <w:t xml:space="preserve">A sandboxed sample dataset (Glean) participants can query without exposing live partner or user data</w:t>
      </w:r>
    </w:p>
    <w:p>
      <w:pPr>
        <w:pStyle w:val="ListParagraph"/>
        <w:numPr>
          <w:ilvl w:val="0"/>
          <w:numId w:val="2"/>
        </w:numPr>
        <w:spacing w:after="20" w:before="20"/>
      </w:pPr>
      <w:r>
        <w:rPr>
          <w:color w:val="1A1A2E"/>
          <w:sz w:val="19"/>
          <w:szCs w:val="19"/>
        </w:rPr>
        <w:t xml:space="preserve">Demo projector throw set up for the showcase round</w:t>
      </w:r>
    </w:p>
    <w:p>
      <w:pPr>
        <w:pStyle w:val="ListParagraph"/>
        <w:numPr>
          <w:ilvl w:val="0"/>
          <w:numId w:val="2"/>
        </w:numPr>
        <w:spacing w:after="20" w:before="20"/>
      </w:pPr>
      <w:r>
        <w:rPr>
          <w:color w:val="1A1A2E"/>
          <w:sz w:val="19"/>
          <w:szCs w:val="19"/>
        </w:rPr>
        <w:t xml:space="preserve">Printed peer-rubric scorecards (one per table for each demo round)</w:t>
      </w:r>
    </w:p>
    <w:p>
      <w:pPr>
        <w:spacing w:after="55" w:before="55"/>
      </w:pPr>
    </w:p>
    <w:p>
      <w:pPr>
        <w:spacing w:after="80" w:before="280"/>
      </w:pPr>
      <w:r>
        <w:rPr>
          <w:b/>
          <w:bCs/>
          <w:color w:val="1A1F3A"/>
          <w:sz w:val="38"/>
          <w:szCs w:val="38"/>
        </w:rPr>
        <w:t xml:space="preserve">5.  Session Flow — Detailed Breakdown</w:t>
      </w:r>
    </w:p>
    <w:p>
      <w:pPr>
        <w:pBdr>
          <w:bottom w:val="single" w:color="2563EB" w:sz="8"/>
        </w:pBdr>
        <w:spacing w:after="80" w:before="40"/>
      </w:pPr>
      <w:r>
        <w:t xml:space="preserve"> </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563EB" w:val="clear"/>
            <w:tcMar>
              <w:top w:type="dxa" w:w="200"/>
              <w:left w:type="dxa" w:w="240"/>
              <w:bottom w:type="dxa" w:w="200"/>
              <w:right w:type="dxa" w:w="240"/>
            </w:tcMar>
          </w:tcPr>
          <w:p>
            <w:pPr>
              <w:spacing w:after="0" w:before="0"/>
            </w:pPr>
            <w:r>
              <w:rPr>
                <w:b/>
                <w:bCs/>
                <w:color w:val="FFFFFF"/>
                <w:sz w:val="26"/>
                <w:szCs w:val="26"/>
              </w:rPr>
              <w:t xml:space="preserve">🎤  Day 1 — Building Ownership in T&amp;S ML  ·  6 Hours In-Person  ·  10:30–4:30</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563EB" w:val="clear"/>
            <w:tcMar>
              <w:top w:type="dxa" w:w="160"/>
              <w:left w:type="dxa" w:w="220"/>
              <w:bottom w:type="dxa" w:w="160"/>
              <w:right w:type="dxa" w:w="220"/>
            </w:tcMar>
          </w:tcPr>
          <w:p>
            <w:pPr>
              <w:spacing w:after="0" w:before="0"/>
            </w:pPr>
            <w:r>
              <w:rPr>
                <w:b/>
                <w:bCs/>
                <w:color w:val="FFFFFF"/>
                <w:sz w:val="24"/>
                <w:szCs w:val="24"/>
              </w:rPr>
              <w:t xml:space="preserve">Phase 1 — Opening Frame: Ticket or Outcome?</w:t>
            </w:r>
            <w:r>
              <w:rPr>
                <w:color w:val="DDE5F7"/>
                <w:sz w:val="22"/>
                <w:szCs w:val="22"/>
              </w:rPr>
              <w:t xml:space="preserve">    ·    30 minutes  ·  10:30–11:00</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5F7FA" w:val="clear"/>
            <w:tcMar>
              <w:top w:type="dxa" w:w="200"/>
              <w:left w:type="dxa" w:w="240"/>
              <w:bottom w:type="dxa" w:w="200"/>
              <w:right w:type="dxa" w:w="240"/>
            </w:tcMar>
          </w:tcPr>
          <w:p>
            <w:pPr>
              <w:spacing w:after="60" w:before="40"/>
            </w:pPr>
            <w:r>
              <w:rPr>
                <w:b/>
                <w:bCs/>
                <w:color w:val="2563EB"/>
                <w:sz w:val="19"/>
                <w:szCs w:val="19"/>
              </w:rPr>
              <w:t xml:space="preserve">Objective:  </w:t>
            </w:r>
            <w:r>
              <w:rPr>
                <w:color w:val="1A1A2E"/>
                <w:sz w:val="19"/>
                <w:szCs w:val="19"/>
              </w:rPr>
              <w:t xml:space="preserve">Surface the difference between service-mindset (ticket-completion) and product-mindset (outcome-ownership) — and where the team currently sits.</w:t>
            </w:r>
          </w:p>
          <w:p>
            <w:pPr>
              <w:spacing w:after="30" w:before="100"/>
            </w:pPr>
            <w:r>
              <w:rPr>
                <w:b/>
                <w:bCs/>
                <w:color w:val="2563EB"/>
                <w:sz w:val="19"/>
                <w:szCs w:val="19"/>
              </w:rPr>
              <w:t xml:space="preserve">Key Concepts:</w:t>
            </w:r>
          </w:p>
          <w:p>
            <w:pPr>
              <w:pStyle w:val="ListParagraph"/>
              <w:numPr>
                <w:ilvl w:val="0"/>
                <w:numId w:val="2"/>
              </w:numPr>
              <w:spacing w:after="20" w:before="20"/>
            </w:pPr>
            <w:r>
              <w:rPr>
                <w:color w:val="1A1A2E"/>
                <w:sz w:val="19"/>
                <w:szCs w:val="19"/>
              </w:rPr>
              <w:t xml:space="preserve">Ticket vs. outcome: when the request is closed but the problem isn't</w:t>
            </w:r>
          </w:p>
          <w:p>
            <w:pPr>
              <w:pStyle w:val="ListParagraph"/>
              <w:numPr>
                <w:ilvl w:val="0"/>
                <w:numId w:val="2"/>
              </w:numPr>
              <w:spacing w:after="20" w:before="20"/>
            </w:pPr>
            <w:r>
              <w:rPr>
                <w:color w:val="1A1A2E"/>
                <w:sz w:val="19"/>
                <w:szCs w:val="19"/>
              </w:rPr>
              <w:t xml:space="preserve">Where ownership leaks: between request, model, and impact</w:t>
            </w:r>
          </w:p>
          <w:p>
            <w:pPr>
              <w:pStyle w:val="ListParagraph"/>
              <w:numPr>
                <w:ilvl w:val="0"/>
                <w:numId w:val="2"/>
              </w:numPr>
              <w:spacing w:after="20" w:before="20"/>
            </w:pPr>
            <w:r>
              <w:rPr>
                <w:color w:val="1A1A2E"/>
                <w:sz w:val="19"/>
                <w:szCs w:val="19"/>
              </w:rPr>
              <w:t xml:space="preserve">Service-based vs. product-based mindset — what changed when you joined a product company</w:t>
            </w:r>
          </w:p>
          <w:p>
            <w:pPr>
              <w:pStyle w:val="ListParagraph"/>
              <w:numPr>
                <w:ilvl w:val="0"/>
                <w:numId w:val="2"/>
              </w:numPr>
              <w:spacing w:after="20" w:before="20"/>
            </w:pPr>
            <w:r>
              <w:rPr>
                <w:color w:val="1A1A2E"/>
                <w:sz w:val="19"/>
                <w:szCs w:val="19"/>
              </w:rPr>
              <w:t xml:space="preserve">Why ML T&amp;S work amplifies the cost of ticket-mindset</w:t>
            </w:r>
          </w:p>
          <w:p>
            <w:pPr>
              <w:spacing w:after="30" w:before="100"/>
            </w:pPr>
            <w:r>
              <w:rPr>
                <w:b/>
                <w:bCs/>
                <w:color w:val="2563EB"/>
                <w:sz w:val="19"/>
                <w:szCs w:val="19"/>
              </w:rPr>
              <w:t xml:space="preserve">Activities:</w:t>
            </w:r>
          </w:p>
          <w:p>
            <w:pPr>
              <w:pStyle w:val="ListParagraph"/>
              <w:numPr>
                <w:ilvl w:val="0"/>
                <w:numId w:val="2"/>
              </w:numPr>
              <w:spacing w:after="20" w:before="20"/>
            </w:pPr>
            <w:r>
              <w:rPr>
                <w:color w:val="1A1A2E"/>
                <w:sz w:val="19"/>
                <w:szCs w:val="19"/>
              </w:rPr>
              <w:t xml:space="preserve">Facilitator opening (10 min): the two mindsets and what they predict about outcomes</w:t>
            </w:r>
          </w:p>
          <w:p>
            <w:pPr>
              <w:pStyle w:val="ListParagraph"/>
              <w:numPr>
                <w:ilvl w:val="0"/>
                <w:numId w:val="2"/>
              </w:numPr>
              <w:spacing w:after="20" w:before="20"/>
            </w:pPr>
            <w:r>
              <w:rPr>
                <w:color w:val="1A1A2E"/>
                <w:sz w:val="19"/>
                <w:szCs w:val="19"/>
              </w:rPr>
              <w:t xml:space="preserve">Surfacing exercise (15 min): each participant names the last T&amp;S workstream they shipped — was it a ticket or an outcome? What changed in the second order?</w:t>
            </w:r>
          </w:p>
          <w:p>
            <w:pPr>
              <w:pStyle w:val="ListParagraph"/>
              <w:numPr>
                <w:ilvl w:val="0"/>
                <w:numId w:val="2"/>
              </w:numPr>
              <w:spacing w:after="20" w:before="20"/>
            </w:pPr>
            <w:r>
              <w:rPr>
                <w:color w:val="1A1A2E"/>
                <w:sz w:val="19"/>
                <w:szCs w:val="19"/>
              </w:rPr>
              <w:t xml:space="preserve">Pattern discussion (5 min): where in your current work does the ticket-mindset show up?</w:t>
            </w:r>
          </w:p>
          <w:p>
            <w:pPr>
              <w:spacing w:after="40" w:before="100"/>
            </w:pPr>
            <w:r>
              <w:rPr>
                <w:b/>
                <w:bCs/>
                <w:color w:val="2563EB"/>
                <w:sz w:val="19"/>
                <w:szCs w:val="19"/>
              </w:rPr>
              <w:t xml:space="preserve">Tools:  </w:t>
            </w:r>
            <w:r>
              <w:rPr>
                <w:i/>
                <w:iCs/>
                <w:color w:val="555566"/>
                <w:sz w:val="19"/>
                <w:szCs w:val="19"/>
              </w:rPr>
              <w:t xml:space="preserve">Whiteboard</w:t>
            </w:r>
          </w:p>
          <w:p>
            <w:pPr>
              <w:spacing w:after="40" w:before="80"/>
            </w:pPr>
            <w:r>
              <w:rPr>
                <w:b/>
                <w:bCs/>
                <w:color w:val="2563EB"/>
                <w:sz w:val="19"/>
                <w:szCs w:val="19"/>
              </w:rPr>
              <w:t xml:space="preserve">✔  Outcome:  </w:t>
            </w:r>
            <w:r>
              <w:rPr>
                <w:i/>
                <w:iCs/>
                <w:color w:val="1A1A2E"/>
                <w:sz w:val="19"/>
                <w:szCs w:val="19"/>
              </w:rPr>
              <w:t xml:space="preserve">Every participant can name one current workstream where they are in ticket-mindset and one where they are in outcome-mindset — and why.</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B5C5C" w:val="clear"/>
            <w:tcMar>
              <w:top w:type="dxa" w:w="160"/>
              <w:left w:type="dxa" w:w="220"/>
              <w:bottom w:type="dxa" w:w="160"/>
              <w:right w:type="dxa" w:w="220"/>
            </w:tcMar>
          </w:tcPr>
          <w:p>
            <w:pPr>
              <w:spacing w:after="0" w:before="0"/>
            </w:pPr>
            <w:r>
              <w:rPr>
                <w:b/>
                <w:bCs/>
                <w:color w:val="FFFFFF"/>
                <w:sz w:val="24"/>
                <w:szCs w:val="24"/>
              </w:rPr>
              <w:t xml:space="preserve">Phase 2 — Module 1: What Ownership Looks Like in T&amp;S</w:t>
            </w:r>
            <w:r>
              <w:rPr>
                <w:color w:val="DDE5F7"/>
                <w:sz w:val="22"/>
                <w:szCs w:val="22"/>
              </w:rPr>
              <w:t xml:space="preserve">    ·    90 minutes  ·  11:00–12:30</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5F7FA" w:val="clear"/>
            <w:tcMar>
              <w:top w:type="dxa" w:w="200"/>
              <w:left w:type="dxa" w:w="240"/>
              <w:bottom w:type="dxa" w:w="200"/>
              <w:right w:type="dxa" w:w="240"/>
            </w:tcMar>
          </w:tcPr>
          <w:p>
            <w:pPr>
              <w:spacing w:after="60" w:before="40"/>
            </w:pPr>
            <w:r>
              <w:rPr>
                <w:b/>
                <w:bCs/>
                <w:color w:val="0B5C5C"/>
                <w:sz w:val="19"/>
                <w:szCs w:val="19"/>
              </w:rPr>
              <w:t xml:space="preserve">Objective:  </w:t>
            </w:r>
            <w:r>
              <w:rPr>
                <w:color w:val="1A1A2E"/>
                <w:sz w:val="19"/>
                <w:szCs w:val="19"/>
              </w:rPr>
              <w:t xml:space="preserve">Define ownership in T&amp;S ML terms — owning the question, the trade-offs, and the second-order effects, not just the model.</w:t>
            </w:r>
          </w:p>
          <w:p>
            <w:pPr>
              <w:spacing w:after="30" w:before="100"/>
            </w:pPr>
            <w:r>
              <w:rPr>
                <w:b/>
                <w:bCs/>
                <w:color w:val="0B5C5C"/>
                <w:sz w:val="19"/>
                <w:szCs w:val="19"/>
              </w:rPr>
              <w:t xml:space="preserve">Key Concepts:</w:t>
            </w:r>
          </w:p>
          <w:p>
            <w:pPr>
              <w:pStyle w:val="ListParagraph"/>
              <w:numPr>
                <w:ilvl w:val="0"/>
                <w:numId w:val="2"/>
              </w:numPr>
              <w:spacing w:after="20" w:before="20"/>
            </w:pPr>
            <w:r>
              <w:rPr>
                <w:color w:val="1A1A2E"/>
                <w:sz w:val="19"/>
                <w:szCs w:val="19"/>
              </w:rPr>
              <w:t xml:space="preserve">Owning the question: when does 'what was asked' need reframing before you start modelling?</w:t>
            </w:r>
          </w:p>
          <w:p>
            <w:pPr>
              <w:pStyle w:val="ListParagraph"/>
              <w:numPr>
                <w:ilvl w:val="0"/>
                <w:numId w:val="2"/>
              </w:numPr>
              <w:spacing w:after="20" w:before="20"/>
            </w:pPr>
            <w:r>
              <w:rPr>
                <w:color w:val="1A1A2E"/>
                <w:sz w:val="19"/>
                <w:szCs w:val="19"/>
              </w:rPr>
              <w:t xml:space="preserve">Owning the trade-offs: precision/recall, latency/coverage, false-positive cost vs. false-negative cost — and who decides</w:t>
            </w:r>
          </w:p>
          <w:p>
            <w:pPr>
              <w:pStyle w:val="ListParagraph"/>
              <w:numPr>
                <w:ilvl w:val="0"/>
                <w:numId w:val="2"/>
              </w:numPr>
              <w:spacing w:after="20" w:before="20"/>
            </w:pPr>
            <w:r>
              <w:rPr>
                <w:color w:val="1A1A2E"/>
                <w:sz w:val="19"/>
                <w:szCs w:val="19"/>
              </w:rPr>
              <w:t xml:space="preserve">Owning the second-order effects: what your model does to the people on the receiving end</w:t>
            </w:r>
          </w:p>
          <w:p>
            <w:pPr>
              <w:pStyle w:val="ListParagraph"/>
              <w:numPr>
                <w:ilvl w:val="0"/>
                <w:numId w:val="2"/>
              </w:numPr>
              <w:spacing w:after="20" w:before="20"/>
            </w:pPr>
            <w:r>
              <w:rPr>
                <w:color w:val="1A1A2E"/>
                <w:sz w:val="19"/>
                <w:szCs w:val="19"/>
              </w:rPr>
              <w:t xml:space="preserve">The protagonist mindset: not 'I was assigned this' but 'this is mine to land'</w:t>
            </w:r>
          </w:p>
          <w:p>
            <w:pPr>
              <w:pStyle w:val="ListParagraph"/>
              <w:numPr>
                <w:ilvl w:val="0"/>
                <w:numId w:val="2"/>
              </w:numPr>
              <w:spacing w:after="20" w:before="20"/>
            </w:pPr>
            <w:r>
              <w:rPr>
                <w:color w:val="1A1A2E"/>
                <w:sz w:val="19"/>
                <w:szCs w:val="19"/>
              </w:rPr>
              <w:t xml:space="preserve">Ownership boundaries: what's yours, what isn't, and how to be explicit about it</w:t>
            </w:r>
          </w:p>
          <w:p>
            <w:pPr>
              <w:spacing w:after="30" w:before="100"/>
            </w:pPr>
            <w:r>
              <w:rPr>
                <w:b/>
                <w:bCs/>
                <w:color w:val="0B5C5C"/>
                <w:sz w:val="19"/>
                <w:szCs w:val="19"/>
              </w:rPr>
              <w:t xml:space="preserve">Activities:</w:t>
            </w:r>
          </w:p>
          <w:p>
            <w:pPr>
              <w:pStyle w:val="ListParagraph"/>
              <w:numPr>
                <w:ilvl w:val="0"/>
                <w:numId w:val="2"/>
              </w:numPr>
              <w:spacing w:after="20" w:before="20"/>
            </w:pPr>
            <w:r>
              <w:rPr>
                <w:color w:val="1A1A2E"/>
                <w:sz w:val="19"/>
                <w:szCs w:val="19"/>
              </w:rPr>
              <w:t xml:space="preserve">Facilitator teaching (25 min): ownership in T&amp;S ML — the four dimensions</w:t>
            </w:r>
          </w:p>
          <w:p>
            <w:pPr>
              <w:pStyle w:val="ListParagraph"/>
              <w:numPr>
                <w:ilvl w:val="0"/>
                <w:numId w:val="2"/>
              </w:numPr>
              <w:spacing w:after="20" w:before="20"/>
            </w:pPr>
            <w:r>
              <w:rPr>
                <w:color w:val="1A1A2E"/>
                <w:sz w:val="19"/>
                <w:szCs w:val="19"/>
              </w:rPr>
              <w:t xml:space="preserve">Case study (35 min): a composite T&amp;S scenario where the request was clear but ownership was unclear — tables diagnose who owned what, what was orphaned, what shipped vs. what mattered</w:t>
            </w:r>
          </w:p>
          <w:p>
            <w:pPr>
              <w:pStyle w:val="ListParagraph"/>
              <w:numPr>
                <w:ilvl w:val="0"/>
                <w:numId w:val="2"/>
              </w:numPr>
              <w:spacing w:after="20" w:before="20"/>
            </w:pPr>
            <w:r>
              <w:rPr>
                <w:color w:val="1A1A2E"/>
                <w:sz w:val="19"/>
                <w:szCs w:val="19"/>
              </w:rPr>
              <w:t xml:space="preserve">Self-mapping (20 min): each participant maps their current top-3 workstreams across the four ownership dimensions — what they own, what's orphaned, what they're avoiding</w:t>
            </w:r>
          </w:p>
          <w:p>
            <w:pPr>
              <w:pStyle w:val="ListParagraph"/>
              <w:numPr>
                <w:ilvl w:val="0"/>
                <w:numId w:val="2"/>
              </w:numPr>
              <w:spacing w:after="20" w:before="20"/>
            </w:pPr>
            <w:r>
              <w:rPr>
                <w:color w:val="1A1A2E"/>
                <w:sz w:val="19"/>
                <w:szCs w:val="19"/>
              </w:rPr>
              <w:t xml:space="preserve">Pair share (10 min): tell your partner one thing you've been treating as not-yours that actually is</w:t>
            </w:r>
          </w:p>
          <w:p>
            <w:pPr>
              <w:spacing w:after="40" w:before="100"/>
            </w:pPr>
            <w:r>
              <w:rPr>
                <w:b/>
                <w:bCs/>
                <w:color w:val="0B5C5C"/>
                <w:sz w:val="19"/>
                <w:szCs w:val="19"/>
              </w:rPr>
              <w:t xml:space="preserve">Tools:  </w:t>
            </w:r>
            <w:r>
              <w:rPr>
                <w:i/>
                <w:iCs/>
                <w:color w:val="555566"/>
                <w:sz w:val="19"/>
                <w:szCs w:val="19"/>
              </w:rPr>
              <w:t xml:space="preserve">Case study packet   ·   Ownership map worksheet</w:t>
            </w:r>
          </w:p>
          <w:p>
            <w:pPr>
              <w:spacing w:after="40" w:before="80"/>
            </w:pPr>
            <w:r>
              <w:rPr>
                <w:b/>
                <w:bCs/>
                <w:color w:val="0B5C5C"/>
                <w:sz w:val="19"/>
                <w:szCs w:val="19"/>
              </w:rPr>
              <w:t xml:space="preserve">✔  Outcome:  </w:t>
            </w:r>
            <w:r>
              <w:rPr>
                <w:i/>
                <w:iCs/>
                <w:color w:val="1A1A2E"/>
                <w:sz w:val="19"/>
                <w:szCs w:val="19"/>
              </w:rPr>
              <w:t xml:space="preserve">Every participant has a personal ownership map across their current workstreams — naming what's owned, what's orphaned, and what they've been avoiding.</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FF8DC" w:val="clear"/>
            <w:tcMar>
              <w:top w:type="dxa" w:w="140"/>
              <w:left w:type="dxa" w:w="240"/>
              <w:bottom w:type="dxa" w:w="140"/>
              <w:right w:type="dxa" w:w="240"/>
            </w:tcMar>
          </w:tcPr>
          <w:p>
            <w:pPr>
              <w:spacing w:after="0" w:before="0"/>
            </w:pPr>
            <w:r>
              <w:rPr>
                <w:b/>
                <w:bCs/>
                <w:color w:val="1A1F3A"/>
                <w:sz w:val="22"/>
                <w:szCs w:val="22"/>
              </w:rPr>
              <w:t xml:space="preserve">🥗  Lunch &amp; Networking</w:t>
            </w:r>
            <w:r>
              <w:rPr>
                <w:color w:val="555566"/>
                <w:sz w:val="20"/>
                <w:szCs w:val="20"/>
              </w:rPr>
              <w:t xml:space="preserve">  ·  60 minutes  ·  12:30–1:30</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C2511A" w:val="clear"/>
            <w:tcMar>
              <w:top w:type="dxa" w:w="160"/>
              <w:left w:type="dxa" w:w="220"/>
              <w:bottom w:type="dxa" w:w="160"/>
              <w:right w:type="dxa" w:w="220"/>
            </w:tcMar>
          </w:tcPr>
          <w:p>
            <w:pPr>
              <w:spacing w:after="0" w:before="0"/>
            </w:pPr>
            <w:r>
              <w:rPr>
                <w:b/>
                <w:bCs/>
                <w:color w:val="FFFFFF"/>
                <w:sz w:val="24"/>
                <w:szCs w:val="24"/>
              </w:rPr>
              <w:t xml:space="preserve">Phase 3 — Module 2: Reading Signal Across the Org</w:t>
            </w:r>
            <w:r>
              <w:rPr>
                <w:color w:val="DDE5F7"/>
                <w:sz w:val="22"/>
                <w:szCs w:val="22"/>
              </w:rPr>
              <w:t xml:space="preserve">    ·    90 minutes  ·  1:30–3:00</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5F7FA" w:val="clear"/>
            <w:tcMar>
              <w:top w:type="dxa" w:w="200"/>
              <w:left w:type="dxa" w:w="240"/>
              <w:bottom w:type="dxa" w:w="200"/>
              <w:right w:type="dxa" w:w="240"/>
            </w:tcMar>
          </w:tcPr>
          <w:p>
            <w:pPr>
              <w:spacing w:after="60" w:before="40"/>
            </w:pPr>
            <w:r>
              <w:rPr>
                <w:b/>
                <w:bCs/>
                <w:color w:val="C2511A"/>
                <w:sz w:val="19"/>
                <w:szCs w:val="19"/>
              </w:rPr>
              <w:t xml:space="preserve">Objective:  </w:t>
            </w:r>
            <w:r>
              <w:rPr>
                <w:color w:val="1A1A2E"/>
                <w:sz w:val="19"/>
                <w:szCs w:val="19"/>
              </w:rPr>
              <w:t xml:space="preserve">Build the muscle of reading signal across BH — using Glean to surface what's already known, and treating Amsterdam ideation requests as signal, not tickets.</w:t>
            </w:r>
          </w:p>
          <w:p>
            <w:pPr>
              <w:spacing w:after="30" w:before="100"/>
            </w:pPr>
            <w:r>
              <w:rPr>
                <w:b/>
                <w:bCs/>
                <w:color w:val="C2511A"/>
                <w:sz w:val="19"/>
                <w:szCs w:val="19"/>
              </w:rPr>
              <w:t xml:space="preserve">Key Concepts:</w:t>
            </w:r>
          </w:p>
          <w:p>
            <w:pPr>
              <w:pStyle w:val="ListParagraph"/>
              <w:numPr>
                <w:ilvl w:val="0"/>
                <w:numId w:val="2"/>
              </w:numPr>
              <w:spacing w:after="20" w:before="20"/>
            </w:pPr>
            <w:r>
              <w:rPr>
                <w:color w:val="1A1A2E"/>
                <w:sz w:val="19"/>
                <w:szCs w:val="19"/>
              </w:rPr>
              <w:t xml:space="preserve">Glean as a discovery tool: how to ask the org what it already knows about your problem</w:t>
            </w:r>
          </w:p>
          <w:p>
            <w:pPr>
              <w:pStyle w:val="ListParagraph"/>
              <w:numPr>
                <w:ilvl w:val="0"/>
                <w:numId w:val="2"/>
              </w:numPr>
              <w:spacing w:after="20" w:before="20"/>
            </w:pPr>
            <w:r>
              <w:rPr>
                <w:color w:val="1A1A2E"/>
                <w:sz w:val="19"/>
                <w:szCs w:val="19"/>
              </w:rPr>
              <w:t xml:space="preserve">Treating ideation requests as signal: what an Amsterdam request tells you about pattern, not just task</w:t>
            </w:r>
          </w:p>
          <w:p>
            <w:pPr>
              <w:pStyle w:val="ListParagraph"/>
              <w:numPr>
                <w:ilvl w:val="0"/>
                <w:numId w:val="2"/>
              </w:numPr>
              <w:spacing w:after="20" w:before="20"/>
            </w:pPr>
            <w:r>
              <w:rPr>
                <w:color w:val="1A1A2E"/>
                <w:sz w:val="19"/>
                <w:szCs w:val="19"/>
              </w:rPr>
              <w:t xml:space="preserve">Comparable-work search: who else in BH has touched something adjacent?</w:t>
            </w:r>
          </w:p>
          <w:p>
            <w:pPr>
              <w:pStyle w:val="ListParagraph"/>
              <w:numPr>
                <w:ilvl w:val="0"/>
                <w:numId w:val="2"/>
              </w:numPr>
              <w:spacing w:after="20" w:before="20"/>
            </w:pPr>
            <w:r>
              <w:rPr>
                <w:color w:val="1A1A2E"/>
                <w:sz w:val="19"/>
                <w:szCs w:val="19"/>
              </w:rPr>
              <w:t xml:space="preserve">Avoiding redundant ML work: when synthesising what exists beats building from scratch</w:t>
            </w:r>
          </w:p>
          <w:p>
            <w:pPr>
              <w:pStyle w:val="ListParagraph"/>
              <w:numPr>
                <w:ilvl w:val="0"/>
                <w:numId w:val="2"/>
              </w:numPr>
              <w:spacing w:after="20" w:before="20"/>
            </w:pPr>
            <w:r>
              <w:rPr>
                <w:color w:val="1A1A2E"/>
                <w:sz w:val="19"/>
                <w:szCs w:val="19"/>
              </w:rPr>
              <w:t xml:space="preserve">Signal-to-hypothesis: converting raw signal into a working hypothesis you can take to a model</w:t>
            </w:r>
          </w:p>
          <w:p>
            <w:pPr>
              <w:spacing w:after="30" w:before="100"/>
            </w:pPr>
            <w:r>
              <w:rPr>
                <w:b/>
                <w:bCs/>
                <w:color w:val="C2511A"/>
                <w:sz w:val="19"/>
                <w:szCs w:val="19"/>
              </w:rPr>
              <w:t xml:space="preserve">Activities:</w:t>
            </w:r>
          </w:p>
          <w:p>
            <w:pPr>
              <w:pStyle w:val="ListParagraph"/>
              <w:numPr>
                <w:ilvl w:val="0"/>
                <w:numId w:val="2"/>
              </w:numPr>
              <w:spacing w:after="20" w:before="20"/>
            </w:pPr>
            <w:r>
              <w:rPr>
                <w:color w:val="1A1A2E"/>
                <w:sz w:val="19"/>
                <w:szCs w:val="19"/>
              </w:rPr>
              <w:t xml:space="preserve">Facilitator teaching (20 min): the org-signal discipline for T&amp;S</w:t>
            </w:r>
          </w:p>
          <w:p>
            <w:pPr>
              <w:pStyle w:val="ListParagraph"/>
              <w:numPr>
                <w:ilvl w:val="0"/>
                <w:numId w:val="2"/>
              </w:numPr>
              <w:spacing w:after="20" w:before="20"/>
            </w:pPr>
            <w:r>
              <w:rPr>
                <w:color w:val="1A1A2E"/>
                <w:sz w:val="19"/>
                <w:szCs w:val="19"/>
              </w:rPr>
              <w:t xml:space="preserve">Glean discovery sprint (35 min): each participant takes one of their current workstreams (or a recent Amsterdam request) and runs Glean discovery — what does BH already know about this?</w:t>
            </w:r>
          </w:p>
          <w:p>
            <w:pPr>
              <w:pStyle w:val="ListParagraph"/>
              <w:numPr>
                <w:ilvl w:val="0"/>
                <w:numId w:val="2"/>
              </w:numPr>
              <w:spacing w:after="20" w:before="20"/>
            </w:pPr>
            <w:r>
              <w:rPr>
                <w:color w:val="1A1A2E"/>
                <w:sz w:val="19"/>
                <w:szCs w:val="19"/>
              </w:rPr>
              <w:t xml:space="preserve">Hypothesis crafting (25 min): tables convert their discovery output into a sharpened hypothesis statement</w:t>
            </w:r>
          </w:p>
          <w:p>
            <w:pPr>
              <w:pStyle w:val="ListParagraph"/>
              <w:numPr>
                <w:ilvl w:val="0"/>
                <w:numId w:val="2"/>
              </w:numPr>
              <w:spacing w:after="20" w:before="20"/>
            </w:pPr>
            <w:r>
              <w:rPr>
                <w:color w:val="1A1A2E"/>
                <w:sz w:val="19"/>
                <w:szCs w:val="19"/>
              </w:rPr>
              <w:t xml:space="preserve">Peer review (10 min): tables exchange hypotheses — is the hypothesis specific enough to test? Does it carry trade-offs explicitly?</w:t>
            </w:r>
          </w:p>
          <w:p>
            <w:pPr>
              <w:spacing w:after="40" w:before="100"/>
            </w:pPr>
            <w:r>
              <w:rPr>
                <w:b/>
                <w:bCs/>
                <w:color w:val="C2511A"/>
                <w:sz w:val="19"/>
                <w:szCs w:val="19"/>
              </w:rPr>
              <w:t xml:space="preserve">Tools:  </w:t>
            </w:r>
            <w:r>
              <w:rPr>
                <w:i/>
                <w:iCs/>
                <w:color w:val="555566"/>
                <w:sz w:val="19"/>
                <w:szCs w:val="19"/>
              </w:rPr>
              <w:t xml:space="preserve">Glean   ·   Gemini (hypothesis stress-test)   ·   Hypothesis worksheet</w:t>
            </w:r>
          </w:p>
          <w:p>
            <w:pPr>
              <w:spacing w:after="40" w:before="80"/>
            </w:pPr>
            <w:r>
              <w:rPr>
                <w:b/>
                <w:bCs/>
                <w:color w:val="C2511A"/>
                <w:sz w:val="19"/>
                <w:szCs w:val="19"/>
              </w:rPr>
              <w:t xml:space="preserve">✔  Outcome:  </w:t>
            </w:r>
            <w:r>
              <w:rPr>
                <w:i/>
                <w:iCs/>
                <w:color w:val="1A1A2E"/>
                <w:sz w:val="19"/>
                <w:szCs w:val="19"/>
              </w:rPr>
              <w:t xml:space="preserve">Every participant has a sharpened hypothesis for one current workstream — backed by Glean discovery and stress-tested by a peer.</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D1478" w:val="clear"/>
            <w:tcMar>
              <w:top w:type="dxa" w:w="160"/>
              <w:left w:type="dxa" w:w="220"/>
              <w:bottom w:type="dxa" w:w="160"/>
              <w:right w:type="dxa" w:w="220"/>
            </w:tcMar>
          </w:tcPr>
          <w:p>
            <w:pPr>
              <w:spacing w:after="0" w:before="0"/>
            </w:pPr>
            <w:r>
              <w:rPr>
                <w:b/>
                <w:bCs/>
                <w:color w:val="FFFFFF"/>
                <w:sz w:val="24"/>
                <w:szCs w:val="24"/>
              </w:rPr>
              <w:t xml:space="preserve">Phase 4 — Module 3: Owning the Ideation-to-Modelling Loop</w:t>
            </w:r>
            <w:r>
              <w:rPr>
                <w:color w:val="DDE5F7"/>
                <w:sz w:val="22"/>
                <w:szCs w:val="22"/>
              </w:rPr>
              <w:t xml:space="preserve">    ·    75 minutes  ·  3:00–4:15</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5F7FA" w:val="clear"/>
            <w:tcMar>
              <w:top w:type="dxa" w:w="200"/>
              <w:left w:type="dxa" w:w="240"/>
              <w:bottom w:type="dxa" w:w="200"/>
              <w:right w:type="dxa" w:w="240"/>
            </w:tcMar>
          </w:tcPr>
          <w:p>
            <w:pPr>
              <w:spacing w:after="60" w:before="40"/>
            </w:pPr>
            <w:r>
              <w:rPr>
                <w:b/>
                <w:bCs/>
                <w:color w:val="2D1478"/>
                <w:sz w:val="19"/>
                <w:szCs w:val="19"/>
              </w:rPr>
              <w:t xml:space="preserve">Objective:  </w:t>
            </w:r>
            <w:r>
              <w:rPr>
                <w:color w:val="1A1A2E"/>
                <w:sz w:val="19"/>
                <w:szCs w:val="19"/>
              </w:rPr>
              <w:t xml:space="preserve">Practice owning the full loop from ideation request to landed outcome — clarify, scope, design, plan, execute, communicate.</w:t>
            </w:r>
          </w:p>
          <w:p>
            <w:pPr>
              <w:spacing w:after="30" w:before="100"/>
            </w:pPr>
            <w:r>
              <w:rPr>
                <w:b/>
                <w:bCs/>
                <w:color w:val="2D1478"/>
                <w:sz w:val="19"/>
                <w:szCs w:val="19"/>
              </w:rPr>
              <w:t xml:space="preserve">Key Concepts:</w:t>
            </w:r>
          </w:p>
          <w:p>
            <w:pPr>
              <w:pStyle w:val="ListParagraph"/>
              <w:numPr>
                <w:ilvl w:val="0"/>
                <w:numId w:val="2"/>
              </w:numPr>
              <w:spacing w:after="20" w:before="20"/>
            </w:pPr>
            <w:r>
              <w:rPr>
                <w:color w:val="1A1A2E"/>
                <w:sz w:val="19"/>
                <w:szCs w:val="19"/>
              </w:rPr>
              <w:t xml:space="preserve">The six-rung ownership ladder: clarify → scope → design → plan → execute → communicate</w:t>
            </w:r>
          </w:p>
          <w:p>
            <w:pPr>
              <w:pStyle w:val="ListParagraph"/>
              <w:numPr>
                <w:ilvl w:val="0"/>
                <w:numId w:val="2"/>
              </w:numPr>
              <w:spacing w:after="20" w:before="20"/>
            </w:pPr>
            <w:r>
              <w:rPr>
                <w:color w:val="1A1A2E"/>
                <w:sz w:val="19"/>
                <w:szCs w:val="19"/>
              </w:rPr>
              <w:t xml:space="preserve">The clarifying conversation: how to push back on an ideation request without losing it</w:t>
            </w:r>
          </w:p>
          <w:p>
            <w:pPr>
              <w:pStyle w:val="ListParagraph"/>
              <w:numPr>
                <w:ilvl w:val="0"/>
                <w:numId w:val="2"/>
              </w:numPr>
              <w:spacing w:after="20" w:before="20"/>
            </w:pPr>
            <w:r>
              <w:rPr>
                <w:color w:val="1A1A2E"/>
                <w:sz w:val="19"/>
                <w:szCs w:val="19"/>
              </w:rPr>
              <w:t xml:space="preserve">Scoping for outcome, not effort: what 'done' looks like before you start</w:t>
            </w:r>
          </w:p>
          <w:p>
            <w:pPr>
              <w:pStyle w:val="ListParagraph"/>
              <w:numPr>
                <w:ilvl w:val="0"/>
                <w:numId w:val="2"/>
              </w:numPr>
              <w:spacing w:after="20" w:before="20"/>
            </w:pPr>
            <w:r>
              <w:rPr>
                <w:color w:val="1A1A2E"/>
                <w:sz w:val="19"/>
                <w:szCs w:val="19"/>
              </w:rPr>
              <w:t xml:space="preserve">Designing for evaluation: how will you know it worked, on what data, by when</w:t>
            </w:r>
          </w:p>
          <w:p>
            <w:pPr>
              <w:pStyle w:val="ListParagraph"/>
              <w:numPr>
                <w:ilvl w:val="0"/>
                <w:numId w:val="2"/>
              </w:numPr>
              <w:spacing w:after="20" w:before="20"/>
            </w:pPr>
            <w:r>
              <w:rPr>
                <w:color w:val="1A1A2E"/>
                <w:sz w:val="19"/>
                <w:szCs w:val="19"/>
              </w:rPr>
              <w:t xml:space="preserve">Communicating the result: the half-job — landing the work with the people who asked</w:t>
            </w:r>
          </w:p>
          <w:p>
            <w:pPr>
              <w:spacing w:after="30" w:before="100"/>
            </w:pPr>
            <w:r>
              <w:rPr>
                <w:b/>
                <w:bCs/>
                <w:color w:val="2D1478"/>
                <w:sz w:val="19"/>
                <w:szCs w:val="19"/>
              </w:rPr>
              <w:t xml:space="preserve">Activities:</w:t>
            </w:r>
          </w:p>
          <w:p>
            <w:pPr>
              <w:pStyle w:val="ListParagraph"/>
              <w:numPr>
                <w:ilvl w:val="0"/>
                <w:numId w:val="2"/>
              </w:numPr>
              <w:spacing w:after="20" w:before="20"/>
            </w:pPr>
            <w:r>
              <w:rPr>
                <w:color w:val="1A1A2E"/>
                <w:sz w:val="19"/>
                <w:szCs w:val="19"/>
              </w:rPr>
              <w:t xml:space="preserve">Loop framework intro (10 min): the six rungs and the failure modes at each</w:t>
            </w:r>
          </w:p>
          <w:p>
            <w:pPr>
              <w:pStyle w:val="ListParagraph"/>
              <w:numPr>
                <w:ilvl w:val="0"/>
                <w:numId w:val="2"/>
              </w:numPr>
              <w:spacing w:after="20" w:before="20"/>
            </w:pPr>
            <w:r>
              <w:rPr>
                <w:color w:val="1A1A2E"/>
                <w:sz w:val="19"/>
                <w:szCs w:val="19"/>
              </w:rPr>
              <w:t xml:space="preserve">Walk-through demo (15 min): facilitator walks a real (de-identified) Amsterdam request through the full loop</w:t>
            </w:r>
          </w:p>
          <w:p>
            <w:pPr>
              <w:pStyle w:val="ListParagraph"/>
              <w:numPr>
                <w:ilvl w:val="0"/>
                <w:numId w:val="2"/>
              </w:numPr>
              <w:spacing w:after="20" w:before="20"/>
            </w:pPr>
            <w:r>
              <w:rPr>
                <w:color w:val="1A1A2E"/>
                <w:sz w:val="19"/>
                <w:szCs w:val="19"/>
              </w:rPr>
              <w:t xml:space="preserve">Tables own a loop (35 min): each table takes a pre-submitted Amsterdam-style request and walks it through all six rungs — producing the clarify-doc, scope statement, evaluation plan, and comms plan</w:t>
            </w:r>
          </w:p>
          <w:p>
            <w:pPr>
              <w:pStyle w:val="ListParagraph"/>
              <w:numPr>
                <w:ilvl w:val="0"/>
                <w:numId w:val="2"/>
              </w:numPr>
              <w:spacing w:after="20" w:before="20"/>
            </w:pPr>
            <w:r>
              <w:rPr>
                <w:color w:val="1A1A2E"/>
                <w:sz w:val="19"/>
                <w:szCs w:val="19"/>
              </w:rPr>
              <w:t xml:space="preserve">Critique (15 min): peer-table review — where would this loop break in practice?</w:t>
            </w:r>
          </w:p>
          <w:p>
            <w:pPr>
              <w:spacing w:after="40" w:before="100"/>
            </w:pPr>
            <w:r>
              <w:rPr>
                <w:b/>
                <w:bCs/>
                <w:color w:val="2D1478"/>
                <w:sz w:val="19"/>
                <w:szCs w:val="19"/>
              </w:rPr>
              <w:t xml:space="preserve">Tools:  </w:t>
            </w:r>
            <w:r>
              <w:rPr>
                <w:i/>
                <w:iCs/>
                <w:color w:val="555566"/>
                <w:sz w:val="19"/>
                <w:szCs w:val="19"/>
              </w:rPr>
              <w:t xml:space="preserve">Glean   ·   Gemini (clarifying-question generation, eval-plan stress-test)   ·   Loop ownership canvas</w:t>
            </w:r>
          </w:p>
          <w:p>
            <w:pPr>
              <w:spacing w:after="40" w:before="80"/>
            </w:pPr>
            <w:r>
              <w:rPr>
                <w:b/>
                <w:bCs/>
                <w:color w:val="2D1478"/>
                <w:sz w:val="19"/>
                <w:szCs w:val="19"/>
              </w:rPr>
              <w:t xml:space="preserve">✔  Outcome:  </w:t>
            </w:r>
            <w:r>
              <w:rPr>
                <w:i/>
                <w:iCs/>
                <w:color w:val="1A1A2E"/>
                <w:sz w:val="19"/>
                <w:szCs w:val="19"/>
              </w:rPr>
              <w:t xml:space="preserve">Every table has walked one ideation request through the full ownership loop — producing the four artefacts and surfacing the rung where it would most likely break.</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A4F2F" w:val="clear"/>
            <w:tcMar>
              <w:top w:type="dxa" w:w="160"/>
              <w:left w:type="dxa" w:w="220"/>
              <w:bottom w:type="dxa" w:w="160"/>
              <w:right w:type="dxa" w:w="220"/>
            </w:tcMar>
          </w:tcPr>
          <w:p>
            <w:pPr>
              <w:spacing w:after="0" w:before="0"/>
            </w:pPr>
            <w:r>
              <w:rPr>
                <w:b/>
                <w:bCs/>
                <w:color w:val="FFFFFF"/>
                <w:sz w:val="24"/>
                <w:szCs w:val="24"/>
              </w:rPr>
              <w:t xml:space="preserve">Phase 5 — Day 1 Commit &amp; Bridge to Day 2</w:t>
            </w:r>
            <w:r>
              <w:rPr>
                <w:color w:val="DDE5F7"/>
                <w:sz w:val="22"/>
                <w:szCs w:val="22"/>
              </w:rPr>
              <w:t xml:space="preserve">    ·    15 minutes  ·  4:15–4:30</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5F7FA" w:val="clear"/>
            <w:tcMar>
              <w:top w:type="dxa" w:w="200"/>
              <w:left w:type="dxa" w:w="240"/>
              <w:bottom w:type="dxa" w:w="200"/>
              <w:right w:type="dxa" w:w="240"/>
            </w:tcMar>
          </w:tcPr>
          <w:p>
            <w:pPr>
              <w:spacing w:after="60" w:before="40"/>
            </w:pPr>
            <w:r>
              <w:rPr>
                <w:b/>
                <w:bCs/>
                <w:color w:val="0A4F2F"/>
                <w:sz w:val="19"/>
                <w:szCs w:val="19"/>
              </w:rPr>
              <w:t xml:space="preserve">Objective:  </w:t>
            </w:r>
            <w:r>
              <w:rPr>
                <w:color w:val="1A1A2E"/>
                <w:sz w:val="19"/>
                <w:szCs w:val="19"/>
              </w:rPr>
              <w:t xml:space="preserve">Capture personal ownership commitments; preview Day 2 — shipping ownership as agents.</w:t>
            </w:r>
          </w:p>
          <w:p>
            <w:pPr>
              <w:spacing w:after="30" w:before="100"/>
            </w:pPr>
            <w:r>
              <w:rPr>
                <w:b/>
                <w:bCs/>
                <w:color w:val="0A4F2F"/>
                <w:sz w:val="19"/>
                <w:szCs w:val="19"/>
              </w:rPr>
              <w:t xml:space="preserve">Key Concepts:</w:t>
            </w:r>
          </w:p>
          <w:p>
            <w:pPr>
              <w:pStyle w:val="ListParagraph"/>
              <w:numPr>
                <w:ilvl w:val="0"/>
                <w:numId w:val="2"/>
              </w:numPr>
              <w:spacing w:after="20" w:before="20"/>
            </w:pPr>
            <w:r>
              <w:rPr>
                <w:color w:val="1A1A2E"/>
                <w:sz w:val="19"/>
                <w:szCs w:val="19"/>
              </w:rPr>
              <w:t xml:space="preserve">Ownership-as-habit: practice on small workstreams before big ones</w:t>
            </w:r>
          </w:p>
          <w:p>
            <w:pPr>
              <w:pStyle w:val="ListParagraph"/>
              <w:numPr>
                <w:ilvl w:val="0"/>
                <w:numId w:val="2"/>
              </w:numPr>
              <w:spacing w:after="20" w:before="20"/>
            </w:pPr>
            <w:r>
              <w:rPr>
                <w:color w:val="1A1A2E"/>
                <w:sz w:val="19"/>
                <w:szCs w:val="19"/>
              </w:rPr>
              <w:t xml:space="preserve">What Day 2 changes: from owning the loop to building the loop as an agent</w:t>
            </w:r>
          </w:p>
          <w:p>
            <w:pPr>
              <w:spacing w:after="30" w:before="100"/>
            </w:pPr>
            <w:r>
              <w:rPr>
                <w:b/>
                <w:bCs/>
                <w:color w:val="0A4F2F"/>
                <w:sz w:val="19"/>
                <w:szCs w:val="19"/>
              </w:rPr>
              <w:t xml:space="preserve">Activities:</w:t>
            </w:r>
          </w:p>
          <w:p>
            <w:pPr>
              <w:pStyle w:val="ListParagraph"/>
              <w:numPr>
                <w:ilvl w:val="0"/>
                <w:numId w:val="2"/>
              </w:numPr>
              <w:spacing w:after="20" w:before="20"/>
            </w:pPr>
            <w:r>
              <w:rPr>
                <w:color w:val="1A1A2E"/>
                <w:sz w:val="19"/>
                <w:szCs w:val="19"/>
              </w:rPr>
              <w:t xml:space="preserve">Commit card (8 min): each participant names one workstream where they will run the full ownership loop in the next 30 days</w:t>
            </w:r>
          </w:p>
          <w:p>
            <w:pPr>
              <w:pStyle w:val="ListParagraph"/>
              <w:numPr>
                <w:ilvl w:val="0"/>
                <w:numId w:val="2"/>
              </w:numPr>
              <w:spacing w:after="20" w:before="20"/>
            </w:pPr>
            <w:r>
              <w:rPr>
                <w:color w:val="1A1A2E"/>
                <w:sz w:val="19"/>
                <w:szCs w:val="19"/>
              </w:rPr>
              <w:t xml:space="preserve">Pair share (5 min): tell your partner</w:t>
            </w:r>
          </w:p>
          <w:p>
            <w:pPr>
              <w:pStyle w:val="ListParagraph"/>
              <w:numPr>
                <w:ilvl w:val="0"/>
                <w:numId w:val="2"/>
              </w:numPr>
              <w:spacing w:after="20" w:before="20"/>
            </w:pPr>
            <w:r>
              <w:rPr>
                <w:color w:val="1A1A2E"/>
                <w:sz w:val="19"/>
                <w:szCs w:val="19"/>
              </w:rPr>
              <w:t xml:space="preserve">Bridge to Day 2 (2 min)</w:t>
            </w:r>
          </w:p>
          <w:p>
            <w:pPr>
              <w:spacing w:after="40" w:before="100"/>
            </w:pPr>
            <w:r>
              <w:rPr>
                <w:b/>
                <w:bCs/>
                <w:color w:val="0A4F2F"/>
                <w:sz w:val="19"/>
                <w:szCs w:val="19"/>
              </w:rPr>
              <w:t xml:space="preserve">Tools:  </w:t>
            </w:r>
            <w:r>
              <w:rPr>
                <w:i/>
                <w:iCs/>
                <w:color w:val="555566"/>
                <w:sz w:val="19"/>
                <w:szCs w:val="19"/>
              </w:rPr>
              <w:t xml:space="preserve">Commitment card</w:t>
            </w:r>
          </w:p>
          <w:p>
            <w:pPr>
              <w:spacing w:after="40" w:before="80"/>
            </w:pPr>
            <w:r>
              <w:rPr>
                <w:b/>
                <w:bCs/>
                <w:color w:val="0A4F2F"/>
                <w:sz w:val="19"/>
                <w:szCs w:val="19"/>
              </w:rPr>
              <w:t xml:space="preserve">✔  Outcome:  </w:t>
            </w:r>
            <w:r>
              <w:rPr>
                <w:i/>
                <w:iCs/>
                <w:color w:val="1A1A2E"/>
                <w:sz w:val="19"/>
                <w:szCs w:val="19"/>
              </w:rPr>
              <w:t xml:space="preserve">Every participant has named one workstream they'll own end-to-end in the next 30 days and brought it forward into Day 2's build.</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A1F3A" w:val="clear"/>
            <w:tcMar>
              <w:top w:type="dxa" w:w="140"/>
              <w:left w:type="dxa" w:w="240"/>
              <w:bottom w:type="dxa" w:w="140"/>
              <w:right w:type="dxa" w:w="240"/>
            </w:tcMar>
          </w:tcPr>
          <w:p>
            <w:pPr>
              <w:spacing w:after="0" w:before="0"/>
            </w:pPr>
            <w:r>
              <w:rPr>
                <w:b/>
                <w:bCs/>
                <w:color w:val="FFFFFF"/>
                <w:sz w:val="22"/>
                <w:szCs w:val="22"/>
              </w:rPr>
              <w:t xml:space="preserve">🎯  End of Day 1 — What T&amp;S Practitioners Build &amp; Walk Away With</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EEF4FF" w:val="clear"/>
            <w:tcMar>
              <w:top w:type="dxa" w:w="180"/>
              <w:left w:type="dxa" w:w="240"/>
              <w:bottom w:type="dxa" w:w="180"/>
              <w:right w:type="dxa" w:w="240"/>
            </w:tcMar>
          </w:tcPr>
          <w:p>
            <w:pPr>
              <w:pStyle w:val="ListParagraph"/>
              <w:numPr>
                <w:ilvl w:val="0"/>
                <w:numId w:val="2"/>
              </w:numPr>
              <w:spacing w:after="20" w:before="20"/>
            </w:pPr>
            <w:r>
              <w:rPr>
                <w:color w:val="1A1A2E"/>
                <w:sz w:val="19"/>
                <w:szCs w:val="19"/>
              </w:rPr>
              <w:t xml:space="preserve">A personal ownership map across current workstreams — what's owned, what's orphaned, what's been avoided</w:t>
            </w:r>
          </w:p>
          <w:p>
            <w:pPr>
              <w:pStyle w:val="ListParagraph"/>
              <w:numPr>
                <w:ilvl w:val="0"/>
                <w:numId w:val="2"/>
              </w:numPr>
              <w:spacing w:after="20" w:before="20"/>
            </w:pPr>
            <w:r>
              <w:rPr>
                <w:color w:val="1A1A2E"/>
                <w:sz w:val="19"/>
                <w:szCs w:val="19"/>
              </w:rPr>
              <w:t xml:space="preserve">A sharpened hypothesis for one current workstream — Glean-discovered, peer-stress-tested</w:t>
            </w:r>
          </w:p>
          <w:p>
            <w:pPr>
              <w:pStyle w:val="ListParagraph"/>
              <w:numPr>
                <w:ilvl w:val="0"/>
                <w:numId w:val="2"/>
              </w:numPr>
              <w:spacing w:after="20" w:before="20"/>
            </w:pPr>
            <w:r>
              <w:rPr>
                <w:color w:val="1A1A2E"/>
                <w:sz w:val="19"/>
                <w:szCs w:val="19"/>
              </w:rPr>
              <w:t xml:space="preserve">A full-loop walkthrough of one Amsterdam-style ideation request — with clarify, scope, eval, comms artefacts</w:t>
            </w:r>
          </w:p>
          <w:p>
            <w:pPr>
              <w:pStyle w:val="ListParagraph"/>
              <w:numPr>
                <w:ilvl w:val="0"/>
                <w:numId w:val="2"/>
              </w:numPr>
              <w:spacing w:after="20" w:before="20"/>
            </w:pPr>
            <w:r>
              <w:rPr>
                <w:color w:val="1A1A2E"/>
                <w:sz w:val="19"/>
                <w:szCs w:val="19"/>
              </w:rPr>
              <w:t xml:space="preserve">Shared vocabulary across the team for naming where ownership currently leaks</w:t>
            </w:r>
          </w:p>
          <w:p>
            <w:pPr>
              <w:pStyle w:val="ListParagraph"/>
              <w:numPr>
                <w:ilvl w:val="0"/>
                <w:numId w:val="2"/>
              </w:numPr>
              <w:spacing w:after="20" w:before="20"/>
            </w:pPr>
            <w:r>
              <w:rPr>
                <w:color w:val="1A1A2E"/>
                <w:sz w:val="19"/>
                <w:szCs w:val="19"/>
              </w:rPr>
              <w:t xml:space="preserve">A 30-day commitment to run one workstream end-to-end through the ownership loop</w:t>
            </w:r>
          </w:p>
        </w:tc>
      </w:tr>
    </w:tbl>
    <w:p>
      <w:pPr>
        <w:spacing w:after="55" w:before="55"/>
      </w:pP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C2511A" w:val="clear"/>
            <w:tcMar>
              <w:top w:type="dxa" w:w="200"/>
              <w:left w:type="dxa" w:w="240"/>
              <w:bottom w:type="dxa" w:w="200"/>
              <w:right w:type="dxa" w:w="240"/>
            </w:tcMar>
          </w:tcPr>
          <w:p>
            <w:pPr>
              <w:spacing w:after="0" w:before="0"/>
            </w:pPr>
            <w:r>
              <w:rPr>
                <w:b/>
                <w:bCs/>
                <w:color w:val="FFFFFF"/>
                <w:sz w:val="26"/>
                <w:szCs w:val="26"/>
              </w:rPr>
              <w:t xml:space="preserve">⚡  Day 2 — Agentic Fest  ·  6 Hours In-Person  ·  10:30–4:30  ·  PLUG IN &amp; POWER UP</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C2511A" w:val="clear"/>
            <w:tcMar>
              <w:top w:type="dxa" w:w="160"/>
              <w:left w:type="dxa" w:w="220"/>
              <w:bottom w:type="dxa" w:w="160"/>
              <w:right w:type="dxa" w:w="220"/>
            </w:tcMar>
          </w:tcPr>
          <w:p>
            <w:pPr>
              <w:spacing w:after="0" w:before="0"/>
            </w:pPr>
            <w:r>
              <w:rPr>
                <w:b/>
                <w:bCs/>
                <w:color w:val="FFFFFF"/>
                <w:sz w:val="24"/>
                <w:szCs w:val="24"/>
              </w:rPr>
              <w:t xml:space="preserve">Phase 1 — Reframe: From Owning Loops to Shipping Agents</w:t>
            </w:r>
            <w:r>
              <w:rPr>
                <w:color w:val="DDE5F7"/>
                <w:sz w:val="22"/>
                <w:szCs w:val="22"/>
              </w:rPr>
              <w:t xml:space="preserve">    ·    30 minutes  ·  10:30–11:00</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5F7FA" w:val="clear"/>
            <w:tcMar>
              <w:top w:type="dxa" w:w="200"/>
              <w:left w:type="dxa" w:w="240"/>
              <w:bottom w:type="dxa" w:w="200"/>
              <w:right w:type="dxa" w:w="240"/>
            </w:tcMar>
          </w:tcPr>
          <w:p>
            <w:pPr>
              <w:spacing w:after="60" w:before="40"/>
            </w:pPr>
            <w:r>
              <w:rPr>
                <w:b/>
                <w:bCs/>
                <w:color w:val="C2511A"/>
                <w:sz w:val="19"/>
                <w:szCs w:val="19"/>
              </w:rPr>
              <w:t xml:space="preserve">Objective:  </w:t>
            </w:r>
            <w:r>
              <w:rPr>
                <w:color w:val="1A1A2E"/>
                <w:sz w:val="19"/>
                <w:szCs w:val="19"/>
              </w:rPr>
              <w:t xml:space="preserve">Shift from owning the loop manually to building the loop as an agent — and define what a T&amp;S agent is.</w:t>
            </w:r>
          </w:p>
          <w:p>
            <w:pPr>
              <w:spacing w:after="30" w:before="100"/>
            </w:pPr>
            <w:r>
              <w:rPr>
                <w:b/>
                <w:bCs/>
                <w:color w:val="C2511A"/>
                <w:sz w:val="19"/>
                <w:szCs w:val="19"/>
              </w:rPr>
              <w:t xml:space="preserve">Key Concepts:</w:t>
            </w:r>
          </w:p>
          <w:p>
            <w:pPr>
              <w:pStyle w:val="ListParagraph"/>
              <w:numPr>
                <w:ilvl w:val="0"/>
                <w:numId w:val="2"/>
              </w:numPr>
              <w:spacing w:after="20" w:before="20"/>
            </w:pPr>
            <w:r>
              <w:rPr>
                <w:color w:val="1A1A2E"/>
                <w:sz w:val="19"/>
                <w:szCs w:val="19"/>
              </w:rPr>
              <w:t xml:space="preserve">From owned loop to agentic workflow: signal → synthesis → draft → review</w:t>
            </w:r>
          </w:p>
          <w:p>
            <w:pPr>
              <w:pStyle w:val="ListParagraph"/>
              <w:numPr>
                <w:ilvl w:val="0"/>
                <w:numId w:val="2"/>
              </w:numPr>
              <w:spacing w:after="20" w:before="20"/>
            </w:pPr>
            <w:r>
              <w:rPr>
                <w:color w:val="1A1A2E"/>
                <w:sz w:val="19"/>
                <w:szCs w:val="19"/>
              </w:rPr>
              <w:t xml:space="preserve">What is a T&amp;S agent? A workflow that closes a sub-loop you currently close manually</w:t>
            </w:r>
          </w:p>
          <w:p>
            <w:pPr>
              <w:pStyle w:val="ListParagraph"/>
              <w:numPr>
                <w:ilvl w:val="0"/>
                <w:numId w:val="2"/>
              </w:numPr>
              <w:spacing w:after="20" w:before="20"/>
            </w:pPr>
            <w:r>
              <w:rPr>
                <w:color w:val="1A1A2E"/>
                <w:sz w:val="19"/>
                <w:szCs w:val="19"/>
              </w:rPr>
              <w:t xml:space="preserve">The agent ladder: discover → summarise → draft → recommend → act (with checkpoints)</w:t>
            </w:r>
          </w:p>
          <w:p>
            <w:pPr>
              <w:pStyle w:val="ListParagraph"/>
              <w:numPr>
                <w:ilvl w:val="0"/>
                <w:numId w:val="2"/>
              </w:numPr>
              <w:spacing w:after="20" w:before="20"/>
            </w:pPr>
            <w:r>
              <w:rPr>
                <w:color w:val="1A1A2E"/>
                <w:sz w:val="19"/>
                <w:szCs w:val="19"/>
              </w:rPr>
              <w:t xml:space="preserve">Where Glean + Gemini sit on the ladder for T&amp;S work</w:t>
            </w:r>
          </w:p>
          <w:p>
            <w:pPr>
              <w:pStyle w:val="ListParagraph"/>
              <w:numPr>
                <w:ilvl w:val="0"/>
                <w:numId w:val="2"/>
              </w:numPr>
              <w:spacing w:after="20" w:before="20"/>
            </w:pPr>
            <w:r>
              <w:rPr>
                <w:color w:val="1A1A2E"/>
                <w:sz w:val="19"/>
                <w:szCs w:val="19"/>
              </w:rPr>
              <w:t xml:space="preserve">Trust calibration: where you MUST stay in the loop for safety-grade decisions</w:t>
            </w:r>
          </w:p>
          <w:p>
            <w:pPr>
              <w:spacing w:after="30" w:before="100"/>
            </w:pPr>
            <w:r>
              <w:rPr>
                <w:b/>
                <w:bCs/>
                <w:color w:val="C2511A"/>
                <w:sz w:val="19"/>
                <w:szCs w:val="19"/>
              </w:rPr>
              <w:t xml:space="preserve">Activities:</w:t>
            </w:r>
          </w:p>
          <w:p>
            <w:pPr>
              <w:pStyle w:val="ListParagraph"/>
              <w:numPr>
                <w:ilvl w:val="0"/>
                <w:numId w:val="2"/>
              </w:numPr>
              <w:spacing w:after="20" w:before="20"/>
            </w:pPr>
            <w:r>
              <w:rPr>
                <w:color w:val="1A1A2E"/>
                <w:sz w:val="19"/>
                <w:szCs w:val="19"/>
              </w:rPr>
              <w:t xml:space="preserve">Facilitator reframe (10 min): the agentic stack for T&amp;S ML</w:t>
            </w:r>
          </w:p>
          <w:p>
            <w:pPr>
              <w:pStyle w:val="ListParagraph"/>
              <w:numPr>
                <w:ilvl w:val="0"/>
                <w:numId w:val="2"/>
              </w:numPr>
              <w:spacing w:after="20" w:before="20"/>
            </w:pPr>
            <w:r>
              <w:rPr>
                <w:color w:val="1A1A2E"/>
                <w:sz w:val="19"/>
                <w:szCs w:val="19"/>
              </w:rPr>
              <w:t xml:space="preserve">Pattern walk (15 min): 6 worked examples (ideation triage, literature review, comparable-work search, evaluation-plan drafting, failure-mode brainstorm, comms drafting)</w:t>
            </w:r>
          </w:p>
          <w:p>
            <w:pPr>
              <w:pStyle w:val="ListParagraph"/>
              <w:numPr>
                <w:ilvl w:val="0"/>
                <w:numId w:val="2"/>
              </w:numPr>
              <w:spacing w:after="20" w:before="20"/>
            </w:pPr>
            <w:r>
              <w:rPr>
                <w:color w:val="1A1A2E"/>
                <w:sz w:val="19"/>
                <w:szCs w:val="19"/>
              </w:rPr>
              <w:t xml:space="preserve">Quick map (5 min): each table picks which loop they'll build today</w:t>
            </w:r>
          </w:p>
          <w:p>
            <w:pPr>
              <w:spacing w:after="40" w:before="100"/>
            </w:pPr>
            <w:r>
              <w:rPr>
                <w:b/>
                <w:bCs/>
                <w:color w:val="C2511A"/>
                <w:sz w:val="19"/>
                <w:szCs w:val="19"/>
              </w:rPr>
              <w:t xml:space="preserve">Tools:  </w:t>
            </w:r>
            <w:r>
              <w:rPr>
                <w:i/>
                <w:iCs/>
                <w:color w:val="555566"/>
                <w:sz w:val="19"/>
                <w:szCs w:val="19"/>
              </w:rPr>
              <w:t xml:space="preserve">Whiteboard   ·   Glean   ·   Gemini</w:t>
            </w:r>
          </w:p>
          <w:p>
            <w:pPr>
              <w:spacing w:after="40" w:before="80"/>
            </w:pPr>
            <w:r>
              <w:rPr>
                <w:b/>
                <w:bCs/>
                <w:color w:val="C2511A"/>
                <w:sz w:val="19"/>
                <w:szCs w:val="19"/>
              </w:rPr>
              <w:t xml:space="preserve">✔  Outcome:  </w:t>
            </w:r>
            <w:r>
              <w:rPr>
                <w:i/>
                <w:iCs/>
                <w:color w:val="1A1A2E"/>
                <w:sz w:val="19"/>
                <w:szCs w:val="19"/>
              </w:rPr>
              <w:t xml:space="preserve">Every table has picked the specific T&amp;S loop they will build into an agent today.</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B5C5C" w:val="clear"/>
            <w:tcMar>
              <w:top w:type="dxa" w:w="160"/>
              <w:left w:type="dxa" w:w="220"/>
              <w:bottom w:type="dxa" w:w="160"/>
              <w:right w:type="dxa" w:w="220"/>
            </w:tcMar>
          </w:tcPr>
          <w:p>
            <w:pPr>
              <w:spacing w:after="0" w:before="0"/>
            </w:pPr>
            <w:r>
              <w:rPr>
                <w:b/>
                <w:bCs/>
                <w:color w:val="FFFFFF"/>
                <w:sz w:val="24"/>
                <w:szCs w:val="24"/>
              </w:rPr>
              <w:t xml:space="preserve">Phase 2 — Build Sprint 1: Ideation Triage Agent</w:t>
            </w:r>
            <w:r>
              <w:rPr>
                <w:color w:val="DDE5F7"/>
                <w:sz w:val="22"/>
                <w:szCs w:val="22"/>
              </w:rPr>
              <w:t xml:space="preserve">    ·    90 minutes  ·  11:00–12:30</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5F7FA" w:val="clear"/>
            <w:tcMar>
              <w:top w:type="dxa" w:w="200"/>
              <w:left w:type="dxa" w:w="240"/>
              <w:bottom w:type="dxa" w:w="200"/>
              <w:right w:type="dxa" w:w="240"/>
            </w:tcMar>
          </w:tcPr>
          <w:p>
            <w:pPr>
              <w:spacing w:after="60" w:before="40"/>
            </w:pPr>
            <w:r>
              <w:rPr>
                <w:b/>
                <w:bCs/>
                <w:color w:val="0B5C5C"/>
                <w:sz w:val="19"/>
                <w:szCs w:val="19"/>
              </w:rPr>
              <w:t xml:space="preserve">Objective:  </w:t>
            </w:r>
            <w:r>
              <w:rPr>
                <w:color w:val="1A1A2E"/>
                <w:sz w:val="19"/>
                <w:szCs w:val="19"/>
              </w:rPr>
              <w:t xml:space="preserve">Build an agent that takes an incoming Amsterdam ideation request and produces a structured triage output: clarified problem, scope boundaries, comparable-work search, draft success criteria.</w:t>
            </w:r>
          </w:p>
          <w:p>
            <w:pPr>
              <w:spacing w:after="30" w:before="100"/>
            </w:pPr>
            <w:r>
              <w:rPr>
                <w:b/>
                <w:bCs/>
                <w:color w:val="0B5C5C"/>
                <w:sz w:val="19"/>
                <w:szCs w:val="19"/>
              </w:rPr>
              <w:t xml:space="preserve">Key Concepts:</w:t>
            </w:r>
          </w:p>
          <w:p>
            <w:pPr>
              <w:pStyle w:val="ListParagraph"/>
              <w:numPr>
                <w:ilvl w:val="0"/>
                <w:numId w:val="2"/>
              </w:numPr>
              <w:spacing w:after="20" w:before="20"/>
            </w:pPr>
            <w:r>
              <w:rPr>
                <w:color w:val="1A1A2E"/>
                <w:sz w:val="19"/>
                <w:szCs w:val="19"/>
              </w:rPr>
              <w:t xml:space="preserve">Inputs: the raw ideation request, the team's prior work surface (Glean), past Amsterdam requests</w:t>
            </w:r>
          </w:p>
          <w:p>
            <w:pPr>
              <w:pStyle w:val="ListParagraph"/>
              <w:numPr>
                <w:ilvl w:val="0"/>
                <w:numId w:val="2"/>
              </w:numPr>
              <w:spacing w:after="20" w:before="20"/>
            </w:pPr>
            <w:r>
              <w:rPr>
                <w:color w:val="1A1A2E"/>
                <w:sz w:val="19"/>
                <w:szCs w:val="19"/>
              </w:rPr>
              <w:t xml:space="preserve">Outputs: clarified problem, scope statement, comparable-work brief, draft success criteria</w:t>
            </w:r>
          </w:p>
          <w:p>
            <w:pPr>
              <w:pStyle w:val="ListParagraph"/>
              <w:numPr>
                <w:ilvl w:val="0"/>
                <w:numId w:val="2"/>
              </w:numPr>
              <w:spacing w:after="20" w:before="20"/>
            </w:pPr>
            <w:r>
              <w:rPr>
                <w:color w:val="1A1A2E"/>
                <w:sz w:val="19"/>
                <w:szCs w:val="19"/>
              </w:rPr>
              <w:t xml:space="preserve">Prompt engineering for triage: persona, context, constraints, structured output spec</w:t>
            </w:r>
          </w:p>
          <w:p>
            <w:pPr>
              <w:pStyle w:val="ListParagraph"/>
              <w:numPr>
                <w:ilvl w:val="0"/>
                <w:numId w:val="2"/>
              </w:numPr>
              <w:spacing w:after="20" w:before="20"/>
            </w:pPr>
            <w:r>
              <w:rPr>
                <w:color w:val="1A1A2E"/>
                <w:sz w:val="19"/>
                <w:szCs w:val="19"/>
              </w:rPr>
              <w:t xml:space="preserve">Hallucination checks: where the agent must NOT invent comparable work</w:t>
            </w:r>
          </w:p>
          <w:p>
            <w:pPr>
              <w:pStyle w:val="ListParagraph"/>
              <w:numPr>
                <w:ilvl w:val="0"/>
                <w:numId w:val="2"/>
              </w:numPr>
              <w:spacing w:after="20" w:before="20"/>
            </w:pPr>
            <w:r>
              <w:rPr>
                <w:color w:val="1A1A2E"/>
                <w:sz w:val="19"/>
                <w:szCs w:val="19"/>
              </w:rPr>
              <w:t xml:space="preserve">Human-in-the-loop checkpoints: where the triage pauses for owner review</w:t>
            </w:r>
          </w:p>
          <w:p>
            <w:pPr>
              <w:spacing w:after="30" w:before="100"/>
            </w:pPr>
            <w:r>
              <w:rPr>
                <w:b/>
                <w:bCs/>
                <w:color w:val="0B5C5C"/>
                <w:sz w:val="19"/>
                <w:szCs w:val="19"/>
              </w:rPr>
              <w:t xml:space="preserve">Activities:</w:t>
            </w:r>
          </w:p>
          <w:p>
            <w:pPr>
              <w:pStyle w:val="ListParagraph"/>
              <w:numPr>
                <w:ilvl w:val="0"/>
                <w:numId w:val="2"/>
              </w:numPr>
              <w:spacing w:after="20" w:before="20"/>
            </w:pPr>
            <w:r>
              <w:rPr>
                <w:color w:val="1A1A2E"/>
                <w:sz w:val="19"/>
                <w:szCs w:val="19"/>
              </w:rPr>
              <w:t xml:space="preserve">Build kickoff (10 min): the ideation triage agent template</w:t>
            </w:r>
          </w:p>
          <w:p>
            <w:pPr>
              <w:pStyle w:val="ListParagraph"/>
              <w:numPr>
                <w:ilvl w:val="0"/>
                <w:numId w:val="2"/>
              </w:numPr>
              <w:spacing w:after="20" w:before="20"/>
            </w:pPr>
            <w:r>
              <w:rPr>
                <w:color w:val="1A1A2E"/>
                <w:sz w:val="19"/>
                <w:szCs w:val="19"/>
              </w:rPr>
              <w:t xml:space="preserve">Hands-on build (60 min): each table builds the agent against a real (de-identified) Amsterdam request</w:t>
            </w:r>
          </w:p>
          <w:p>
            <w:pPr>
              <w:pStyle w:val="ListParagraph"/>
              <w:numPr>
                <w:ilvl w:val="0"/>
                <w:numId w:val="2"/>
              </w:numPr>
              <w:spacing w:after="20" w:before="20"/>
            </w:pPr>
            <w:r>
              <w:rPr>
                <w:color w:val="1A1A2E"/>
                <w:sz w:val="19"/>
                <w:szCs w:val="19"/>
              </w:rPr>
              <w:t xml:space="preserve">Mid-sprint check (10 min): peer-table stress test — does the triage hold up against a junior reviewer?</w:t>
            </w:r>
          </w:p>
          <w:p>
            <w:pPr>
              <w:pStyle w:val="ListParagraph"/>
              <w:numPr>
                <w:ilvl w:val="0"/>
                <w:numId w:val="2"/>
              </w:numPr>
              <w:spacing w:after="20" w:before="20"/>
            </w:pPr>
            <w:r>
              <w:rPr>
                <w:color w:val="1A1A2E"/>
                <w:sz w:val="19"/>
                <w:szCs w:val="19"/>
              </w:rPr>
              <w:t xml:space="preserve">Refine (10 min): tighten the prompt + output spec</w:t>
            </w:r>
          </w:p>
          <w:p>
            <w:pPr>
              <w:spacing w:after="40" w:before="100"/>
            </w:pPr>
            <w:r>
              <w:rPr>
                <w:b/>
                <w:bCs/>
                <w:color w:val="0B5C5C"/>
                <w:sz w:val="19"/>
                <w:szCs w:val="19"/>
              </w:rPr>
              <w:t xml:space="preserve">Tools:  </w:t>
            </w:r>
            <w:r>
              <w:rPr>
                <w:i/>
                <w:iCs/>
                <w:color w:val="555566"/>
                <w:sz w:val="19"/>
                <w:szCs w:val="19"/>
              </w:rPr>
              <w:t xml:space="preserve">Glean   ·   Gemini   ·   Past ideation request archive</w:t>
            </w:r>
          </w:p>
          <w:p>
            <w:pPr>
              <w:spacing w:after="40" w:before="80"/>
            </w:pPr>
            <w:r>
              <w:rPr>
                <w:b/>
                <w:bCs/>
                <w:color w:val="0B5C5C"/>
                <w:sz w:val="19"/>
                <w:szCs w:val="19"/>
              </w:rPr>
              <w:t xml:space="preserve">✔  Outcome:  </w:t>
            </w:r>
            <w:r>
              <w:rPr>
                <w:i/>
                <w:iCs/>
                <w:color w:val="1A1A2E"/>
                <w:sz w:val="19"/>
                <w:szCs w:val="19"/>
              </w:rPr>
              <w:t xml:space="preserve">Every table has a working ideation triage agent that takes a raw Amsterdam request and produces a structured triage bundle.</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FF8DC" w:val="clear"/>
            <w:tcMar>
              <w:top w:type="dxa" w:w="140"/>
              <w:left w:type="dxa" w:w="240"/>
              <w:bottom w:type="dxa" w:w="140"/>
              <w:right w:type="dxa" w:w="240"/>
            </w:tcMar>
          </w:tcPr>
          <w:p>
            <w:pPr>
              <w:spacing w:after="0" w:before="0"/>
            </w:pPr>
            <w:r>
              <w:rPr>
                <w:b/>
                <w:bCs/>
                <w:color w:val="1A1F3A"/>
                <w:sz w:val="22"/>
                <w:szCs w:val="22"/>
              </w:rPr>
              <w:t xml:space="preserve">🥗  Lunch &amp; Networking</w:t>
            </w:r>
            <w:r>
              <w:rPr>
                <w:color w:val="555566"/>
                <w:sz w:val="20"/>
                <w:szCs w:val="20"/>
              </w:rPr>
              <w:t xml:space="preserve">  ·  60 minutes  ·  12:30–1:30</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563EB" w:val="clear"/>
            <w:tcMar>
              <w:top w:type="dxa" w:w="160"/>
              <w:left w:type="dxa" w:w="220"/>
              <w:bottom w:type="dxa" w:w="160"/>
              <w:right w:type="dxa" w:w="220"/>
            </w:tcMar>
          </w:tcPr>
          <w:p>
            <w:pPr>
              <w:spacing w:after="0" w:before="0"/>
            </w:pPr>
            <w:r>
              <w:rPr>
                <w:b/>
                <w:bCs/>
                <w:color w:val="FFFFFF"/>
                <w:sz w:val="24"/>
                <w:szCs w:val="24"/>
              </w:rPr>
              <w:t xml:space="preserve">Phase 3 — Build Sprint 2: Modelling Companion Agent</w:t>
            </w:r>
            <w:r>
              <w:rPr>
                <w:color w:val="DDE5F7"/>
                <w:sz w:val="22"/>
                <w:szCs w:val="22"/>
              </w:rPr>
              <w:t xml:space="preserve">    ·    90 minutes  ·  1:30–3:00</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5F7FA" w:val="clear"/>
            <w:tcMar>
              <w:top w:type="dxa" w:w="200"/>
              <w:left w:type="dxa" w:w="240"/>
              <w:bottom w:type="dxa" w:w="200"/>
              <w:right w:type="dxa" w:w="240"/>
            </w:tcMar>
          </w:tcPr>
          <w:p>
            <w:pPr>
              <w:spacing w:after="60" w:before="40"/>
            </w:pPr>
            <w:r>
              <w:rPr>
                <w:b/>
                <w:bCs/>
                <w:color w:val="2563EB"/>
                <w:sz w:val="19"/>
                <w:szCs w:val="19"/>
              </w:rPr>
              <w:t xml:space="preserve">Objective:  </w:t>
            </w:r>
            <w:r>
              <w:rPr>
                <w:color w:val="1A1A2E"/>
                <w:sz w:val="19"/>
                <w:szCs w:val="19"/>
              </w:rPr>
              <w:t xml:space="preserve">Extend into a modelling companion — an agent that pulls relevant literature, suggests prototype directions, drafts evaluation plans, and brainstorms failure modes.</w:t>
            </w:r>
          </w:p>
          <w:p>
            <w:pPr>
              <w:spacing w:after="30" w:before="100"/>
            </w:pPr>
            <w:r>
              <w:rPr>
                <w:b/>
                <w:bCs/>
                <w:color w:val="2563EB"/>
                <w:sz w:val="19"/>
                <w:szCs w:val="19"/>
              </w:rPr>
              <w:t xml:space="preserve">Key Concepts:</w:t>
            </w:r>
          </w:p>
          <w:p>
            <w:pPr>
              <w:pStyle w:val="ListParagraph"/>
              <w:numPr>
                <w:ilvl w:val="0"/>
                <w:numId w:val="2"/>
              </w:numPr>
              <w:spacing w:after="20" w:before="20"/>
            </w:pPr>
            <w:r>
              <w:rPr>
                <w:color w:val="1A1A2E"/>
                <w:sz w:val="19"/>
                <w:szCs w:val="19"/>
              </w:rPr>
              <w:t xml:space="preserve">Modelling-side ownership: where the agent reduces the cost of being thorough</w:t>
            </w:r>
          </w:p>
          <w:p>
            <w:pPr>
              <w:pStyle w:val="ListParagraph"/>
              <w:numPr>
                <w:ilvl w:val="0"/>
                <w:numId w:val="2"/>
              </w:numPr>
              <w:spacing w:after="20" w:before="20"/>
            </w:pPr>
            <w:r>
              <w:rPr>
                <w:color w:val="1A1A2E"/>
                <w:sz w:val="19"/>
                <w:szCs w:val="19"/>
              </w:rPr>
              <w:t xml:space="preserve">Literature pull discipline: scoped, sourced, and dated — not raw hallucination</w:t>
            </w:r>
          </w:p>
          <w:p>
            <w:pPr>
              <w:pStyle w:val="ListParagraph"/>
              <w:numPr>
                <w:ilvl w:val="0"/>
                <w:numId w:val="2"/>
              </w:numPr>
              <w:spacing w:after="20" w:before="20"/>
            </w:pPr>
            <w:r>
              <w:rPr>
                <w:color w:val="1A1A2E"/>
                <w:sz w:val="19"/>
                <w:szCs w:val="19"/>
              </w:rPr>
              <w:t xml:space="preserve">Prototype exploration: candidate approaches with named trade-offs</w:t>
            </w:r>
          </w:p>
          <w:p>
            <w:pPr>
              <w:pStyle w:val="ListParagraph"/>
              <w:numPr>
                <w:ilvl w:val="0"/>
                <w:numId w:val="2"/>
              </w:numPr>
              <w:spacing w:after="20" w:before="20"/>
            </w:pPr>
            <w:r>
              <w:rPr>
                <w:color w:val="1A1A2E"/>
                <w:sz w:val="19"/>
                <w:szCs w:val="19"/>
              </w:rPr>
              <w:t xml:space="preserve">Evaluation-plan drafting: data, metric, threshold, failure modes upfront</w:t>
            </w:r>
          </w:p>
          <w:p>
            <w:pPr>
              <w:pStyle w:val="ListParagraph"/>
              <w:numPr>
                <w:ilvl w:val="0"/>
                <w:numId w:val="2"/>
              </w:numPr>
              <w:spacing w:after="20" w:before="20"/>
            </w:pPr>
            <w:r>
              <w:rPr>
                <w:color w:val="1A1A2E"/>
                <w:sz w:val="19"/>
                <w:szCs w:val="19"/>
              </w:rPr>
              <w:t xml:space="preserve">The 'what would I miss' check: agent-generated counter-examples to your design</w:t>
            </w:r>
          </w:p>
          <w:p>
            <w:pPr>
              <w:spacing w:after="30" w:before="100"/>
            </w:pPr>
            <w:r>
              <w:rPr>
                <w:b/>
                <w:bCs/>
                <w:color w:val="2563EB"/>
                <w:sz w:val="19"/>
                <w:szCs w:val="19"/>
              </w:rPr>
              <w:t xml:space="preserve">Activities:</w:t>
            </w:r>
          </w:p>
          <w:p>
            <w:pPr>
              <w:pStyle w:val="ListParagraph"/>
              <w:numPr>
                <w:ilvl w:val="0"/>
                <w:numId w:val="2"/>
              </w:numPr>
              <w:spacing w:after="20" w:before="20"/>
            </w:pPr>
            <w:r>
              <w:rPr>
                <w:color w:val="1A1A2E"/>
                <w:sz w:val="19"/>
                <w:szCs w:val="19"/>
              </w:rPr>
              <w:t xml:space="preserve">Build kickoff (10 min): the modelling companion template — four outputs</w:t>
            </w:r>
          </w:p>
          <w:p>
            <w:pPr>
              <w:pStyle w:val="ListParagraph"/>
              <w:numPr>
                <w:ilvl w:val="0"/>
                <w:numId w:val="2"/>
              </w:numPr>
              <w:spacing w:after="20" w:before="20"/>
            </w:pPr>
            <w:r>
              <w:rPr>
                <w:color w:val="1A1A2E"/>
                <w:sz w:val="19"/>
                <w:szCs w:val="19"/>
              </w:rPr>
              <w:t xml:space="preserve">Hands-on build (60 min): tables extend the Sprint 1 triage output into a modelling companion</w:t>
            </w:r>
          </w:p>
          <w:p>
            <w:pPr>
              <w:pStyle w:val="ListParagraph"/>
              <w:numPr>
                <w:ilvl w:val="0"/>
                <w:numId w:val="2"/>
              </w:numPr>
              <w:spacing w:after="20" w:before="20"/>
            </w:pPr>
            <w:r>
              <w:rPr>
                <w:color w:val="1A1A2E"/>
                <w:sz w:val="19"/>
                <w:szCs w:val="19"/>
              </w:rPr>
              <w:t xml:space="preserve">Peer review (15 min): swap with another table — does the companion reduce or hide the work?</w:t>
            </w:r>
          </w:p>
          <w:p>
            <w:pPr>
              <w:pStyle w:val="ListParagraph"/>
              <w:numPr>
                <w:ilvl w:val="0"/>
                <w:numId w:val="2"/>
              </w:numPr>
              <w:spacing w:after="20" w:before="20"/>
            </w:pPr>
            <w:r>
              <w:rPr>
                <w:color w:val="1A1A2E"/>
                <w:sz w:val="19"/>
                <w:szCs w:val="19"/>
              </w:rPr>
              <w:t xml:space="preserve">Refine (5 min): tighten checkpoints and counter-example coverage</w:t>
            </w:r>
          </w:p>
          <w:p>
            <w:pPr>
              <w:spacing w:after="40" w:before="100"/>
            </w:pPr>
            <w:r>
              <w:rPr>
                <w:b/>
                <w:bCs/>
                <w:color w:val="2563EB"/>
                <w:sz w:val="19"/>
                <w:szCs w:val="19"/>
              </w:rPr>
              <w:t xml:space="preserve">Tools:  </w:t>
            </w:r>
            <w:r>
              <w:rPr>
                <w:i/>
                <w:iCs/>
                <w:color w:val="555566"/>
                <w:sz w:val="19"/>
                <w:szCs w:val="19"/>
              </w:rPr>
              <w:t xml:space="preserve">Glean   ·   Gemini   ·   Eval-plan template   ·   Failure-mode checklist</w:t>
            </w:r>
          </w:p>
          <w:p>
            <w:pPr>
              <w:spacing w:after="40" w:before="80"/>
            </w:pPr>
            <w:r>
              <w:rPr>
                <w:b/>
                <w:bCs/>
                <w:color w:val="2563EB"/>
                <w:sz w:val="19"/>
                <w:szCs w:val="19"/>
              </w:rPr>
              <w:t xml:space="preserve">✔  Outcome:  </w:t>
            </w:r>
            <w:r>
              <w:rPr>
                <w:i/>
                <w:iCs/>
                <w:color w:val="1A1A2E"/>
                <w:sz w:val="19"/>
                <w:szCs w:val="19"/>
              </w:rPr>
              <w:t xml:space="preserve">Every table has a working modelling companion agent that takes a triaged problem and produces literature pull, prototype directions, evaluation plan, and failure modes.</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2D1478" w:val="clear"/>
            <w:tcMar>
              <w:top w:type="dxa" w:w="160"/>
              <w:left w:type="dxa" w:w="220"/>
              <w:bottom w:type="dxa" w:w="160"/>
              <w:right w:type="dxa" w:w="220"/>
            </w:tcMar>
          </w:tcPr>
          <w:p>
            <w:pPr>
              <w:spacing w:after="0" w:before="0"/>
            </w:pPr>
            <w:r>
              <w:rPr>
                <w:b/>
                <w:bCs/>
                <w:color w:val="FFFFFF"/>
                <w:sz w:val="24"/>
                <w:szCs w:val="24"/>
              </w:rPr>
              <w:t xml:space="preserve">Phase 4 — Showcase: T&amp;S Agents in Action</w:t>
            </w:r>
            <w:r>
              <w:rPr>
                <w:color w:val="DDE5F7"/>
                <w:sz w:val="22"/>
                <w:szCs w:val="22"/>
              </w:rPr>
              <w:t xml:space="preserve">    ·    60 minutes  ·  3:00–4:00</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5F7FA" w:val="clear"/>
            <w:tcMar>
              <w:top w:type="dxa" w:w="200"/>
              <w:left w:type="dxa" w:w="240"/>
              <w:bottom w:type="dxa" w:w="200"/>
              <w:right w:type="dxa" w:w="240"/>
            </w:tcMar>
          </w:tcPr>
          <w:p>
            <w:pPr>
              <w:spacing w:after="60" w:before="40"/>
            </w:pPr>
            <w:r>
              <w:rPr>
                <w:b/>
                <w:bCs/>
                <w:color w:val="2D1478"/>
                <w:sz w:val="19"/>
                <w:szCs w:val="19"/>
              </w:rPr>
              <w:t xml:space="preserve">Objective:  </w:t>
            </w:r>
            <w:r>
              <w:rPr>
                <w:color w:val="1A1A2E"/>
                <w:sz w:val="19"/>
                <w:szCs w:val="19"/>
              </w:rPr>
              <w:t xml:space="preserve">Each table demos their two agents live — peer critique with the 'Monday morning' test.</w:t>
            </w:r>
          </w:p>
          <w:p>
            <w:pPr>
              <w:spacing w:after="30" w:before="100"/>
            </w:pPr>
            <w:r>
              <w:rPr>
                <w:b/>
                <w:bCs/>
                <w:color w:val="2D1478"/>
                <w:sz w:val="19"/>
                <w:szCs w:val="19"/>
              </w:rPr>
              <w:t xml:space="preserve">Key Concepts:</w:t>
            </w:r>
          </w:p>
          <w:p>
            <w:pPr>
              <w:pStyle w:val="ListParagraph"/>
              <w:numPr>
                <w:ilvl w:val="0"/>
                <w:numId w:val="2"/>
              </w:numPr>
              <w:spacing w:after="20" w:before="20"/>
            </w:pPr>
            <w:r>
              <w:rPr>
                <w:color w:val="1A1A2E"/>
                <w:sz w:val="19"/>
                <w:szCs w:val="19"/>
              </w:rPr>
              <w:t xml:space="preserve">Demo discipline: show the agent running on a real request, not the slide describing it</w:t>
            </w:r>
          </w:p>
          <w:p>
            <w:pPr>
              <w:pStyle w:val="ListParagraph"/>
              <w:numPr>
                <w:ilvl w:val="0"/>
                <w:numId w:val="2"/>
              </w:numPr>
              <w:spacing w:after="20" w:before="20"/>
            </w:pPr>
            <w:r>
              <w:rPr>
                <w:color w:val="1A1A2E"/>
                <w:sz w:val="19"/>
                <w:szCs w:val="19"/>
              </w:rPr>
              <w:t xml:space="preserve">Monday morning test: would you let this agent triage a real Amsterdam request next week?</w:t>
            </w:r>
          </w:p>
          <w:p>
            <w:pPr>
              <w:pStyle w:val="ListParagraph"/>
              <w:numPr>
                <w:ilvl w:val="0"/>
                <w:numId w:val="2"/>
              </w:numPr>
              <w:spacing w:after="20" w:before="20"/>
            </w:pPr>
            <w:r>
              <w:rPr>
                <w:color w:val="1A1A2E"/>
                <w:sz w:val="19"/>
                <w:szCs w:val="19"/>
              </w:rPr>
              <w:t xml:space="preserve">Critique categories: discovery quality, structured output, hallucination checks, checkpoint coverage</w:t>
            </w:r>
          </w:p>
          <w:p>
            <w:pPr>
              <w:pStyle w:val="ListParagraph"/>
              <w:numPr>
                <w:ilvl w:val="0"/>
                <w:numId w:val="2"/>
              </w:numPr>
              <w:spacing w:after="20" w:before="20"/>
            </w:pPr>
            <w:r>
              <w:rPr>
                <w:color w:val="1A1A2E"/>
                <w:sz w:val="19"/>
                <w:szCs w:val="19"/>
              </w:rPr>
              <w:t xml:space="preserve">From prototype to production: what would have to change to ship</w:t>
            </w:r>
          </w:p>
          <w:p>
            <w:pPr>
              <w:spacing w:after="30" w:before="100"/>
            </w:pPr>
            <w:r>
              <w:rPr>
                <w:b/>
                <w:bCs/>
                <w:color w:val="2D1478"/>
                <w:sz w:val="19"/>
                <w:szCs w:val="19"/>
              </w:rPr>
              <w:t xml:space="preserve">Activities:</w:t>
            </w:r>
          </w:p>
          <w:p>
            <w:pPr>
              <w:pStyle w:val="ListParagraph"/>
              <w:numPr>
                <w:ilvl w:val="0"/>
                <w:numId w:val="2"/>
              </w:numPr>
              <w:spacing w:after="20" w:before="20"/>
            </w:pPr>
            <w:r>
              <w:rPr>
                <w:color w:val="1A1A2E"/>
                <w:sz w:val="19"/>
                <w:szCs w:val="19"/>
              </w:rPr>
              <w:t xml:space="preserve">Showcase rounds (45 min): each table demos triage + modelling companion live</w:t>
            </w:r>
          </w:p>
          <w:p>
            <w:pPr>
              <w:pStyle w:val="ListParagraph"/>
              <w:numPr>
                <w:ilvl w:val="0"/>
                <w:numId w:val="2"/>
              </w:numPr>
              <w:spacing w:after="20" w:before="20"/>
            </w:pPr>
            <w:r>
              <w:rPr>
                <w:color w:val="1A1A2E"/>
                <w:sz w:val="19"/>
                <w:szCs w:val="19"/>
              </w:rPr>
              <w:t xml:space="preserve">Peer scoring (10 min): structured rubric</w:t>
            </w:r>
          </w:p>
          <w:p>
            <w:pPr>
              <w:pStyle w:val="ListParagraph"/>
              <w:numPr>
                <w:ilvl w:val="0"/>
                <w:numId w:val="2"/>
              </w:numPr>
              <w:spacing w:after="20" w:before="20"/>
            </w:pPr>
            <w:r>
              <w:rPr>
                <w:color w:val="1A1A2E"/>
                <w:sz w:val="19"/>
                <w:szCs w:val="19"/>
              </w:rPr>
              <w:t xml:space="preserve">Awards (5 min): Best Triage, Best Companion, Most Production-Ready</w:t>
            </w:r>
          </w:p>
          <w:p>
            <w:pPr>
              <w:spacing w:after="40" w:before="100"/>
            </w:pPr>
            <w:r>
              <w:rPr>
                <w:b/>
                <w:bCs/>
                <w:color w:val="2D1478"/>
                <w:sz w:val="19"/>
                <w:szCs w:val="19"/>
              </w:rPr>
              <w:t xml:space="preserve">Tools:  </w:t>
            </w:r>
            <w:r>
              <w:rPr>
                <w:i/>
                <w:iCs/>
                <w:color w:val="555566"/>
                <w:sz w:val="19"/>
                <w:szCs w:val="19"/>
              </w:rPr>
              <w:t xml:space="preserve">Projector   ·   Live agent demos   ·   Rubric scorecard</w:t>
            </w:r>
          </w:p>
          <w:p>
            <w:pPr>
              <w:spacing w:after="40" w:before="80"/>
            </w:pPr>
            <w:r>
              <w:rPr>
                <w:b/>
                <w:bCs/>
                <w:color w:val="2D1478"/>
                <w:sz w:val="19"/>
                <w:szCs w:val="19"/>
              </w:rPr>
              <w:t xml:space="preserve">✔  Outcome:  </w:t>
            </w:r>
            <w:r>
              <w:rPr>
                <w:i/>
                <w:iCs/>
                <w:color w:val="1A1A2E"/>
                <w:sz w:val="19"/>
                <w:szCs w:val="19"/>
              </w:rPr>
              <w:t xml:space="preserve">Every table has shipped and demoed two working T&amp;S agents under live critique.</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0A4F2F" w:val="clear"/>
            <w:tcMar>
              <w:top w:type="dxa" w:w="160"/>
              <w:left w:type="dxa" w:w="220"/>
              <w:bottom w:type="dxa" w:w="160"/>
              <w:right w:type="dxa" w:w="220"/>
            </w:tcMar>
          </w:tcPr>
          <w:p>
            <w:pPr>
              <w:spacing w:after="0" w:before="0"/>
            </w:pPr>
            <w:r>
              <w:rPr>
                <w:b/>
                <w:bCs/>
                <w:color w:val="FFFFFF"/>
                <w:sz w:val="24"/>
                <w:szCs w:val="24"/>
              </w:rPr>
              <w:t xml:space="preserve">Phase 5 — Deployment Commitments &amp; Close</w:t>
            </w:r>
            <w:r>
              <w:rPr>
                <w:color w:val="DDE5F7"/>
                <w:sz w:val="22"/>
                <w:szCs w:val="22"/>
              </w:rPr>
              <w:t xml:space="preserve">    ·    30 minutes  ·  4:00–4:30</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F5F7FA" w:val="clear"/>
            <w:tcMar>
              <w:top w:type="dxa" w:w="200"/>
              <w:left w:type="dxa" w:w="240"/>
              <w:bottom w:type="dxa" w:w="200"/>
              <w:right w:type="dxa" w:w="240"/>
            </w:tcMar>
          </w:tcPr>
          <w:p>
            <w:pPr>
              <w:spacing w:after="60" w:before="40"/>
            </w:pPr>
            <w:r>
              <w:rPr>
                <w:b/>
                <w:bCs/>
                <w:color w:val="0A4F2F"/>
                <w:sz w:val="19"/>
                <w:szCs w:val="19"/>
              </w:rPr>
              <w:t xml:space="preserve">Objective:  </w:t>
            </w:r>
            <w:r>
              <w:rPr>
                <w:color w:val="1A1A2E"/>
                <w:sz w:val="19"/>
                <w:szCs w:val="19"/>
              </w:rPr>
              <w:t xml:space="preserve">Lock 30-day deployment commitments — which agent ships, which gates need crossing, who owns it.</w:t>
            </w:r>
          </w:p>
          <w:p>
            <w:pPr>
              <w:spacing w:after="30" w:before="100"/>
            </w:pPr>
            <w:r>
              <w:rPr>
                <w:b/>
                <w:bCs/>
                <w:color w:val="0A4F2F"/>
                <w:sz w:val="19"/>
                <w:szCs w:val="19"/>
              </w:rPr>
              <w:t xml:space="preserve">Key Concepts:</w:t>
            </w:r>
          </w:p>
          <w:p>
            <w:pPr>
              <w:pStyle w:val="ListParagraph"/>
              <w:numPr>
                <w:ilvl w:val="0"/>
                <w:numId w:val="2"/>
              </w:numPr>
              <w:spacing w:after="20" w:before="20"/>
            </w:pPr>
            <w:r>
              <w:rPr>
                <w:color w:val="1A1A2E"/>
                <w:sz w:val="19"/>
                <w:szCs w:val="19"/>
              </w:rPr>
              <w:t xml:space="preserve">From workshop agent to live agent: data access, owner, success metric</w:t>
            </w:r>
          </w:p>
          <w:p>
            <w:pPr>
              <w:pStyle w:val="ListParagraph"/>
              <w:numPr>
                <w:ilvl w:val="0"/>
                <w:numId w:val="2"/>
              </w:numPr>
              <w:spacing w:after="20" w:before="20"/>
            </w:pPr>
            <w:r>
              <w:rPr>
                <w:color w:val="1A1A2E"/>
                <w:sz w:val="19"/>
                <w:szCs w:val="19"/>
              </w:rPr>
              <w:t xml:space="preserve">Failure modes to watch for in the first 30 days</w:t>
            </w:r>
          </w:p>
          <w:p>
            <w:pPr>
              <w:spacing w:after="30" w:before="100"/>
            </w:pPr>
            <w:r>
              <w:rPr>
                <w:b/>
                <w:bCs/>
                <w:color w:val="0A4F2F"/>
                <w:sz w:val="19"/>
                <w:szCs w:val="19"/>
              </w:rPr>
              <w:t xml:space="preserve">Activities:</w:t>
            </w:r>
          </w:p>
          <w:p>
            <w:pPr>
              <w:pStyle w:val="ListParagraph"/>
              <w:numPr>
                <w:ilvl w:val="0"/>
                <w:numId w:val="2"/>
              </w:numPr>
              <w:spacing w:after="20" w:before="20"/>
            </w:pPr>
            <w:r>
              <w:rPr>
                <w:color w:val="1A1A2E"/>
                <w:sz w:val="19"/>
                <w:szCs w:val="19"/>
              </w:rPr>
              <w:t xml:space="preserve">Individual deployment plan (12 min): each participant names which agent they will deploy on which workstream, with gates, owner, success metric</w:t>
            </w:r>
          </w:p>
          <w:p>
            <w:pPr>
              <w:pStyle w:val="ListParagraph"/>
              <w:numPr>
                <w:ilvl w:val="0"/>
                <w:numId w:val="2"/>
              </w:numPr>
              <w:spacing w:after="20" w:before="20"/>
            </w:pPr>
            <w:r>
              <w:rPr>
                <w:color w:val="1A1A2E"/>
                <w:sz w:val="19"/>
                <w:szCs w:val="19"/>
              </w:rPr>
              <w:t xml:space="preserve">Pair share (8 min): commit out loud</w:t>
            </w:r>
          </w:p>
          <w:p>
            <w:pPr>
              <w:pStyle w:val="ListParagraph"/>
              <w:numPr>
                <w:ilvl w:val="0"/>
                <w:numId w:val="2"/>
              </w:numPr>
              <w:spacing w:after="20" w:before="20"/>
            </w:pPr>
            <w:r>
              <w:rPr>
                <w:color w:val="1A1A2E"/>
                <w:sz w:val="19"/>
                <w:szCs w:val="19"/>
              </w:rPr>
              <w:t xml:space="preserve">Facilitator close (10 min): cohort agent portfolio + next steps</w:t>
            </w:r>
          </w:p>
          <w:p>
            <w:pPr>
              <w:spacing w:after="40" w:before="100"/>
            </w:pPr>
            <w:r>
              <w:rPr>
                <w:b/>
                <w:bCs/>
                <w:color w:val="0A4F2F"/>
                <w:sz w:val="19"/>
                <w:szCs w:val="19"/>
              </w:rPr>
              <w:t xml:space="preserve">Tools:  </w:t>
            </w:r>
            <w:r>
              <w:rPr>
                <w:i/>
                <w:iCs/>
                <w:color w:val="555566"/>
                <w:sz w:val="19"/>
                <w:szCs w:val="19"/>
              </w:rPr>
              <w:t xml:space="preserve">Deployment plan canvas</w:t>
            </w:r>
          </w:p>
          <w:p>
            <w:pPr>
              <w:spacing w:after="40" w:before="80"/>
            </w:pPr>
            <w:r>
              <w:rPr>
                <w:b/>
                <w:bCs/>
                <w:color w:val="0A4F2F"/>
                <w:sz w:val="19"/>
                <w:szCs w:val="19"/>
              </w:rPr>
              <w:t xml:space="preserve">✔  Outcome:  </w:t>
            </w:r>
            <w:r>
              <w:rPr>
                <w:i/>
                <w:iCs/>
                <w:color w:val="1A1A2E"/>
                <w:sz w:val="19"/>
                <w:szCs w:val="19"/>
              </w:rPr>
              <w:t xml:space="preserve">Every participant has a deployment plan for one T&amp;S agent with gates, owner, success metric, and 30-day check-in date.</w:t>
            </w:r>
          </w:p>
        </w:tc>
      </w:tr>
    </w:tbl>
    <w:p>
      <w:pPr>
        <w:spacing w:after="55" w:before="55"/>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1A1F3A" w:val="clear"/>
            <w:tcMar>
              <w:top w:type="dxa" w:w="140"/>
              <w:left w:type="dxa" w:w="240"/>
              <w:bottom w:type="dxa" w:w="140"/>
              <w:right w:type="dxa" w:w="240"/>
            </w:tcMar>
          </w:tcPr>
          <w:p>
            <w:pPr>
              <w:spacing w:after="0" w:before="0"/>
            </w:pPr>
            <w:r>
              <w:rPr>
                <w:b/>
                <w:bCs/>
                <w:color w:val="FFFFFF"/>
                <w:sz w:val="22"/>
                <w:szCs w:val="22"/>
              </w:rPr>
              <w:t xml:space="preserve">🎯  End of Day 2 — What T&amp;S Practitioners Build &amp; Walk Away With</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tcW w:type="pct" w:w="100%"/>
            <w:shd w:fill="EEF4FF" w:val="clear"/>
            <w:tcMar>
              <w:top w:type="dxa" w:w="180"/>
              <w:left w:type="dxa" w:w="240"/>
              <w:bottom w:type="dxa" w:w="180"/>
              <w:right w:type="dxa" w:w="240"/>
            </w:tcMar>
          </w:tcPr>
          <w:p>
            <w:pPr>
              <w:pStyle w:val="ListParagraph"/>
              <w:numPr>
                <w:ilvl w:val="0"/>
                <w:numId w:val="2"/>
              </w:numPr>
              <w:spacing w:after="20" w:before="20"/>
            </w:pPr>
            <w:r>
              <w:rPr>
                <w:color w:val="1A1A2E"/>
                <w:sz w:val="19"/>
                <w:szCs w:val="19"/>
              </w:rPr>
              <w:t xml:space="preserve">A working ideation triage agent (Glean + Gemini) that takes an Amsterdam request and produces a structured triage bundle</w:t>
            </w:r>
          </w:p>
          <w:p>
            <w:pPr>
              <w:pStyle w:val="ListParagraph"/>
              <w:numPr>
                <w:ilvl w:val="0"/>
                <w:numId w:val="2"/>
              </w:numPr>
              <w:spacing w:after="20" w:before="20"/>
            </w:pPr>
            <w:r>
              <w:rPr>
                <w:color w:val="1A1A2E"/>
                <w:sz w:val="19"/>
                <w:szCs w:val="19"/>
              </w:rPr>
              <w:t xml:space="preserve">A working modelling companion agent that produces literature pull + prototype directions + evaluation plan + failure modes</w:t>
            </w:r>
          </w:p>
          <w:p>
            <w:pPr>
              <w:pStyle w:val="ListParagraph"/>
              <w:numPr>
                <w:ilvl w:val="0"/>
                <w:numId w:val="2"/>
              </w:numPr>
              <w:spacing w:after="20" w:before="20"/>
            </w:pPr>
            <w:r>
              <w:rPr>
                <w:color w:val="1A1A2E"/>
                <w:sz w:val="19"/>
                <w:szCs w:val="19"/>
              </w:rPr>
              <w:t xml:space="preserve">Live demo experience and structured peer-critique under the 'Monday morning' test</w:t>
            </w:r>
          </w:p>
          <w:p>
            <w:pPr>
              <w:pStyle w:val="ListParagraph"/>
              <w:numPr>
                <w:ilvl w:val="0"/>
                <w:numId w:val="2"/>
              </w:numPr>
              <w:spacing w:after="20" w:before="20"/>
            </w:pPr>
            <w:r>
              <w:rPr>
                <w:color w:val="1A1A2E"/>
                <w:sz w:val="19"/>
                <w:szCs w:val="19"/>
              </w:rPr>
              <w:t xml:space="preserve">A 30-day deployment plan with gates, owner, success metric, and check-in date</w:t>
            </w:r>
          </w:p>
          <w:p>
            <w:pPr>
              <w:pStyle w:val="ListParagraph"/>
              <w:numPr>
                <w:ilvl w:val="0"/>
                <w:numId w:val="2"/>
              </w:numPr>
              <w:spacing w:after="20" w:before="20"/>
            </w:pPr>
            <w:r>
              <w:rPr>
                <w:color w:val="1A1A2E"/>
                <w:sz w:val="19"/>
                <w:szCs w:val="19"/>
              </w:rPr>
              <w:t xml:space="preserve">Shared T&amp;S-agent vocabulary across the team: ladder, checkpoints, hallucination checks, output specs</w:t>
            </w:r>
          </w:p>
          <w:p>
            <w:pPr>
              <w:pStyle w:val="ListParagraph"/>
              <w:numPr>
                <w:ilvl w:val="0"/>
                <w:numId w:val="2"/>
              </w:numPr>
              <w:spacing w:after="20" w:before="20"/>
            </w:pPr>
            <w:r>
              <w:rPr>
                <w:color w:val="1A1A2E"/>
                <w:sz w:val="19"/>
                <w:szCs w:val="19"/>
              </w:rPr>
              <w:t xml:space="preserve">Awards recognition: Best Triage Agent, Best Modelling Companion, Most Production-Ready</w:t>
            </w:r>
          </w:p>
        </w:tc>
      </w:tr>
    </w:tbl>
    <w:p>
      <w:pPr>
        <w:spacing w:after="55" w:before="55"/>
      </w:pPr>
    </w:p>
    <w:p>
      <w:r>
        <w:br w:type="page"/>
      </w:r>
    </w:p>
    <w:p>
      <w:pPr>
        <w:spacing w:after="80" w:before="280"/>
      </w:pPr>
      <w:r>
        <w:rPr>
          <w:b/>
          <w:bCs/>
          <w:color w:val="1A1F3A"/>
          <w:sz w:val="38"/>
          <w:szCs w:val="38"/>
        </w:rPr>
        <w:t xml:space="preserve">6.  Tools &amp; Technology Context</w:t>
      </w:r>
    </w:p>
    <w:p>
      <w:pPr>
        <w:pBdr>
          <w:bottom w:val="single" w:color="2563EB" w:sz="8"/>
        </w:pBdr>
        <w:spacing w:after="80" w:before="40"/>
      </w:pPr>
      <w:r>
        <w:t xml:space="preserve"> </w:t>
      </w:r>
    </w:p>
    <w:p>
      <w:pPr>
        <w:spacing w:after="40" w:before="40"/>
      </w:pPr>
      <w:r>
        <w:rPr>
          <w:color w:val="1A1A2E"/>
          <w:sz w:val="20"/>
          <w:szCs w:val="20"/>
        </w:rPr>
        <w:t xml:space="preserve">The Trust &amp; Safety team already operates with the discovery (Glean) and reasoning (Gemini) surfaces needed to shift from ticket-mindset to outcome-ownership. This programme teaches the team to use what they have differently — not to introduce new tools.</w:t>
      </w:r>
    </w:p>
    <w:p>
      <w:pPr>
        <w:spacing w:after="55" w:before="55"/>
      </w:pPr>
    </w:p>
    <w:p>
      <w:pPr>
        <w:spacing w:after="40" w:before="100"/>
      </w:pPr>
      <w:r>
        <w:rPr>
          <w:b/>
          <w:bCs/>
          <w:color w:val="1A1F3A"/>
          <w:sz w:val="22"/>
          <w:szCs w:val="22"/>
        </w:rPr>
        <w:t xml:space="preserve">Glean — Org Signal &amp; Discovery</w:t>
      </w:r>
    </w:p>
    <w:p>
      <w:pPr>
        <w:spacing w:after="40" w:before="40"/>
      </w:pPr>
      <w:r>
        <w:rPr>
          <w:color w:val="1A1A2E"/>
          <w:sz w:val="20"/>
          <w:szCs w:val="20"/>
        </w:rPr>
        <w:t xml:space="preserve">Used to read what BH already knows about a problem before any new ML work starts. The discipline taught is: every ideation request is interrogated through Glean before scoping — what's already been tried, what's adjacent, who has touched it.</w:t>
      </w:r>
    </w:p>
    <w:p>
      <w:pPr>
        <w:spacing w:after="40" w:before="100"/>
      </w:pPr>
      <w:r>
        <w:rPr>
          <w:b/>
          <w:bCs/>
          <w:color w:val="1A1F3A"/>
          <w:sz w:val="22"/>
          <w:szCs w:val="22"/>
        </w:rPr>
        <w:t xml:space="preserve">Gemini — Thought Partner &amp; Stress-Test</w:t>
      </w:r>
    </w:p>
    <w:p>
      <w:pPr>
        <w:spacing w:after="40" w:before="40"/>
      </w:pPr>
      <w:r>
        <w:rPr>
          <w:color w:val="1A1A2E"/>
          <w:sz w:val="20"/>
          <w:szCs w:val="20"/>
        </w:rPr>
        <w:t xml:space="preserve">Used to sharpen hypotheses, draft clarifying questions, stress-test evaluation plans, and generate counter-examples. The discipline taught is using Gemini as a sharpener of the team's thinking, not a replacement for it.</w:t>
      </w:r>
    </w:p>
    <w:p>
      <w:pPr>
        <w:spacing w:after="40" w:before="100"/>
      </w:pPr>
      <w:r>
        <w:rPr>
          <w:b/>
          <w:bCs/>
          <w:color w:val="1A1F3A"/>
          <w:sz w:val="22"/>
          <w:szCs w:val="22"/>
        </w:rPr>
        <w:t xml:space="preserve">Amsterdam Ideation Requests — The Signal Source</w:t>
      </w:r>
    </w:p>
    <w:p>
      <w:pPr>
        <w:spacing w:after="40" w:before="40"/>
      </w:pPr>
      <w:r>
        <w:rPr>
          <w:color w:val="1A1A2E"/>
          <w:sz w:val="20"/>
          <w:szCs w:val="20"/>
        </w:rPr>
        <w:t xml:space="preserve">Treated not as tickets to complete but as signal about emerging T&amp;S patterns from the Amsterdam team. Module 2 reframes the request itself as the most important diagnostic input.</w:t>
      </w:r>
    </w:p>
    <w:p>
      <w:pPr>
        <w:spacing w:after="55" w:before="55"/>
      </w:pPr>
    </w:p>
    <w:p>
      <w:pPr>
        <w:spacing w:after="40" w:before="100"/>
      </w:pPr>
      <w:r>
        <w:rPr>
          <w:b/>
          <w:bCs/>
          <w:color w:val="C2511A"/>
          <w:sz w:val="22"/>
          <w:szCs w:val="22"/>
        </w:rPr>
        <w:t xml:space="preserve">The Agentic Workflow Stack (Day 2)</w:t>
      </w:r>
    </w:p>
    <w:p>
      <w:pPr>
        <w:spacing w:after="40" w:before="40"/>
      </w:pPr>
      <w:r>
        <w:rPr>
          <w:color w:val="1A1A2E"/>
          <w:sz w:val="20"/>
          <w:szCs w:val="20"/>
        </w:rPr>
        <w:t xml:space="preserve">On Day 2 — the Agentic Fest — Glean and Gemini are composed into two end-to-end agents:</w:t>
      </w:r>
    </w:p>
    <w:p>
      <w:pPr>
        <w:pStyle w:val="ListParagraph"/>
        <w:numPr>
          <w:ilvl w:val="0"/>
          <w:numId w:val="2"/>
        </w:numPr>
        <w:spacing w:after="20" w:before="20"/>
      </w:pPr>
      <w:r>
        <w:rPr>
          <w:color w:val="1A1A2E"/>
          <w:sz w:val="19"/>
          <w:szCs w:val="19"/>
        </w:rPr>
        <w:t xml:space="preserve">Glean — the agent's discovery layer (what does BH already know?)</w:t>
      </w:r>
    </w:p>
    <w:p>
      <w:pPr>
        <w:pStyle w:val="ListParagraph"/>
        <w:numPr>
          <w:ilvl w:val="0"/>
          <w:numId w:val="2"/>
        </w:numPr>
        <w:spacing w:after="20" w:before="20"/>
      </w:pPr>
      <w:r>
        <w:rPr>
          <w:color w:val="1A1A2E"/>
          <w:sz w:val="19"/>
          <w:szCs w:val="19"/>
        </w:rPr>
        <w:t xml:space="preserve">Gemini — the agent's reasoning layer (triage, clarification, hypothesis sharpening, eval drafting, failure-mode brainstorm)</w:t>
      </w:r>
    </w:p>
    <w:p>
      <w:pPr>
        <w:pStyle w:val="ListParagraph"/>
        <w:numPr>
          <w:ilvl w:val="0"/>
          <w:numId w:val="2"/>
        </w:numPr>
        <w:spacing w:after="20" w:before="20"/>
      </w:pPr>
      <w:r>
        <w:rPr>
          <w:color w:val="1A1A2E"/>
          <w:sz w:val="19"/>
          <w:szCs w:val="19"/>
        </w:rPr>
        <w:t xml:space="preserve">Amsterdam request archive — the agent's reference memory</w:t>
      </w:r>
    </w:p>
    <w:p>
      <w:pPr>
        <w:pStyle w:val="ListParagraph"/>
        <w:numPr>
          <w:ilvl w:val="0"/>
          <w:numId w:val="2"/>
        </w:numPr>
        <w:spacing w:after="20" w:before="20"/>
      </w:pPr>
      <w:r>
        <w:rPr>
          <w:color w:val="1A1A2E"/>
          <w:sz w:val="19"/>
          <w:szCs w:val="19"/>
        </w:rPr>
        <w:t xml:space="preserve">The practitioner — the human-in-the-loop checkpoint at every triage and modelling-design decision</w:t>
      </w:r>
    </w:p>
    <w:p>
      <w:pPr>
        <w:spacing w:after="40" w:before="40"/>
      </w:pPr>
      <w:r>
        <w:rPr>
          <w:color w:val="1A1A2E"/>
          <w:sz w:val="20"/>
          <w:szCs w:val="20"/>
        </w:rPr>
        <w:t xml:space="preserve">Checkpoints are explicit — no triage moves to modelling without a practitioner's pass; no modelling-companion output ships without a practitioner's judgement. Trust is calibrated, not assumed.</w:t>
      </w:r>
    </w:p>
    <w:p>
      <w:pPr>
        <w:spacing w:after="55" w:before="55"/>
      </w:pPr>
    </w:p>
    <w:p>
      <w:pPr>
        <w:spacing w:after="80" w:before="280"/>
      </w:pPr>
      <w:r>
        <w:rPr>
          <w:b/>
          <w:bCs/>
          <w:color w:val="1A1F3A"/>
          <w:sz w:val="38"/>
          <w:szCs w:val="38"/>
        </w:rPr>
        <w:t xml:space="preserve">7.  Learning Objectives Mapping</w:t>
      </w:r>
    </w:p>
    <w:p>
      <w:pPr>
        <w:pBdr>
          <w:bottom w:val="single" w:color="2563EB" w:sz="8"/>
        </w:pBdr>
        <w:spacing w:after="80" w:before="40"/>
      </w:pPr>
      <w:r>
        <w:t xml:space="preserve"> </w:t>
      </w:r>
    </w:p>
    <w:p>
      <w:pPr>
        <w:spacing w:after="40" w:before="40"/>
      </w:pPr>
      <w:r>
        <w:rPr>
          <w:color w:val="1A1A2E"/>
          <w:sz w:val="20"/>
          <w:szCs w:val="20"/>
        </w:rPr>
        <w:t xml:space="preserve">Every objective below is mapped to where it is addressed in the session flow and how it is assessed in the room.</w:t>
      </w:r>
    </w:p>
    <w:p>
      <w:pPr>
        <w:spacing w:after="55" w:before="55"/>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W w:type="pct" w:w="46%"/>
            <w:shd w:fill="1A1F3A" w:val="clear"/>
            <w:tcMar>
              <w:top w:type="dxa" w:w="120"/>
              <w:left w:type="dxa" w:w="140"/>
              <w:bottom w:type="dxa" w:w="120"/>
              <w:right w:type="dxa" w:w="140"/>
            </w:tcMar>
          </w:tcPr>
          <w:p>
            <w:pPr>
              <w:spacing w:after="0" w:before="0"/>
            </w:pPr>
            <w:r>
              <w:rPr>
                <w:b/>
                <w:bCs/>
                <w:color w:val="FFFFFF"/>
                <w:sz w:val="19"/>
                <w:szCs w:val="19"/>
              </w:rPr>
              <w:t xml:space="preserve">Learning Objective</w:t>
            </w:r>
          </w:p>
        </w:tc>
        <w:tc>
          <w:tcPr>
            <w:tcW w:type="pct" w:w="22%"/>
            <w:shd w:fill="1A1F3A" w:val="clear"/>
            <w:tcMar>
              <w:top w:type="dxa" w:w="120"/>
              <w:left w:type="dxa" w:w="140"/>
              <w:bottom w:type="dxa" w:w="120"/>
              <w:right w:type="dxa" w:w="140"/>
            </w:tcMar>
          </w:tcPr>
          <w:p>
            <w:pPr>
              <w:spacing w:after="0" w:before="0"/>
            </w:pPr>
            <w:r>
              <w:rPr>
                <w:b/>
                <w:bCs/>
                <w:color w:val="FFFFFF"/>
                <w:sz w:val="19"/>
                <w:szCs w:val="19"/>
              </w:rPr>
              <w:t xml:space="preserve">Where Addressed</w:t>
            </w:r>
          </w:p>
        </w:tc>
        <w:tc>
          <w:tcPr>
            <w:tcW w:type="pct" w:w="32%"/>
            <w:shd w:fill="1A1F3A" w:val="clear"/>
            <w:tcMar>
              <w:top w:type="dxa" w:w="120"/>
              <w:left w:type="dxa" w:w="140"/>
              <w:bottom w:type="dxa" w:w="120"/>
              <w:right w:type="dxa" w:w="140"/>
            </w:tcMar>
          </w:tcPr>
          <w:p>
            <w:pPr>
              <w:spacing w:after="0" w:before="0"/>
            </w:pPr>
            <w:r>
              <w:rPr>
                <w:b/>
                <w:bCs/>
                <w:color w:val="FFFFFF"/>
                <w:sz w:val="19"/>
                <w:szCs w:val="19"/>
              </w:rPr>
              <w:t xml:space="preserve">Assessment Method</w:t>
            </w:r>
          </w:p>
        </w:tc>
      </w:tr>
      <w:tr>
        <w:tc>
          <w:tcPr>
            <w:tcW w:type="pct" w:w="46%"/>
            <w:tcMar>
              <w:top w:type="dxa" w:w="100"/>
              <w:left w:type="dxa" w:w="140"/>
              <w:bottom w:type="dxa" w:w="100"/>
              <w:right w:type="dxa" w:w="140"/>
            </w:tcMar>
          </w:tcPr>
          <w:p>
            <w:pPr>
              <w:spacing w:after="0" w:before="0"/>
            </w:pPr>
            <w:r>
              <w:rPr>
                <w:b/>
                <w:bCs/>
                <w:color w:val="1A1F3A"/>
                <w:sz w:val="19"/>
                <w:szCs w:val="19"/>
              </w:rPr>
              <w:t xml:space="preserve">Distinguish ticket-mindset from outcome-mindset in own workstreams</w:t>
            </w:r>
          </w:p>
        </w:tc>
        <w:tc>
          <w:tcPr>
            <w:tcW w:type="pct" w:w="22%"/>
            <w:tcMar>
              <w:top w:type="dxa" w:w="100"/>
              <w:left w:type="dxa" w:w="140"/>
              <w:bottom w:type="dxa" w:w="100"/>
              <w:right w:type="dxa" w:w="140"/>
            </w:tcMar>
          </w:tcPr>
          <w:p>
            <w:pPr>
              <w:spacing w:after="0" w:before="0"/>
            </w:pPr>
            <w:r>
              <w:rPr>
                <w:b w:val="false"/>
                <w:bCs w:val="false"/>
                <w:color w:val="1A1A2E"/>
                <w:sz w:val="19"/>
                <w:szCs w:val="19"/>
              </w:rPr>
              <w:t xml:space="preserve">Day 1 · Phases 1–2</w:t>
            </w:r>
          </w:p>
        </w:tc>
        <w:tc>
          <w:tcPr>
            <w:tcW w:type="pct" w:w="32%"/>
            <w:tcMar>
              <w:top w:type="dxa" w:w="100"/>
              <w:left w:type="dxa" w:w="140"/>
              <w:bottom w:type="dxa" w:w="100"/>
              <w:right w:type="dxa" w:w="140"/>
            </w:tcMar>
          </w:tcPr>
          <w:p>
            <w:pPr>
              <w:spacing w:after="0" w:before="0"/>
            </w:pPr>
            <w:r>
              <w:rPr>
                <w:b w:val="false"/>
                <w:bCs w:val="false"/>
                <w:color w:val="1A1A2E"/>
                <w:sz w:val="19"/>
                <w:szCs w:val="19"/>
              </w:rPr>
              <w:t xml:space="preserve">Personal ownership map; pair-share commitment</w:t>
            </w:r>
          </w:p>
        </w:tc>
      </w:tr>
      <w:tr>
        <w:tc>
          <w:tcPr>
            <w:tcW w:type="pct" w:w="46%"/>
            <w:shd w:fill="F5F7FA" w:val="clear"/>
            <w:tcMar>
              <w:top w:type="dxa" w:w="100"/>
              <w:left w:type="dxa" w:w="140"/>
              <w:bottom w:type="dxa" w:w="100"/>
              <w:right w:type="dxa" w:w="140"/>
            </w:tcMar>
          </w:tcPr>
          <w:p>
            <w:pPr>
              <w:spacing w:after="0" w:before="0"/>
            </w:pPr>
            <w:r>
              <w:rPr>
                <w:b/>
                <w:bCs/>
                <w:color w:val="1A1F3A"/>
                <w:sz w:val="19"/>
                <w:szCs w:val="19"/>
              </w:rPr>
              <w:t xml:space="preserve">Read org signal before starting ML work</w:t>
            </w:r>
          </w:p>
        </w:tc>
        <w:tc>
          <w:tcPr>
            <w:tcW w:type="pct" w:w="22%"/>
            <w:shd w:fill="F5F7FA" w:val="clear"/>
            <w:tcMar>
              <w:top w:type="dxa" w:w="100"/>
              <w:left w:type="dxa" w:w="140"/>
              <w:bottom w:type="dxa" w:w="100"/>
              <w:right w:type="dxa" w:w="140"/>
            </w:tcMar>
          </w:tcPr>
          <w:p>
            <w:pPr>
              <w:spacing w:after="0" w:before="0"/>
            </w:pPr>
            <w:r>
              <w:rPr>
                <w:b w:val="false"/>
                <w:bCs w:val="false"/>
                <w:color w:val="1A1A2E"/>
                <w:sz w:val="19"/>
                <w:szCs w:val="19"/>
              </w:rPr>
              <w:t xml:space="preserve">Day 1 · Phase 3</w:t>
            </w:r>
          </w:p>
        </w:tc>
        <w:tc>
          <w:tcPr>
            <w:tcW w:type="pct" w:w="32%"/>
            <w:shd w:fill="F5F7FA" w:val="clear"/>
            <w:tcMar>
              <w:top w:type="dxa" w:w="100"/>
              <w:left w:type="dxa" w:w="140"/>
              <w:bottom w:type="dxa" w:w="100"/>
              <w:right w:type="dxa" w:w="140"/>
            </w:tcMar>
          </w:tcPr>
          <w:p>
            <w:pPr>
              <w:spacing w:after="0" w:before="0"/>
            </w:pPr>
            <w:r>
              <w:rPr>
                <w:b w:val="false"/>
                <w:bCs w:val="false"/>
                <w:color w:val="1A1A2E"/>
                <w:sz w:val="19"/>
                <w:szCs w:val="19"/>
              </w:rPr>
              <w:t xml:space="preserve">Glean discovery output + sharpened hypothesis</w:t>
            </w:r>
          </w:p>
        </w:tc>
      </w:tr>
      <w:tr>
        <w:tc>
          <w:tcPr>
            <w:tcW w:type="pct" w:w="46%"/>
            <w:tcMar>
              <w:top w:type="dxa" w:w="100"/>
              <w:left w:type="dxa" w:w="140"/>
              <w:bottom w:type="dxa" w:w="100"/>
              <w:right w:type="dxa" w:w="140"/>
            </w:tcMar>
          </w:tcPr>
          <w:p>
            <w:pPr>
              <w:spacing w:after="0" w:before="0"/>
            </w:pPr>
            <w:r>
              <w:rPr>
                <w:b/>
                <w:bCs/>
                <w:color w:val="1A1F3A"/>
                <w:sz w:val="19"/>
                <w:szCs w:val="19"/>
              </w:rPr>
              <w:t xml:space="preserve">Walk an Amsterdam ideation request through the full ownership loop</w:t>
            </w:r>
          </w:p>
        </w:tc>
        <w:tc>
          <w:tcPr>
            <w:tcW w:type="pct" w:w="22%"/>
            <w:tcMar>
              <w:top w:type="dxa" w:w="100"/>
              <w:left w:type="dxa" w:w="140"/>
              <w:bottom w:type="dxa" w:w="100"/>
              <w:right w:type="dxa" w:w="140"/>
            </w:tcMar>
          </w:tcPr>
          <w:p>
            <w:pPr>
              <w:spacing w:after="0" w:before="0"/>
            </w:pPr>
            <w:r>
              <w:rPr>
                <w:b w:val="false"/>
                <w:bCs w:val="false"/>
                <w:color w:val="1A1A2E"/>
                <w:sz w:val="19"/>
                <w:szCs w:val="19"/>
              </w:rPr>
              <w:t xml:space="preserve">Day 1 · Phase 4</w:t>
            </w:r>
          </w:p>
        </w:tc>
        <w:tc>
          <w:tcPr>
            <w:tcW w:type="pct" w:w="32%"/>
            <w:tcMar>
              <w:top w:type="dxa" w:w="100"/>
              <w:left w:type="dxa" w:w="140"/>
              <w:bottom w:type="dxa" w:w="100"/>
              <w:right w:type="dxa" w:w="140"/>
            </w:tcMar>
          </w:tcPr>
          <w:p>
            <w:pPr>
              <w:spacing w:after="0" w:before="0"/>
            </w:pPr>
            <w:r>
              <w:rPr>
                <w:b w:val="false"/>
                <w:bCs w:val="false"/>
                <w:color w:val="1A1A2E"/>
                <w:sz w:val="19"/>
                <w:szCs w:val="19"/>
              </w:rPr>
              <w:t xml:space="preserve">Four-artefact loop output (clarify, scope, eval, comms)</w:t>
            </w:r>
          </w:p>
        </w:tc>
      </w:tr>
      <w:tr>
        <w:tc>
          <w:tcPr>
            <w:tcW w:type="pct" w:w="46%"/>
            <w:shd w:fill="F5F7FA" w:val="clear"/>
            <w:tcMar>
              <w:top w:type="dxa" w:w="100"/>
              <w:left w:type="dxa" w:w="140"/>
              <w:bottom w:type="dxa" w:w="100"/>
              <w:right w:type="dxa" w:w="140"/>
            </w:tcMar>
          </w:tcPr>
          <w:p>
            <w:pPr>
              <w:spacing w:after="0" w:before="0"/>
            </w:pPr>
            <w:r>
              <w:rPr>
                <w:b/>
                <w:bCs/>
                <w:color w:val="1A1F3A"/>
                <w:sz w:val="19"/>
                <w:szCs w:val="19"/>
              </w:rPr>
              <w:t xml:space="preserve">Define T&amp;S agents and place them on the agent ladder</w:t>
            </w:r>
          </w:p>
        </w:tc>
        <w:tc>
          <w:tcPr>
            <w:tcW w:type="pct" w:w="22%"/>
            <w:shd w:fill="F5F7FA" w:val="clear"/>
            <w:tcMar>
              <w:top w:type="dxa" w:w="100"/>
              <w:left w:type="dxa" w:w="140"/>
              <w:bottom w:type="dxa" w:w="100"/>
              <w:right w:type="dxa" w:w="140"/>
            </w:tcMar>
          </w:tcPr>
          <w:p>
            <w:pPr>
              <w:spacing w:after="0" w:before="0"/>
            </w:pPr>
            <w:r>
              <w:rPr>
                <w:b w:val="false"/>
                <w:bCs w:val="false"/>
                <w:color w:val="1A1A2E"/>
                <w:sz w:val="19"/>
                <w:szCs w:val="19"/>
              </w:rPr>
              <w:t xml:space="preserve">Day 2 · Phase 1</w:t>
            </w:r>
          </w:p>
        </w:tc>
        <w:tc>
          <w:tcPr>
            <w:tcW w:type="pct" w:w="32%"/>
            <w:shd w:fill="F5F7FA" w:val="clear"/>
            <w:tcMar>
              <w:top w:type="dxa" w:w="100"/>
              <w:left w:type="dxa" w:w="140"/>
              <w:bottom w:type="dxa" w:w="100"/>
              <w:right w:type="dxa" w:w="140"/>
            </w:tcMar>
          </w:tcPr>
          <w:p>
            <w:pPr>
              <w:spacing w:after="0" w:before="0"/>
            </w:pPr>
            <w:r>
              <w:rPr>
                <w:b w:val="false"/>
                <w:bCs w:val="false"/>
                <w:color w:val="1A1A2E"/>
                <w:sz w:val="19"/>
                <w:szCs w:val="19"/>
              </w:rPr>
              <w:t xml:space="preserve">Loop selection per table</w:t>
            </w:r>
          </w:p>
        </w:tc>
      </w:tr>
      <w:tr>
        <w:tc>
          <w:tcPr>
            <w:tcW w:type="pct" w:w="46%"/>
            <w:tcMar>
              <w:top w:type="dxa" w:w="100"/>
              <w:left w:type="dxa" w:w="140"/>
              <w:bottom w:type="dxa" w:w="100"/>
              <w:right w:type="dxa" w:w="140"/>
            </w:tcMar>
          </w:tcPr>
          <w:p>
            <w:pPr>
              <w:spacing w:after="0" w:before="0"/>
            </w:pPr>
            <w:r>
              <w:rPr>
                <w:b/>
                <w:bCs/>
                <w:color w:val="1A1F3A"/>
                <w:sz w:val="19"/>
                <w:szCs w:val="19"/>
              </w:rPr>
              <w:t xml:space="preserve">Build a working ideation triage agent</w:t>
            </w:r>
          </w:p>
        </w:tc>
        <w:tc>
          <w:tcPr>
            <w:tcW w:type="pct" w:w="22%"/>
            <w:tcMar>
              <w:top w:type="dxa" w:w="100"/>
              <w:left w:type="dxa" w:w="140"/>
              <w:bottom w:type="dxa" w:w="100"/>
              <w:right w:type="dxa" w:w="140"/>
            </w:tcMar>
          </w:tcPr>
          <w:p>
            <w:pPr>
              <w:spacing w:after="0" w:before="0"/>
            </w:pPr>
            <w:r>
              <w:rPr>
                <w:b w:val="false"/>
                <w:bCs w:val="false"/>
                <w:color w:val="1A1A2E"/>
                <w:sz w:val="19"/>
                <w:szCs w:val="19"/>
              </w:rPr>
              <w:t xml:space="preserve">Day 2 · Phase 2</w:t>
            </w:r>
          </w:p>
        </w:tc>
        <w:tc>
          <w:tcPr>
            <w:tcW w:type="pct" w:w="32%"/>
            <w:tcMar>
              <w:top w:type="dxa" w:w="100"/>
              <w:left w:type="dxa" w:w="140"/>
              <w:bottom w:type="dxa" w:w="100"/>
              <w:right w:type="dxa" w:w="140"/>
            </w:tcMar>
          </w:tcPr>
          <w:p>
            <w:pPr>
              <w:spacing w:after="0" w:before="0"/>
            </w:pPr>
            <w:r>
              <w:rPr>
                <w:b w:val="false"/>
                <w:bCs w:val="false"/>
                <w:color w:val="1A1A2E"/>
                <w:sz w:val="19"/>
                <w:szCs w:val="19"/>
              </w:rPr>
              <w:t xml:space="preserve">Live agent demo, peer rubric</w:t>
            </w:r>
          </w:p>
        </w:tc>
      </w:tr>
      <w:tr>
        <w:tc>
          <w:tcPr>
            <w:tcW w:type="pct" w:w="46%"/>
            <w:shd w:fill="F5F7FA" w:val="clear"/>
            <w:tcMar>
              <w:top w:type="dxa" w:w="100"/>
              <w:left w:type="dxa" w:w="140"/>
              <w:bottom w:type="dxa" w:w="100"/>
              <w:right w:type="dxa" w:w="140"/>
            </w:tcMar>
          </w:tcPr>
          <w:p>
            <w:pPr>
              <w:spacing w:after="0" w:before="0"/>
            </w:pPr>
            <w:r>
              <w:rPr>
                <w:b/>
                <w:bCs/>
                <w:color w:val="1A1F3A"/>
                <w:sz w:val="19"/>
                <w:szCs w:val="19"/>
              </w:rPr>
              <w:t xml:space="preserve">Build a working modelling companion agent</w:t>
            </w:r>
          </w:p>
        </w:tc>
        <w:tc>
          <w:tcPr>
            <w:tcW w:type="pct" w:w="22%"/>
            <w:shd w:fill="F5F7FA" w:val="clear"/>
            <w:tcMar>
              <w:top w:type="dxa" w:w="100"/>
              <w:left w:type="dxa" w:w="140"/>
              <w:bottom w:type="dxa" w:w="100"/>
              <w:right w:type="dxa" w:w="140"/>
            </w:tcMar>
          </w:tcPr>
          <w:p>
            <w:pPr>
              <w:spacing w:after="0" w:before="0"/>
            </w:pPr>
            <w:r>
              <w:rPr>
                <w:b w:val="false"/>
                <w:bCs w:val="false"/>
                <w:color w:val="1A1A2E"/>
                <w:sz w:val="19"/>
                <w:szCs w:val="19"/>
              </w:rPr>
              <w:t xml:space="preserve">Day 2 · Phase 3</w:t>
            </w:r>
          </w:p>
        </w:tc>
        <w:tc>
          <w:tcPr>
            <w:tcW w:type="pct" w:w="32%"/>
            <w:shd w:fill="F5F7FA" w:val="clear"/>
            <w:tcMar>
              <w:top w:type="dxa" w:w="100"/>
              <w:left w:type="dxa" w:w="140"/>
              <w:bottom w:type="dxa" w:w="100"/>
              <w:right w:type="dxa" w:w="140"/>
            </w:tcMar>
          </w:tcPr>
          <w:p>
            <w:pPr>
              <w:spacing w:after="0" w:before="0"/>
            </w:pPr>
            <w:r>
              <w:rPr>
                <w:b w:val="false"/>
                <w:bCs w:val="false"/>
                <w:color w:val="1A1A2E"/>
                <w:sz w:val="19"/>
                <w:szCs w:val="19"/>
              </w:rPr>
              <w:t xml:space="preserve">Live agent demo, peer rubric</w:t>
            </w:r>
          </w:p>
        </w:tc>
      </w:tr>
      <w:tr>
        <w:tc>
          <w:tcPr>
            <w:tcW w:type="pct" w:w="46%"/>
            <w:tcMar>
              <w:top w:type="dxa" w:w="100"/>
              <w:left w:type="dxa" w:w="140"/>
              <w:bottom w:type="dxa" w:w="100"/>
              <w:right w:type="dxa" w:w="140"/>
            </w:tcMar>
          </w:tcPr>
          <w:p>
            <w:pPr>
              <w:spacing w:after="0" w:before="0"/>
            </w:pPr>
            <w:r>
              <w:rPr>
                <w:b/>
                <w:bCs/>
                <w:color w:val="1A1F3A"/>
                <w:sz w:val="19"/>
                <w:szCs w:val="19"/>
              </w:rPr>
              <w:t xml:space="preserve">Demo an agent under live peer critique (Monday-morning test)</w:t>
            </w:r>
          </w:p>
        </w:tc>
        <w:tc>
          <w:tcPr>
            <w:tcW w:type="pct" w:w="22%"/>
            <w:tcMar>
              <w:top w:type="dxa" w:w="100"/>
              <w:left w:type="dxa" w:w="140"/>
              <w:bottom w:type="dxa" w:w="100"/>
              <w:right w:type="dxa" w:w="140"/>
            </w:tcMar>
          </w:tcPr>
          <w:p>
            <w:pPr>
              <w:spacing w:after="0" w:before="0"/>
            </w:pPr>
            <w:r>
              <w:rPr>
                <w:b w:val="false"/>
                <w:bCs w:val="false"/>
                <w:color w:val="1A1A2E"/>
                <w:sz w:val="19"/>
                <w:szCs w:val="19"/>
              </w:rPr>
              <w:t xml:space="preserve">Day 2 · Phase 4</w:t>
            </w:r>
          </w:p>
        </w:tc>
        <w:tc>
          <w:tcPr>
            <w:tcW w:type="pct" w:w="32%"/>
            <w:tcMar>
              <w:top w:type="dxa" w:w="100"/>
              <w:left w:type="dxa" w:w="140"/>
              <w:bottom w:type="dxa" w:w="100"/>
              <w:right w:type="dxa" w:w="140"/>
            </w:tcMar>
          </w:tcPr>
          <w:p>
            <w:pPr>
              <w:spacing w:after="0" w:before="0"/>
            </w:pPr>
            <w:r>
              <w:rPr>
                <w:b w:val="false"/>
                <w:bCs w:val="false"/>
                <w:color w:val="1A1A2E"/>
                <w:sz w:val="19"/>
                <w:szCs w:val="19"/>
              </w:rPr>
              <w:t xml:space="preserve">Showcase rubric scorecard</w:t>
            </w:r>
          </w:p>
        </w:tc>
      </w:tr>
      <w:tr>
        <w:tc>
          <w:tcPr>
            <w:tcW w:type="pct" w:w="46%"/>
            <w:shd w:fill="F5F7FA" w:val="clear"/>
            <w:tcMar>
              <w:top w:type="dxa" w:w="100"/>
              <w:left w:type="dxa" w:w="140"/>
              <w:bottom w:type="dxa" w:w="100"/>
              <w:right w:type="dxa" w:w="140"/>
            </w:tcMar>
          </w:tcPr>
          <w:p>
            <w:pPr>
              <w:spacing w:after="0" w:before="0"/>
            </w:pPr>
            <w:r>
              <w:rPr>
                <w:b/>
                <w:bCs/>
                <w:color w:val="1A1F3A"/>
                <w:sz w:val="19"/>
                <w:szCs w:val="19"/>
              </w:rPr>
              <w:t xml:space="preserve">Commit to deploying one T&amp;S agent in 30 days</w:t>
            </w:r>
          </w:p>
        </w:tc>
        <w:tc>
          <w:tcPr>
            <w:tcW w:type="pct" w:w="22%"/>
            <w:shd w:fill="F5F7FA" w:val="clear"/>
            <w:tcMar>
              <w:top w:type="dxa" w:w="100"/>
              <w:left w:type="dxa" w:w="140"/>
              <w:bottom w:type="dxa" w:w="100"/>
              <w:right w:type="dxa" w:w="140"/>
            </w:tcMar>
          </w:tcPr>
          <w:p>
            <w:pPr>
              <w:spacing w:after="0" w:before="0"/>
            </w:pPr>
            <w:r>
              <w:rPr>
                <w:b w:val="false"/>
                <w:bCs w:val="false"/>
                <w:color w:val="1A1A2E"/>
                <w:sz w:val="19"/>
                <w:szCs w:val="19"/>
              </w:rPr>
              <w:t xml:space="preserve">Day 2 · Phase 5</w:t>
            </w:r>
          </w:p>
        </w:tc>
        <w:tc>
          <w:tcPr>
            <w:tcW w:type="pct" w:w="32%"/>
            <w:shd w:fill="F5F7FA" w:val="clear"/>
            <w:tcMar>
              <w:top w:type="dxa" w:w="100"/>
              <w:left w:type="dxa" w:w="140"/>
              <w:bottom w:type="dxa" w:w="100"/>
              <w:right w:type="dxa" w:w="140"/>
            </w:tcMar>
          </w:tcPr>
          <w:p>
            <w:pPr>
              <w:spacing w:after="0" w:before="0"/>
            </w:pPr>
            <w:r>
              <w:rPr>
                <w:b w:val="false"/>
                <w:bCs w:val="false"/>
                <w:color w:val="1A1A2E"/>
                <w:sz w:val="19"/>
                <w:szCs w:val="19"/>
              </w:rPr>
              <w:t xml:space="preserve">Deployment plan card; gates identified</w:t>
            </w:r>
          </w:p>
        </w:tc>
      </w:tr>
    </w:tbl>
    <w:p>
      <w:pPr>
        <w:spacing w:after="55" w:before="55"/>
      </w:pPr>
    </w:p>
    <w:p>
      <w:pPr>
        <w:spacing w:after="80" w:before="280"/>
      </w:pPr>
      <w:r>
        <w:rPr>
          <w:b/>
          <w:bCs/>
          <w:color w:val="1A1F3A"/>
          <w:sz w:val="38"/>
          <w:szCs w:val="38"/>
        </w:rPr>
        <w:t xml:space="preserve">8.  Deliverables &amp; Artifacts</w:t>
      </w:r>
    </w:p>
    <w:p>
      <w:pPr>
        <w:pBdr>
          <w:bottom w:val="single" w:color="2563EB" w:sz="8"/>
        </w:pBdr>
        <w:spacing w:after="80" w:before="40"/>
      </w:pPr>
      <w:r>
        <w:t xml:space="preserve"> </w:t>
      </w:r>
    </w:p>
    <w:p>
      <w:pPr>
        <w:spacing w:after="40" w:before="40"/>
      </w:pPr>
      <w:r>
        <w:rPr>
          <w:color w:val="1A1A2E"/>
          <w:sz w:val="20"/>
          <w:szCs w:val="20"/>
        </w:rPr>
        <w:t xml:space="preserve">Every participant leaves with tangible artefacts. Every table leaves with collective work product. The facilitator team consolidates cohort-level themes post-session.</w:t>
      </w:r>
    </w:p>
    <w:p>
      <w:pPr>
        <w:spacing w:after="55" w:before="55"/>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36%"/>
            <w:shd w:fill="1A1F3A" w:val="clear"/>
            <w:tcMar>
              <w:top w:type="dxa" w:w="120"/>
              <w:left w:type="dxa" w:w="140"/>
              <w:bottom w:type="dxa" w:w="120"/>
              <w:right w:type="dxa" w:w="140"/>
            </w:tcMar>
          </w:tcPr>
          <w:p>
            <w:pPr>
              <w:spacing w:after="0" w:before="0"/>
            </w:pPr>
            <w:r>
              <w:rPr>
                <w:b/>
                <w:bCs/>
                <w:color w:val="FFFFFF"/>
                <w:sz w:val="19"/>
                <w:szCs w:val="19"/>
              </w:rPr>
              <w:t xml:space="preserve">Deliverable</w:t>
            </w:r>
          </w:p>
        </w:tc>
        <w:tc>
          <w:tcPr>
            <w:tcW w:type="pct" w:w="26%"/>
            <w:shd w:fill="1A1F3A" w:val="clear"/>
            <w:tcMar>
              <w:top w:type="dxa" w:w="120"/>
              <w:left w:type="dxa" w:w="140"/>
              <w:bottom w:type="dxa" w:w="120"/>
              <w:right w:type="dxa" w:w="140"/>
            </w:tcMar>
          </w:tcPr>
          <w:p>
            <w:pPr>
              <w:spacing w:after="0" w:before="0"/>
            </w:pPr>
            <w:r>
              <w:rPr>
                <w:b/>
                <w:bCs/>
                <w:color w:val="FFFFFF"/>
                <w:sz w:val="19"/>
                <w:szCs w:val="19"/>
              </w:rPr>
              <w:t xml:space="preserve">Format</w:t>
            </w:r>
          </w:p>
        </w:tc>
        <w:tc>
          <w:tcPr>
            <w:tcW w:type="pct" w:w="20%"/>
            <w:shd w:fill="1A1F3A" w:val="clear"/>
            <w:tcMar>
              <w:top w:type="dxa" w:w="120"/>
              <w:left w:type="dxa" w:w="140"/>
              <w:bottom w:type="dxa" w:w="120"/>
              <w:right w:type="dxa" w:w="140"/>
            </w:tcMar>
          </w:tcPr>
          <w:p>
            <w:pPr>
              <w:spacing w:after="0" w:before="0"/>
            </w:pPr>
            <w:r>
              <w:rPr>
                <w:b/>
                <w:bCs/>
                <w:color w:val="FFFFFF"/>
                <w:sz w:val="19"/>
                <w:szCs w:val="19"/>
              </w:rPr>
              <w:t xml:space="preserve">Created In</w:t>
            </w:r>
          </w:p>
        </w:tc>
        <w:tc>
          <w:tcPr>
            <w:tcW w:type="pct" w:w="18%"/>
            <w:shd w:fill="1A1F3A" w:val="clear"/>
            <w:tcMar>
              <w:top w:type="dxa" w:w="120"/>
              <w:left w:type="dxa" w:w="140"/>
              <w:bottom w:type="dxa" w:w="120"/>
              <w:right w:type="dxa" w:w="140"/>
            </w:tcMar>
          </w:tcPr>
          <w:p>
            <w:pPr>
              <w:spacing w:after="0" w:before="0"/>
            </w:pPr>
            <w:r>
              <w:rPr>
                <w:b/>
                <w:bCs/>
                <w:color w:val="FFFFFF"/>
                <w:sz w:val="19"/>
                <w:szCs w:val="19"/>
              </w:rPr>
              <w:t xml:space="preserve">Owner</w:t>
            </w:r>
          </w:p>
        </w:tc>
      </w:tr>
      <w:tr>
        <w:tc>
          <w:tcPr>
            <w:tcW w:type="pct" w:w="36%"/>
            <w:tcMar>
              <w:top w:type="dxa" w:w="100"/>
              <w:left w:type="dxa" w:w="140"/>
              <w:bottom w:type="dxa" w:w="100"/>
              <w:right w:type="dxa" w:w="140"/>
            </w:tcMar>
          </w:tcPr>
          <w:p>
            <w:pPr>
              <w:spacing w:after="0" w:before="0"/>
            </w:pPr>
            <w:r>
              <w:rPr>
                <w:b/>
                <w:bCs/>
                <w:color w:val="1A1F3A"/>
                <w:sz w:val="19"/>
                <w:szCs w:val="19"/>
              </w:rPr>
              <w:t xml:space="preserve">Personal ownership map</w:t>
            </w:r>
          </w:p>
        </w:tc>
        <w:tc>
          <w:tcPr>
            <w:tcW w:type="pct" w:w="26%"/>
            <w:tcMar>
              <w:top w:type="dxa" w:w="100"/>
              <w:left w:type="dxa" w:w="140"/>
              <w:bottom w:type="dxa" w:w="100"/>
              <w:right w:type="dxa" w:w="140"/>
            </w:tcMar>
          </w:tcPr>
          <w:p>
            <w:pPr>
              <w:spacing w:after="0" w:before="0"/>
            </w:pPr>
            <w:r>
              <w:rPr>
                <w:b w:val="false"/>
                <w:bCs w:val="false"/>
                <w:color w:val="1A1A2E"/>
                <w:sz w:val="19"/>
                <w:szCs w:val="19"/>
              </w:rPr>
              <w:t xml:space="preserve">Worksheet</w:t>
            </w:r>
          </w:p>
        </w:tc>
        <w:tc>
          <w:tcPr>
            <w:tcW w:type="pct" w:w="20%"/>
            <w:tcMar>
              <w:top w:type="dxa" w:w="100"/>
              <w:left w:type="dxa" w:w="140"/>
              <w:bottom w:type="dxa" w:w="100"/>
              <w:right w:type="dxa" w:w="140"/>
            </w:tcMar>
          </w:tcPr>
          <w:p>
            <w:pPr>
              <w:spacing w:after="0" w:before="0"/>
            </w:pPr>
            <w:r>
              <w:rPr>
                <w:b w:val="false"/>
                <w:bCs w:val="false"/>
                <w:color w:val="1A1A2E"/>
                <w:sz w:val="19"/>
                <w:szCs w:val="19"/>
              </w:rPr>
              <w:t xml:space="preserve">Day 1 · Phase 2</w:t>
            </w:r>
          </w:p>
        </w:tc>
        <w:tc>
          <w:tcPr>
            <w:tcW w:type="pct" w:w="18%"/>
            <w:tcMar>
              <w:top w:type="dxa" w:w="100"/>
              <w:left w:type="dxa" w:w="140"/>
              <w:bottom w:type="dxa" w:w="100"/>
              <w:right w:type="dxa" w:w="140"/>
            </w:tcMar>
          </w:tcPr>
          <w:p>
            <w:pPr>
              <w:spacing w:after="0" w:before="0"/>
            </w:pPr>
            <w:r>
              <w:rPr>
                <w:b w:val="false"/>
                <w:bCs w:val="false"/>
                <w:color w:val="1A1A2E"/>
                <w:sz w:val="19"/>
                <w:szCs w:val="19"/>
              </w:rPr>
              <w:t xml:space="preserve">Participant</w:t>
            </w:r>
          </w:p>
        </w:tc>
      </w:tr>
      <w:tr>
        <w:tc>
          <w:tcPr>
            <w:tcW w:type="pct" w:w="36%"/>
            <w:shd w:fill="F5F7FA" w:val="clear"/>
            <w:tcMar>
              <w:top w:type="dxa" w:w="100"/>
              <w:left w:type="dxa" w:w="140"/>
              <w:bottom w:type="dxa" w:w="100"/>
              <w:right w:type="dxa" w:w="140"/>
            </w:tcMar>
          </w:tcPr>
          <w:p>
            <w:pPr>
              <w:spacing w:after="0" w:before="0"/>
            </w:pPr>
            <w:r>
              <w:rPr>
                <w:b/>
                <w:bCs/>
                <w:color w:val="1A1F3A"/>
                <w:sz w:val="19"/>
                <w:szCs w:val="19"/>
              </w:rPr>
              <w:t xml:space="preserve">Glean discovery output + sharpened hypothesis</w:t>
            </w:r>
          </w:p>
        </w:tc>
        <w:tc>
          <w:tcPr>
            <w:tcW w:type="pct" w:w="26%"/>
            <w:shd w:fill="F5F7FA" w:val="clear"/>
            <w:tcMar>
              <w:top w:type="dxa" w:w="100"/>
              <w:left w:type="dxa" w:w="140"/>
              <w:bottom w:type="dxa" w:w="100"/>
              <w:right w:type="dxa" w:w="140"/>
            </w:tcMar>
          </w:tcPr>
          <w:p>
            <w:pPr>
              <w:spacing w:after="0" w:before="0"/>
            </w:pPr>
            <w:r>
              <w:rPr>
                <w:b w:val="false"/>
                <w:bCs w:val="false"/>
                <w:color w:val="1A1A2E"/>
                <w:sz w:val="19"/>
                <w:szCs w:val="19"/>
              </w:rPr>
              <w:t xml:space="preserve">Worksheet</w:t>
            </w:r>
          </w:p>
        </w:tc>
        <w:tc>
          <w:tcPr>
            <w:tcW w:type="pct" w:w="20%"/>
            <w:shd w:fill="F5F7FA" w:val="clear"/>
            <w:tcMar>
              <w:top w:type="dxa" w:w="100"/>
              <w:left w:type="dxa" w:w="140"/>
              <w:bottom w:type="dxa" w:w="100"/>
              <w:right w:type="dxa" w:w="140"/>
            </w:tcMar>
          </w:tcPr>
          <w:p>
            <w:pPr>
              <w:spacing w:after="0" w:before="0"/>
            </w:pPr>
            <w:r>
              <w:rPr>
                <w:b w:val="false"/>
                <w:bCs w:val="false"/>
                <w:color w:val="1A1A2E"/>
                <w:sz w:val="19"/>
                <w:szCs w:val="19"/>
              </w:rPr>
              <w:t xml:space="preserve">Day 1 · Phase 3</w:t>
            </w:r>
          </w:p>
        </w:tc>
        <w:tc>
          <w:tcPr>
            <w:tcW w:type="pct" w:w="18%"/>
            <w:shd w:fill="F5F7FA" w:val="clear"/>
            <w:tcMar>
              <w:top w:type="dxa" w:w="100"/>
              <w:left w:type="dxa" w:w="140"/>
              <w:bottom w:type="dxa" w:w="100"/>
              <w:right w:type="dxa" w:w="140"/>
            </w:tcMar>
          </w:tcPr>
          <w:p>
            <w:pPr>
              <w:spacing w:after="0" w:before="0"/>
            </w:pPr>
            <w:r>
              <w:rPr>
                <w:b w:val="false"/>
                <w:bCs w:val="false"/>
                <w:color w:val="1A1A2E"/>
                <w:sz w:val="19"/>
                <w:szCs w:val="19"/>
              </w:rPr>
              <w:t xml:space="preserve">Participant</w:t>
            </w:r>
          </w:p>
        </w:tc>
      </w:tr>
      <w:tr>
        <w:tc>
          <w:tcPr>
            <w:tcW w:type="pct" w:w="36%"/>
            <w:tcMar>
              <w:top w:type="dxa" w:w="100"/>
              <w:left w:type="dxa" w:w="140"/>
              <w:bottom w:type="dxa" w:w="100"/>
              <w:right w:type="dxa" w:w="140"/>
            </w:tcMar>
          </w:tcPr>
          <w:p>
            <w:pPr>
              <w:spacing w:after="0" w:before="0"/>
            </w:pPr>
            <w:r>
              <w:rPr>
                <w:b/>
                <w:bCs/>
                <w:color w:val="1A1F3A"/>
                <w:sz w:val="19"/>
                <w:szCs w:val="19"/>
              </w:rPr>
              <w:t xml:space="preserve">Full-loop walk-through (4 artefacts)</w:t>
            </w:r>
          </w:p>
        </w:tc>
        <w:tc>
          <w:tcPr>
            <w:tcW w:type="pct" w:w="26%"/>
            <w:tcMar>
              <w:top w:type="dxa" w:w="100"/>
              <w:left w:type="dxa" w:w="140"/>
              <w:bottom w:type="dxa" w:w="100"/>
              <w:right w:type="dxa" w:w="140"/>
            </w:tcMar>
          </w:tcPr>
          <w:p>
            <w:pPr>
              <w:spacing w:after="0" w:before="0"/>
            </w:pPr>
            <w:r>
              <w:rPr>
                <w:b w:val="false"/>
                <w:bCs w:val="false"/>
                <w:color w:val="1A1A2E"/>
                <w:sz w:val="19"/>
                <w:szCs w:val="19"/>
              </w:rPr>
              <w:t xml:space="preserve">Clarify + Scope + Eval + Comms</w:t>
            </w:r>
          </w:p>
        </w:tc>
        <w:tc>
          <w:tcPr>
            <w:tcW w:type="pct" w:w="20%"/>
            <w:tcMar>
              <w:top w:type="dxa" w:w="100"/>
              <w:left w:type="dxa" w:w="140"/>
              <w:bottom w:type="dxa" w:w="100"/>
              <w:right w:type="dxa" w:w="140"/>
            </w:tcMar>
          </w:tcPr>
          <w:p>
            <w:pPr>
              <w:spacing w:after="0" w:before="0"/>
            </w:pPr>
            <w:r>
              <w:rPr>
                <w:b w:val="false"/>
                <w:bCs w:val="false"/>
                <w:color w:val="1A1A2E"/>
                <w:sz w:val="19"/>
                <w:szCs w:val="19"/>
              </w:rPr>
              <w:t xml:space="preserve">Day 1 · Phase 4</w:t>
            </w:r>
          </w:p>
        </w:tc>
        <w:tc>
          <w:tcPr>
            <w:tcW w:type="pct" w:w="18%"/>
            <w:tcMar>
              <w:top w:type="dxa" w:w="100"/>
              <w:left w:type="dxa" w:w="140"/>
              <w:bottom w:type="dxa" w:w="100"/>
              <w:right w:type="dxa" w:w="140"/>
            </w:tcMar>
          </w:tcPr>
          <w:p>
            <w:pPr>
              <w:spacing w:after="0" w:before="0"/>
            </w:pPr>
            <w:r>
              <w:rPr>
                <w:b w:val="false"/>
                <w:bCs w:val="false"/>
                <w:color w:val="1A1A2E"/>
                <w:sz w:val="19"/>
                <w:szCs w:val="19"/>
              </w:rPr>
              <w:t xml:space="preserve">Table</w:t>
            </w:r>
          </w:p>
        </w:tc>
      </w:tr>
      <w:tr>
        <w:tc>
          <w:tcPr>
            <w:tcW w:type="pct" w:w="36%"/>
            <w:shd w:fill="F5F7FA" w:val="clear"/>
            <w:tcMar>
              <w:top w:type="dxa" w:w="100"/>
              <w:left w:type="dxa" w:w="140"/>
              <w:bottom w:type="dxa" w:w="100"/>
              <w:right w:type="dxa" w:w="140"/>
            </w:tcMar>
          </w:tcPr>
          <w:p>
            <w:pPr>
              <w:spacing w:after="0" w:before="0"/>
            </w:pPr>
            <w:r>
              <w:rPr>
                <w:b/>
                <w:bCs/>
                <w:color w:val="1A1F3A"/>
                <w:sz w:val="19"/>
                <w:szCs w:val="19"/>
              </w:rPr>
              <w:t xml:space="preserve">Ideation triage agent</w:t>
            </w:r>
          </w:p>
        </w:tc>
        <w:tc>
          <w:tcPr>
            <w:tcW w:type="pct" w:w="26%"/>
            <w:shd w:fill="F5F7FA" w:val="clear"/>
            <w:tcMar>
              <w:top w:type="dxa" w:w="100"/>
              <w:left w:type="dxa" w:w="140"/>
              <w:bottom w:type="dxa" w:w="100"/>
              <w:right w:type="dxa" w:w="140"/>
            </w:tcMar>
          </w:tcPr>
          <w:p>
            <w:pPr>
              <w:spacing w:after="0" w:before="0"/>
            </w:pPr>
            <w:r>
              <w:rPr>
                <w:b w:val="false"/>
                <w:bCs w:val="false"/>
                <w:color w:val="1A1A2E"/>
                <w:sz w:val="19"/>
                <w:szCs w:val="19"/>
              </w:rPr>
              <w:t xml:space="preserve">Reusable prompt + Glean queries + output spec</w:t>
            </w:r>
          </w:p>
        </w:tc>
        <w:tc>
          <w:tcPr>
            <w:tcW w:type="pct" w:w="20%"/>
            <w:shd w:fill="F5F7FA" w:val="clear"/>
            <w:tcMar>
              <w:top w:type="dxa" w:w="100"/>
              <w:left w:type="dxa" w:w="140"/>
              <w:bottom w:type="dxa" w:w="100"/>
              <w:right w:type="dxa" w:w="140"/>
            </w:tcMar>
          </w:tcPr>
          <w:p>
            <w:pPr>
              <w:spacing w:after="0" w:before="0"/>
            </w:pPr>
            <w:r>
              <w:rPr>
                <w:b w:val="false"/>
                <w:bCs w:val="false"/>
                <w:color w:val="1A1A2E"/>
                <w:sz w:val="19"/>
                <w:szCs w:val="19"/>
              </w:rPr>
              <w:t xml:space="preserve">Day 2 · Phase 2</w:t>
            </w:r>
          </w:p>
        </w:tc>
        <w:tc>
          <w:tcPr>
            <w:tcW w:type="pct" w:w="18%"/>
            <w:shd w:fill="F5F7FA" w:val="clear"/>
            <w:tcMar>
              <w:top w:type="dxa" w:w="100"/>
              <w:left w:type="dxa" w:w="140"/>
              <w:bottom w:type="dxa" w:w="100"/>
              <w:right w:type="dxa" w:w="140"/>
            </w:tcMar>
          </w:tcPr>
          <w:p>
            <w:pPr>
              <w:spacing w:after="0" w:before="0"/>
            </w:pPr>
            <w:r>
              <w:rPr>
                <w:b w:val="false"/>
                <w:bCs w:val="false"/>
                <w:color w:val="1A1A2E"/>
                <w:sz w:val="19"/>
                <w:szCs w:val="19"/>
              </w:rPr>
              <w:t xml:space="preserve">Table</w:t>
            </w:r>
          </w:p>
        </w:tc>
      </w:tr>
      <w:tr>
        <w:tc>
          <w:tcPr>
            <w:tcW w:type="pct" w:w="36%"/>
            <w:tcMar>
              <w:top w:type="dxa" w:w="100"/>
              <w:left w:type="dxa" w:w="140"/>
              <w:bottom w:type="dxa" w:w="100"/>
              <w:right w:type="dxa" w:w="140"/>
            </w:tcMar>
          </w:tcPr>
          <w:p>
            <w:pPr>
              <w:spacing w:after="0" w:before="0"/>
            </w:pPr>
            <w:r>
              <w:rPr>
                <w:b/>
                <w:bCs/>
                <w:color w:val="1A1F3A"/>
                <w:sz w:val="19"/>
                <w:szCs w:val="19"/>
              </w:rPr>
              <w:t xml:space="preserve">Modelling companion agent</w:t>
            </w:r>
          </w:p>
        </w:tc>
        <w:tc>
          <w:tcPr>
            <w:tcW w:type="pct" w:w="26%"/>
            <w:tcMar>
              <w:top w:type="dxa" w:w="100"/>
              <w:left w:type="dxa" w:w="140"/>
              <w:bottom w:type="dxa" w:w="100"/>
              <w:right w:type="dxa" w:w="140"/>
            </w:tcMar>
          </w:tcPr>
          <w:p>
            <w:pPr>
              <w:spacing w:after="0" w:before="0"/>
            </w:pPr>
            <w:r>
              <w:rPr>
                <w:b w:val="false"/>
                <w:bCs w:val="false"/>
                <w:color w:val="1A1A2E"/>
                <w:sz w:val="19"/>
                <w:szCs w:val="19"/>
              </w:rPr>
              <w:t xml:space="preserve">Reusable prompt + literature spec + eval template + failure-mode checklist</w:t>
            </w:r>
          </w:p>
        </w:tc>
        <w:tc>
          <w:tcPr>
            <w:tcW w:type="pct" w:w="20%"/>
            <w:tcMar>
              <w:top w:type="dxa" w:w="100"/>
              <w:left w:type="dxa" w:w="140"/>
              <w:bottom w:type="dxa" w:w="100"/>
              <w:right w:type="dxa" w:w="140"/>
            </w:tcMar>
          </w:tcPr>
          <w:p>
            <w:pPr>
              <w:spacing w:after="0" w:before="0"/>
            </w:pPr>
            <w:r>
              <w:rPr>
                <w:b w:val="false"/>
                <w:bCs w:val="false"/>
                <w:color w:val="1A1A2E"/>
                <w:sz w:val="19"/>
                <w:szCs w:val="19"/>
              </w:rPr>
              <w:t xml:space="preserve">Day 2 · Phase 3</w:t>
            </w:r>
          </w:p>
        </w:tc>
        <w:tc>
          <w:tcPr>
            <w:tcW w:type="pct" w:w="18%"/>
            <w:tcMar>
              <w:top w:type="dxa" w:w="100"/>
              <w:left w:type="dxa" w:w="140"/>
              <w:bottom w:type="dxa" w:w="100"/>
              <w:right w:type="dxa" w:w="140"/>
            </w:tcMar>
          </w:tcPr>
          <w:p>
            <w:pPr>
              <w:spacing w:after="0" w:before="0"/>
            </w:pPr>
            <w:r>
              <w:rPr>
                <w:b w:val="false"/>
                <w:bCs w:val="false"/>
                <w:color w:val="1A1A2E"/>
                <w:sz w:val="19"/>
                <w:szCs w:val="19"/>
              </w:rPr>
              <w:t xml:space="preserve">Table</w:t>
            </w:r>
          </w:p>
        </w:tc>
      </w:tr>
      <w:tr>
        <w:tc>
          <w:tcPr>
            <w:tcW w:type="pct" w:w="36%"/>
            <w:shd w:fill="F5F7FA" w:val="clear"/>
            <w:tcMar>
              <w:top w:type="dxa" w:w="100"/>
              <w:left w:type="dxa" w:w="140"/>
              <w:bottom w:type="dxa" w:w="100"/>
              <w:right w:type="dxa" w:w="140"/>
            </w:tcMar>
          </w:tcPr>
          <w:p>
            <w:pPr>
              <w:spacing w:after="0" w:before="0"/>
            </w:pPr>
            <w:r>
              <w:rPr>
                <w:b/>
                <w:bCs/>
                <w:color w:val="1A1F3A"/>
                <w:sz w:val="19"/>
                <w:szCs w:val="19"/>
              </w:rPr>
              <w:t xml:space="preserve">Showcase demo + peer rubric scorecard</w:t>
            </w:r>
          </w:p>
        </w:tc>
        <w:tc>
          <w:tcPr>
            <w:tcW w:type="pct" w:w="26%"/>
            <w:shd w:fill="F5F7FA" w:val="clear"/>
            <w:tcMar>
              <w:top w:type="dxa" w:w="100"/>
              <w:left w:type="dxa" w:w="140"/>
              <w:bottom w:type="dxa" w:w="100"/>
              <w:right w:type="dxa" w:w="140"/>
            </w:tcMar>
          </w:tcPr>
          <w:p>
            <w:pPr>
              <w:spacing w:after="0" w:before="0"/>
            </w:pPr>
            <w:r>
              <w:rPr>
                <w:b w:val="false"/>
                <w:bCs w:val="false"/>
                <w:color w:val="1A1A2E"/>
                <w:sz w:val="19"/>
                <w:szCs w:val="19"/>
              </w:rPr>
              <w:t xml:space="preserve">Live demo + rubric</w:t>
            </w:r>
          </w:p>
        </w:tc>
        <w:tc>
          <w:tcPr>
            <w:tcW w:type="pct" w:w="20%"/>
            <w:shd w:fill="F5F7FA" w:val="clear"/>
            <w:tcMar>
              <w:top w:type="dxa" w:w="100"/>
              <w:left w:type="dxa" w:w="140"/>
              <w:bottom w:type="dxa" w:w="100"/>
              <w:right w:type="dxa" w:w="140"/>
            </w:tcMar>
          </w:tcPr>
          <w:p>
            <w:pPr>
              <w:spacing w:after="0" w:before="0"/>
            </w:pPr>
            <w:r>
              <w:rPr>
                <w:b w:val="false"/>
                <w:bCs w:val="false"/>
                <w:color w:val="1A1A2E"/>
                <w:sz w:val="19"/>
                <w:szCs w:val="19"/>
              </w:rPr>
              <w:t xml:space="preserve">Day 2 · Phase 4</w:t>
            </w:r>
          </w:p>
        </w:tc>
        <w:tc>
          <w:tcPr>
            <w:tcW w:type="pct" w:w="18%"/>
            <w:shd w:fill="F5F7FA" w:val="clear"/>
            <w:tcMar>
              <w:top w:type="dxa" w:w="100"/>
              <w:left w:type="dxa" w:w="140"/>
              <w:bottom w:type="dxa" w:w="100"/>
              <w:right w:type="dxa" w:w="140"/>
            </w:tcMar>
          </w:tcPr>
          <w:p>
            <w:pPr>
              <w:spacing w:after="0" w:before="0"/>
            </w:pPr>
            <w:r>
              <w:rPr>
                <w:b w:val="false"/>
                <w:bCs w:val="false"/>
                <w:color w:val="1A1A2E"/>
                <w:sz w:val="19"/>
                <w:szCs w:val="19"/>
              </w:rPr>
              <w:t xml:space="preserve">Table</w:t>
            </w:r>
          </w:p>
        </w:tc>
      </w:tr>
      <w:tr>
        <w:tc>
          <w:tcPr>
            <w:tcW w:type="pct" w:w="36%"/>
            <w:tcMar>
              <w:top w:type="dxa" w:w="100"/>
              <w:left w:type="dxa" w:w="140"/>
              <w:bottom w:type="dxa" w:w="100"/>
              <w:right w:type="dxa" w:w="140"/>
            </w:tcMar>
          </w:tcPr>
          <w:p>
            <w:pPr>
              <w:spacing w:after="0" w:before="0"/>
            </w:pPr>
            <w:r>
              <w:rPr>
                <w:b/>
                <w:bCs/>
                <w:color w:val="1A1F3A"/>
                <w:sz w:val="19"/>
                <w:szCs w:val="19"/>
              </w:rPr>
              <w:t xml:space="preserve">Per-participant deployment plan</w:t>
            </w:r>
          </w:p>
        </w:tc>
        <w:tc>
          <w:tcPr>
            <w:tcW w:type="pct" w:w="26%"/>
            <w:tcMar>
              <w:top w:type="dxa" w:w="100"/>
              <w:left w:type="dxa" w:w="140"/>
              <w:bottom w:type="dxa" w:w="100"/>
              <w:right w:type="dxa" w:w="140"/>
            </w:tcMar>
          </w:tcPr>
          <w:p>
            <w:pPr>
              <w:spacing w:after="0" w:before="0"/>
            </w:pPr>
            <w:r>
              <w:rPr>
                <w:b w:val="false"/>
                <w:bCs w:val="false"/>
                <w:color w:val="1A1A2E"/>
                <w:sz w:val="19"/>
                <w:szCs w:val="19"/>
              </w:rPr>
              <w:t xml:space="preserve">Deployment canvas</w:t>
            </w:r>
          </w:p>
        </w:tc>
        <w:tc>
          <w:tcPr>
            <w:tcW w:type="pct" w:w="20%"/>
            <w:tcMar>
              <w:top w:type="dxa" w:w="100"/>
              <w:left w:type="dxa" w:w="140"/>
              <w:bottom w:type="dxa" w:w="100"/>
              <w:right w:type="dxa" w:w="140"/>
            </w:tcMar>
          </w:tcPr>
          <w:p>
            <w:pPr>
              <w:spacing w:after="0" w:before="0"/>
            </w:pPr>
            <w:r>
              <w:rPr>
                <w:b w:val="false"/>
                <w:bCs w:val="false"/>
                <w:color w:val="1A1A2E"/>
                <w:sz w:val="19"/>
                <w:szCs w:val="19"/>
              </w:rPr>
              <w:t xml:space="preserve">Day 2 · Phase 5</w:t>
            </w:r>
          </w:p>
        </w:tc>
        <w:tc>
          <w:tcPr>
            <w:tcW w:type="pct" w:w="18%"/>
            <w:tcMar>
              <w:top w:type="dxa" w:w="100"/>
              <w:left w:type="dxa" w:w="140"/>
              <w:bottom w:type="dxa" w:w="100"/>
              <w:right w:type="dxa" w:w="140"/>
            </w:tcMar>
          </w:tcPr>
          <w:p>
            <w:pPr>
              <w:spacing w:after="0" w:before="0"/>
            </w:pPr>
            <w:r>
              <w:rPr>
                <w:b w:val="false"/>
                <w:bCs w:val="false"/>
                <w:color w:val="1A1A2E"/>
                <w:sz w:val="19"/>
                <w:szCs w:val="19"/>
              </w:rPr>
              <w:t xml:space="preserve">Participant</w:t>
            </w:r>
          </w:p>
        </w:tc>
      </w:tr>
      <w:tr>
        <w:tc>
          <w:tcPr>
            <w:tcW w:type="pct" w:w="36%"/>
            <w:shd w:fill="F5F7FA" w:val="clear"/>
            <w:tcMar>
              <w:top w:type="dxa" w:w="100"/>
              <w:left w:type="dxa" w:w="140"/>
              <w:bottom w:type="dxa" w:w="100"/>
              <w:right w:type="dxa" w:w="140"/>
            </w:tcMar>
          </w:tcPr>
          <w:p>
            <w:pPr>
              <w:spacing w:after="0" w:before="0"/>
            </w:pPr>
            <w:r>
              <w:rPr>
                <w:b/>
                <w:bCs/>
                <w:color w:val="1A1F3A"/>
                <w:sz w:val="19"/>
                <w:szCs w:val="19"/>
              </w:rPr>
              <w:t xml:space="preserve">Cohort agent portfolio + ownership patterns summary</w:t>
            </w:r>
          </w:p>
        </w:tc>
        <w:tc>
          <w:tcPr>
            <w:tcW w:type="pct" w:w="26%"/>
            <w:shd w:fill="F5F7FA" w:val="clear"/>
            <w:tcMar>
              <w:top w:type="dxa" w:w="100"/>
              <w:left w:type="dxa" w:w="140"/>
              <w:bottom w:type="dxa" w:w="100"/>
              <w:right w:type="dxa" w:w="140"/>
            </w:tcMar>
          </w:tcPr>
          <w:p>
            <w:pPr>
              <w:spacing w:after="0" w:before="0"/>
            </w:pPr>
            <w:r>
              <w:rPr>
                <w:b w:val="false"/>
                <w:bCs w:val="false"/>
                <w:color w:val="1A1A2E"/>
                <w:sz w:val="19"/>
                <w:szCs w:val="19"/>
              </w:rPr>
              <w:t xml:space="preserve">Doc (post-session)</w:t>
            </w:r>
          </w:p>
        </w:tc>
        <w:tc>
          <w:tcPr>
            <w:tcW w:type="pct" w:w="20%"/>
            <w:shd w:fill="F5F7FA" w:val="clear"/>
            <w:tcMar>
              <w:top w:type="dxa" w:w="100"/>
              <w:left w:type="dxa" w:w="140"/>
              <w:bottom w:type="dxa" w:w="100"/>
              <w:right w:type="dxa" w:w="140"/>
            </w:tcMar>
          </w:tcPr>
          <w:p>
            <w:pPr>
              <w:spacing w:after="0" w:before="0"/>
            </w:pPr>
            <w:r>
              <w:rPr>
                <w:b w:val="false"/>
                <w:bCs w:val="false"/>
                <w:color w:val="1A1A2E"/>
                <w:sz w:val="19"/>
                <w:szCs w:val="19"/>
              </w:rPr>
              <w:t xml:space="preserve">Across both days</w:t>
            </w:r>
          </w:p>
        </w:tc>
        <w:tc>
          <w:tcPr>
            <w:tcW w:type="pct" w:w="18%"/>
            <w:shd w:fill="F5F7FA" w:val="clear"/>
            <w:tcMar>
              <w:top w:type="dxa" w:w="100"/>
              <w:left w:type="dxa" w:w="140"/>
              <w:bottom w:type="dxa" w:w="100"/>
              <w:right w:type="dxa" w:w="140"/>
            </w:tcMar>
          </w:tcPr>
          <w:p>
            <w:pPr>
              <w:spacing w:after="0" w:before="0"/>
            </w:pPr>
            <w:r>
              <w:rPr>
                <w:b w:val="false"/>
                <w:bCs w:val="false"/>
                <w:color w:val="1A1A2E"/>
                <w:sz w:val="19"/>
                <w:szCs w:val="19"/>
              </w:rPr>
              <w:t xml:space="preserve">Facilitator</w:t>
            </w:r>
          </w:p>
        </w:tc>
      </w:tr>
    </w:tbl>
    <w:p>
      <w:pPr>
        <w:spacing w:after="55" w:before="55"/>
      </w:pPr>
    </w:p>
    <w:p>
      <w:pPr>
        <w:spacing w:after="80" w:before="280"/>
      </w:pPr>
      <w:r>
        <w:rPr>
          <w:b/>
          <w:bCs/>
          <w:color w:val="1A1F3A"/>
          <w:sz w:val="38"/>
          <w:szCs w:val="38"/>
        </w:rPr>
        <w:t xml:space="preserve">9.  Post-Session Reinforcement (Recommended)</w:t>
      </w:r>
    </w:p>
    <w:p>
      <w:pPr>
        <w:pBdr>
          <w:bottom w:val="single" w:color="2563EB" w:sz="8"/>
        </w:pBdr>
        <w:spacing w:after="80" w:before="40"/>
      </w:pPr>
      <w:r>
        <w:t xml:space="preserve"> </w:t>
      </w:r>
    </w:p>
    <w:p>
      <w:pPr>
        <w:spacing w:after="40" w:before="40"/>
      </w:pPr>
      <w:r>
        <w:rPr>
          <w:color w:val="1A1A2E"/>
          <w:sz w:val="20"/>
          <w:szCs w:val="20"/>
        </w:rPr>
        <w:t xml:space="preserve">The ownership muscle hardens with reps; the agent muscle hardens with deployment. The programme includes — and we strongly recommend — a structured 30-day reinforcement layer:</w:t>
      </w:r>
    </w:p>
    <w:p>
      <w:pPr>
        <w:spacing w:after="55" w:before="55"/>
      </w:pPr>
    </w:p>
    <w:p>
      <w:pPr>
        <w:spacing w:after="40" w:before="100"/>
      </w:pPr>
      <w:r>
        <w:rPr>
          <w:b/>
          <w:bCs/>
          <w:color w:val="1A1F3A"/>
          <w:sz w:val="22"/>
          <w:szCs w:val="22"/>
        </w:rPr>
        <w:t xml:space="preserve">30-Day Virtual Check-In  ·  90 minutes</w:t>
      </w:r>
    </w:p>
    <w:p>
      <w:pPr>
        <w:spacing w:after="40" w:before="40"/>
      </w:pPr>
      <w:r>
        <w:rPr>
          <w:color w:val="1A1A2E"/>
          <w:sz w:val="20"/>
          <w:szCs w:val="20"/>
        </w:rPr>
        <w:t xml:space="preserve">Participants reconvene virtually. Each shares: the workstream they committed to own end-to-end and the agent they committed to deploy. What shipped, what stalled, what the first 30 days surfaced. Peer-diagnosis of stall points.</w:t>
      </w:r>
    </w:p>
    <w:p>
      <w:pPr>
        <w:spacing w:after="40" w:before="100"/>
      </w:pPr>
      <w:r>
        <w:rPr>
          <w:b/>
          <w:bCs/>
          <w:color w:val="1A1F3A"/>
          <w:sz w:val="22"/>
          <w:szCs w:val="22"/>
        </w:rPr>
        <w:t xml:space="preserve">Virtual Office Hour  ·  60 minutes (1 session, optional)</w:t>
      </w:r>
    </w:p>
    <w:p>
      <w:pPr>
        <w:spacing w:after="40" w:before="40"/>
      </w:pPr>
      <w:r>
        <w:rPr>
          <w:color w:val="1A1A2E"/>
          <w:sz w:val="20"/>
          <w:szCs w:val="20"/>
        </w:rPr>
        <w:t xml:space="preserve">Open 1:1 / small-group office hour between session and 30-day check-in for participants working through a hard ownership case or agent-deployment block.</w:t>
      </w:r>
    </w:p>
    <w:p>
      <w:pPr>
        <w:spacing w:after="40" w:before="100"/>
      </w:pPr>
      <w:r>
        <w:rPr>
          <w:b/>
          <w:bCs/>
          <w:color w:val="1A1F3A"/>
          <w:sz w:val="22"/>
          <w:szCs w:val="22"/>
        </w:rPr>
        <w:t xml:space="preserve">Cohort Channel (Optional)</w:t>
      </w:r>
    </w:p>
    <w:p>
      <w:pPr>
        <w:spacing w:after="40" w:before="40"/>
      </w:pPr>
      <w:r>
        <w:rPr>
          <w:color w:val="1A1A2E"/>
          <w:sz w:val="20"/>
          <w:szCs w:val="20"/>
        </w:rPr>
        <w:t xml:space="preserve">A persistent Slack / Teams channel for the cohort to share Glean queries, Gemini prompts, and ownership-loop patterns.</w:t>
      </w:r>
    </w:p>
    <w:p>
      <w:pPr>
        <w:spacing w:after="55" w:before="55"/>
      </w:pPr>
    </w:p>
    <w:p>
      <w:pPr>
        <w:spacing w:after="80" w:before="280"/>
      </w:pPr>
      <w:r>
        <w:rPr>
          <w:b/>
          <w:bCs/>
          <w:color w:val="1A1F3A"/>
          <w:sz w:val="38"/>
          <w:szCs w:val="38"/>
        </w:rPr>
        <w:t xml:space="preserve">10.  Facilitator Profile &amp; Delivery Methodology</w:t>
      </w:r>
    </w:p>
    <w:p>
      <w:pPr>
        <w:pBdr>
          <w:bottom w:val="single" w:color="2563EB" w:sz="8"/>
        </w:pBdr>
        <w:spacing w:after="80" w:before="40"/>
      </w:pPr>
      <w:r>
        <w:t xml:space="preserve"> </w:t>
      </w:r>
    </w:p>
    <w:p>
      <w:pPr>
        <w:spacing w:after="40" w:before="100"/>
      </w:pPr>
      <w:r>
        <w:rPr>
          <w:b/>
          <w:bCs/>
          <w:color w:val="1A1F3A"/>
          <w:sz w:val="22"/>
          <w:szCs w:val="22"/>
        </w:rPr>
        <w:t xml:space="preserve">Facilitator Profile</w:t>
      </w:r>
    </w:p>
    <w:p>
      <w:pPr>
        <w:spacing w:after="40" w:before="40"/>
      </w:pPr>
      <w:r>
        <w:rPr>
          <w:color w:val="1A1A2E"/>
          <w:sz w:val="20"/>
          <w:szCs w:val="20"/>
        </w:rPr>
        <w:t xml:space="preserve">Two Acceler facilitators are deployed: an ownership-and-mindset lead (Day 1 anchor) with experience taking ML teams from service-based to product-company patterns of work, and an agentic-workflows lead (Day 2 anchor) with experience shipping agentic workflows in regulated and enterprise settings. The two facilitators co-anchor across both days.</w:t>
      </w:r>
    </w:p>
    <w:p>
      <w:pPr>
        <w:spacing w:after="40" w:before="100"/>
      </w:pPr>
      <w:r>
        <w:rPr>
          <w:b/>
          <w:bCs/>
          <w:color w:val="1A1F3A"/>
          <w:sz w:val="22"/>
          <w:szCs w:val="22"/>
        </w:rPr>
        <w:t xml:space="preserve">Delivery Methodology</w:t>
      </w:r>
    </w:p>
    <w:p>
      <w:pPr>
        <w:pStyle w:val="ListParagraph"/>
        <w:numPr>
          <w:ilvl w:val="0"/>
          <w:numId w:val="2"/>
        </w:numPr>
        <w:spacing w:after="20" w:before="20"/>
      </w:pPr>
      <w:r>
        <w:rPr>
          <w:color w:val="1A1A2E"/>
          <w:sz w:val="19"/>
          <w:szCs w:val="19"/>
        </w:rPr>
        <w:t xml:space="preserve">Real workstreams over abstract examples — every framework is applied to a participant-submitted workstream or a real (de-identified) Amsterdam request</w:t>
      </w:r>
    </w:p>
    <w:p>
      <w:pPr>
        <w:pStyle w:val="ListParagraph"/>
        <w:numPr>
          <w:ilvl w:val="0"/>
          <w:numId w:val="2"/>
        </w:numPr>
        <w:spacing w:after="20" w:before="20"/>
      </w:pPr>
      <w:r>
        <w:rPr>
          <w:color w:val="1A1A2E"/>
          <w:sz w:val="19"/>
          <w:szCs w:val="19"/>
        </w:rPr>
        <w:t xml:space="preserve">Peer critique as the dominant feedback mechanism — facilitators teach the lens, peers stress-test the work</w:t>
      </w:r>
    </w:p>
    <w:p>
      <w:pPr>
        <w:pStyle w:val="ListParagraph"/>
        <w:numPr>
          <w:ilvl w:val="0"/>
          <w:numId w:val="2"/>
        </w:numPr>
        <w:spacing w:after="20" w:before="20"/>
      </w:pPr>
      <w:r>
        <w:rPr>
          <w:color w:val="1A1A2E"/>
          <w:sz w:val="19"/>
          <w:szCs w:val="19"/>
        </w:rPr>
        <w:t xml:space="preserve">Tool integration throughout — Glean and Gemini are used in every applied phase, not as a separate 'AI module'</w:t>
      </w:r>
    </w:p>
    <w:p>
      <w:pPr>
        <w:pStyle w:val="ListParagraph"/>
        <w:numPr>
          <w:ilvl w:val="0"/>
          <w:numId w:val="2"/>
        </w:numPr>
        <w:spacing w:after="20" w:before="20"/>
      </w:pPr>
      <w:r>
        <w:rPr>
          <w:color w:val="1A1A2E"/>
          <w:sz w:val="19"/>
          <w:szCs w:val="19"/>
        </w:rPr>
        <w:t xml:space="preserve">Output discipline — every phase ends with a concrete artefact</w:t>
      </w:r>
    </w:p>
    <w:p>
      <w:pPr>
        <w:pStyle w:val="ListParagraph"/>
        <w:numPr>
          <w:ilvl w:val="0"/>
          <w:numId w:val="2"/>
        </w:numPr>
        <w:spacing w:after="20" w:before="20"/>
      </w:pPr>
      <w:r>
        <w:rPr>
          <w:color w:val="1A1A2E"/>
          <w:sz w:val="19"/>
          <w:szCs w:val="19"/>
        </w:rPr>
        <w:t xml:space="preserve">Commitment over inspiration — every day closes with a tangible 30-day commitment tied to a real workstream</w:t>
      </w:r>
    </w:p>
    <w:p>
      <w:pPr>
        <w:spacing w:after="55" w:before="55"/>
      </w:pPr>
    </w:p>
    <w:p>
      <w:pPr>
        <w:spacing w:after="80" w:before="280"/>
      </w:pPr>
      <w:r>
        <w:rPr>
          <w:b/>
          <w:bCs/>
          <w:color w:val="1A1F3A"/>
          <w:sz w:val="38"/>
          <w:szCs w:val="38"/>
        </w:rPr>
        <w:t xml:space="preserve">11.  Dependencies &amp; Assumptions</w:t>
      </w:r>
    </w:p>
    <w:p>
      <w:pPr>
        <w:pBdr>
          <w:bottom w:val="single" w:color="2563EB" w:sz="8"/>
        </w:pBdr>
        <w:spacing w:after="80" w:before="40"/>
      </w:pPr>
      <w:r>
        <w:t xml:space="preserve"> </w:t>
      </w:r>
    </w:p>
    <w:p>
      <w:pPr>
        <w:spacing w:after="40" w:before="100"/>
      </w:pPr>
      <w:r>
        <w:rPr>
          <w:b/>
          <w:bCs/>
          <w:color w:val="1A1F3A"/>
          <w:sz w:val="22"/>
          <w:szCs w:val="22"/>
        </w:rPr>
        <w:t xml:space="preserve">Dependencies (Booking Holdings)</w:t>
      </w:r>
    </w:p>
    <w:p>
      <w:pPr>
        <w:pStyle w:val="ListParagraph"/>
        <w:numPr>
          <w:ilvl w:val="0"/>
          <w:numId w:val="2"/>
        </w:numPr>
        <w:spacing w:after="20" w:before="20"/>
      </w:pPr>
      <w:r>
        <w:rPr>
          <w:color w:val="1A1A2E"/>
          <w:sz w:val="19"/>
          <w:szCs w:val="19"/>
        </w:rPr>
        <w:t xml:space="preserve">Confirmed access to Glean and Gemini for all participants across both days</w:t>
      </w:r>
    </w:p>
    <w:p>
      <w:pPr>
        <w:pStyle w:val="ListParagraph"/>
        <w:numPr>
          <w:ilvl w:val="0"/>
          <w:numId w:val="2"/>
        </w:numPr>
        <w:spacing w:after="20" w:before="20"/>
      </w:pPr>
      <w:r>
        <w:rPr>
          <w:color w:val="1A1A2E"/>
          <w:sz w:val="19"/>
          <w:szCs w:val="19"/>
        </w:rPr>
        <w:t xml:space="preserve">Pre-work submitted at least 5 business days before the session</w:t>
      </w:r>
    </w:p>
    <w:p>
      <w:pPr>
        <w:pStyle w:val="ListParagraph"/>
        <w:numPr>
          <w:ilvl w:val="0"/>
          <w:numId w:val="2"/>
        </w:numPr>
        <w:spacing w:after="20" w:before="20"/>
      </w:pPr>
      <w:r>
        <w:rPr>
          <w:color w:val="1A1A2E"/>
          <w:sz w:val="19"/>
          <w:szCs w:val="19"/>
        </w:rPr>
        <w:t xml:space="preserve">Legal / compliance sign-off on Glean queries against T&amp;S corpora</w:t>
      </w:r>
    </w:p>
    <w:p>
      <w:pPr>
        <w:pStyle w:val="ListParagraph"/>
        <w:numPr>
          <w:ilvl w:val="0"/>
          <w:numId w:val="2"/>
        </w:numPr>
        <w:spacing w:after="20" w:before="20"/>
      </w:pPr>
      <w:r>
        <w:rPr>
          <w:color w:val="1A1A2E"/>
          <w:sz w:val="19"/>
          <w:szCs w:val="19"/>
        </w:rPr>
        <w:t xml:space="preserve">Amsterdam ideation request archive made available as reference material</w:t>
      </w:r>
    </w:p>
    <w:p>
      <w:pPr>
        <w:pStyle w:val="ListParagraph"/>
        <w:numPr>
          <w:ilvl w:val="0"/>
          <w:numId w:val="2"/>
        </w:numPr>
        <w:spacing w:after="20" w:before="20"/>
      </w:pPr>
      <w:r>
        <w:rPr>
          <w:color w:val="1A1A2E"/>
          <w:sz w:val="19"/>
          <w:szCs w:val="19"/>
        </w:rPr>
        <w:t xml:space="preserve">In-person room with three round tables, whiteboard, projector</w:t>
      </w:r>
    </w:p>
    <w:p>
      <w:pPr>
        <w:pStyle w:val="ListParagraph"/>
        <w:numPr>
          <w:ilvl w:val="0"/>
          <w:numId w:val="2"/>
        </w:numPr>
        <w:spacing w:after="20" w:before="20"/>
      </w:pPr>
      <w:r>
        <w:rPr>
          <w:color w:val="1A1A2E"/>
          <w:sz w:val="19"/>
          <w:szCs w:val="19"/>
        </w:rPr>
        <w:t xml:space="preserve">Stakeholder sponsor on the BH T&amp;S side for cohort selection and post-session check-in</w:t>
      </w:r>
    </w:p>
    <w:p>
      <w:pPr>
        <w:spacing w:after="40" w:before="100"/>
      </w:pPr>
      <w:r>
        <w:rPr>
          <w:b/>
          <w:bCs/>
          <w:color w:val="1A1F3A"/>
          <w:sz w:val="22"/>
          <w:szCs w:val="22"/>
        </w:rPr>
        <w:t xml:space="preserve">Agentic Fest Day — Additional Dependencies</w:t>
      </w:r>
    </w:p>
    <w:p>
      <w:pPr>
        <w:pStyle w:val="ListParagraph"/>
        <w:numPr>
          <w:ilvl w:val="0"/>
          <w:numId w:val="2"/>
        </w:numPr>
        <w:spacing w:after="20" w:before="20"/>
      </w:pPr>
      <w:r>
        <w:rPr>
          <w:color w:val="1A1A2E"/>
          <w:sz w:val="19"/>
          <w:szCs w:val="19"/>
        </w:rPr>
        <w:t xml:space="preserve">Gemini surface with prompt-history and shareable-prompt capability confirmed per table</w:t>
      </w:r>
    </w:p>
    <w:p>
      <w:pPr>
        <w:pStyle w:val="ListParagraph"/>
        <w:numPr>
          <w:ilvl w:val="0"/>
          <w:numId w:val="2"/>
        </w:numPr>
        <w:spacing w:after="20" w:before="20"/>
      </w:pPr>
      <w:r>
        <w:rPr>
          <w:color w:val="1A1A2E"/>
          <w:sz w:val="19"/>
          <w:szCs w:val="19"/>
        </w:rPr>
        <w:t xml:space="preserve">A sandboxed sample dataset for Glean queries without live partner or user data exposure</w:t>
      </w:r>
    </w:p>
    <w:p>
      <w:pPr>
        <w:pStyle w:val="ListParagraph"/>
        <w:numPr>
          <w:ilvl w:val="0"/>
          <w:numId w:val="2"/>
        </w:numPr>
        <w:spacing w:after="20" w:before="20"/>
      </w:pPr>
      <w:r>
        <w:rPr>
          <w:color w:val="1A1A2E"/>
          <w:sz w:val="19"/>
          <w:szCs w:val="19"/>
        </w:rPr>
        <w:t xml:space="preserve">Confirmation that demoed agents can be saved as prompt artefacts for post-session deployment</w:t>
      </w:r>
    </w:p>
    <w:p>
      <w:pPr>
        <w:spacing w:after="40" w:before="100"/>
      </w:pPr>
      <w:r>
        <w:rPr>
          <w:b/>
          <w:bCs/>
          <w:color w:val="1A1F3A"/>
          <w:sz w:val="22"/>
          <w:szCs w:val="22"/>
        </w:rPr>
        <w:t xml:space="preserve">Assumptions</w:t>
      </w:r>
    </w:p>
    <w:p>
      <w:pPr>
        <w:pStyle w:val="ListParagraph"/>
        <w:numPr>
          <w:ilvl w:val="0"/>
          <w:numId w:val="2"/>
        </w:numPr>
        <w:spacing w:after="20" w:before="20"/>
      </w:pPr>
      <w:r>
        <w:rPr>
          <w:color w:val="1A1A2E"/>
          <w:sz w:val="19"/>
          <w:szCs w:val="19"/>
        </w:rPr>
        <w:t xml:space="preserve">A single mixed-seniority cohort (Tier 2 + Tier 3) is the right design — split tracks are not in scope for this engagement</w:t>
      </w:r>
    </w:p>
    <w:p>
      <w:pPr>
        <w:pStyle w:val="ListParagraph"/>
        <w:numPr>
          <w:ilvl w:val="0"/>
          <w:numId w:val="2"/>
        </w:numPr>
        <w:spacing w:after="20" w:before="20"/>
      </w:pPr>
      <w:r>
        <w:rPr>
          <w:color w:val="1A1A2E"/>
          <w:sz w:val="19"/>
          <w:szCs w:val="19"/>
        </w:rPr>
        <w:t xml:space="preserve">Pre-submitted workstreams and Amsterdam requests are real, current, and shareable in a peer setting (de-identified by facilitators where needed)</w:t>
      </w:r>
    </w:p>
    <w:p>
      <w:pPr>
        <w:pStyle w:val="ListParagraph"/>
        <w:numPr>
          <w:ilvl w:val="0"/>
          <w:numId w:val="2"/>
        </w:numPr>
        <w:spacing w:after="20" w:before="20"/>
      </w:pPr>
      <w:r>
        <w:rPr>
          <w:color w:val="1A1A2E"/>
          <w:sz w:val="19"/>
          <w:szCs w:val="19"/>
        </w:rPr>
        <w:t xml:space="preserve">Participants come with their laptops and active credentials on the toolset</w:t>
      </w:r>
    </w:p>
    <w:p>
      <w:pPr>
        <w:spacing w:after="55" w:before="55"/>
      </w:pPr>
    </w:p>
    <w:p>
      <w:r>
        <w:br w:type="page"/>
      </w:r>
    </w:p>
    <w:p>
      <w:pPr>
        <w:spacing w:after="80" w:before="280"/>
      </w:pPr>
      <w:r>
        <w:rPr>
          <w:b/>
          <w:bCs/>
          <w:color w:val="1A1F3A"/>
          <w:sz w:val="38"/>
          <w:szCs w:val="38"/>
        </w:rPr>
        <w:t xml:space="preserve">Appendix A — Session at a Glance</w:t>
      </w:r>
    </w:p>
    <w:p>
      <w:pPr>
        <w:pBdr>
          <w:bottom w:val="single" w:color="2563EB" w:sz="8"/>
        </w:pBdr>
        <w:spacing w:after="80" w:before="40"/>
      </w:pPr>
      <w:r>
        <w:t xml:space="preserve"> </w:t>
      </w:r>
    </w:p>
    <w:p>
      <w:pPr>
        <w:spacing w:after="40" w:before="40"/>
      </w:pPr>
      <w:r>
        <w:rPr>
          <w:color w:val="1A1A2E"/>
          <w:sz w:val="20"/>
          <w:szCs w:val="20"/>
        </w:rPr>
        <w:t xml:space="preserve">A minute-level view of every day in the programme, with the tool used in each block.</w:t>
      </w:r>
    </w:p>
    <w:p>
      <w:pPr>
        <w:spacing w:after="55" w:before="55"/>
      </w:pPr>
    </w:p>
    <w:p>
      <w:pPr>
        <w:spacing w:after="40" w:before="100"/>
      </w:pPr>
      <w:r>
        <w:rPr>
          <w:b/>
          <w:bCs/>
          <w:color w:val="2563EB"/>
          <w:sz w:val="22"/>
          <w:szCs w:val="22"/>
        </w:rPr>
        <w:t xml:space="preserve">Day 1 · Building Ownership in T&amp;S ML</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14%"/>
            <w:shd w:fill="2563EB" w:val="clear"/>
            <w:tcMar>
              <w:top w:type="dxa" w:w="120"/>
              <w:left w:type="dxa" w:w="140"/>
              <w:bottom w:type="dxa" w:w="120"/>
              <w:right w:type="dxa" w:w="140"/>
            </w:tcMar>
          </w:tcPr>
          <w:p>
            <w:pPr>
              <w:spacing w:after="0" w:before="0"/>
            </w:pPr>
            <w:r>
              <w:rPr>
                <w:b/>
                <w:bCs/>
                <w:color w:val="FFFFFF"/>
                <w:sz w:val="19"/>
                <w:szCs w:val="19"/>
              </w:rPr>
              <w:t xml:space="preserve">Time</w:t>
            </w:r>
          </w:p>
        </w:tc>
        <w:tc>
          <w:tcPr>
            <w:tcW w:type="pct" w:w="10%"/>
            <w:shd w:fill="2563EB" w:val="clear"/>
            <w:tcMar>
              <w:top w:type="dxa" w:w="120"/>
              <w:left w:type="dxa" w:w="140"/>
              <w:bottom w:type="dxa" w:w="120"/>
              <w:right w:type="dxa" w:w="140"/>
            </w:tcMar>
          </w:tcPr>
          <w:p>
            <w:pPr>
              <w:spacing w:after="0" w:before="0"/>
            </w:pPr>
            <w:r>
              <w:rPr>
                <w:b/>
                <w:bCs/>
                <w:color w:val="FFFFFF"/>
                <w:sz w:val="19"/>
                <w:szCs w:val="19"/>
              </w:rPr>
              <w:t xml:space="preserve">Phase</w:t>
            </w:r>
          </w:p>
        </w:tc>
        <w:tc>
          <w:tcPr>
            <w:tcW w:type="pct" w:w="50%"/>
            <w:shd w:fill="2563EB" w:val="clear"/>
            <w:tcMar>
              <w:top w:type="dxa" w:w="120"/>
              <w:left w:type="dxa" w:w="140"/>
              <w:bottom w:type="dxa" w:w="120"/>
              <w:right w:type="dxa" w:w="140"/>
            </w:tcMar>
          </w:tcPr>
          <w:p>
            <w:pPr>
              <w:spacing w:after="0" w:before="0"/>
            </w:pPr>
            <w:r>
              <w:rPr>
                <w:b/>
                <w:bCs/>
                <w:color w:val="FFFFFF"/>
                <w:sz w:val="19"/>
                <w:szCs w:val="19"/>
              </w:rPr>
              <w:t xml:space="preserve">Activity</w:t>
            </w:r>
          </w:p>
        </w:tc>
        <w:tc>
          <w:tcPr>
            <w:tcW w:type="pct" w:w="26%"/>
            <w:shd w:fill="2563EB" w:val="clear"/>
            <w:tcMar>
              <w:top w:type="dxa" w:w="120"/>
              <w:left w:type="dxa" w:w="140"/>
              <w:bottom w:type="dxa" w:w="120"/>
              <w:right w:type="dxa" w:w="140"/>
            </w:tcMar>
          </w:tcPr>
          <w:p>
            <w:pPr>
              <w:spacing w:after="0" w:before="0"/>
            </w:pPr>
            <w:r>
              <w:rPr>
                <w:b/>
                <w:bCs/>
                <w:color w:val="FFFFFF"/>
                <w:sz w:val="19"/>
                <w:szCs w:val="19"/>
              </w:rPr>
              <w:t xml:space="preserve">Tools</w:t>
            </w:r>
          </w:p>
        </w:tc>
      </w:tr>
      <w:tr>
        <w:tc>
          <w:tcPr>
            <w:tcW w:type="pct" w:w="14%"/>
            <w:tcMar>
              <w:top w:type="dxa" w:w="100"/>
              <w:left w:type="dxa" w:w="140"/>
              <w:bottom w:type="dxa" w:w="100"/>
              <w:right w:type="dxa" w:w="140"/>
            </w:tcMar>
          </w:tcPr>
          <w:p>
            <w:pPr>
              <w:spacing w:after="0" w:before="0"/>
            </w:pPr>
            <w:r>
              <w:rPr>
                <w:b/>
                <w:bCs/>
                <w:color w:val="1A1F3A"/>
                <w:sz w:val="19"/>
                <w:szCs w:val="19"/>
              </w:rPr>
              <w:t xml:space="preserve">10:30–11:00</w:t>
            </w:r>
          </w:p>
        </w:tc>
        <w:tc>
          <w:tcPr>
            <w:tcW w:type="pct" w:w="10%"/>
            <w:tcMar>
              <w:top w:type="dxa" w:w="100"/>
              <w:left w:type="dxa" w:w="140"/>
              <w:bottom w:type="dxa" w:w="100"/>
              <w:right w:type="dxa" w:w="140"/>
            </w:tcMar>
          </w:tcPr>
          <w:p>
            <w:pPr>
              <w:spacing w:after="0" w:before="0"/>
            </w:pPr>
            <w:r>
              <w:rPr>
                <w:b/>
                <w:bCs/>
                <w:color w:val="1A1F3A"/>
                <w:sz w:val="19"/>
                <w:szCs w:val="19"/>
              </w:rPr>
              <w:t xml:space="preserve">Phase 1</w:t>
            </w:r>
          </w:p>
        </w:tc>
        <w:tc>
          <w:tcPr>
            <w:tcW w:type="pct" w:w="50%"/>
            <w:tcMar>
              <w:top w:type="dxa" w:w="100"/>
              <w:left w:type="dxa" w:w="140"/>
              <w:bottom w:type="dxa" w:w="100"/>
              <w:right w:type="dxa" w:w="140"/>
            </w:tcMar>
          </w:tcPr>
          <w:p>
            <w:pPr>
              <w:spacing w:after="0" w:before="0"/>
            </w:pPr>
            <w:r>
              <w:rPr>
                <w:b w:val="false"/>
                <w:bCs w:val="false"/>
                <w:color w:val="1A1A2E"/>
                <w:sz w:val="19"/>
                <w:szCs w:val="19"/>
              </w:rPr>
              <w:t xml:space="preserve">Ticket-vs-Outcome · surfacing exercise</w:t>
            </w:r>
          </w:p>
        </w:tc>
        <w:tc>
          <w:tcPr>
            <w:tcW w:type="pct" w:w="26%"/>
            <w:tcMar>
              <w:top w:type="dxa" w:w="100"/>
              <w:left w:type="dxa" w:w="140"/>
              <w:bottom w:type="dxa" w:w="100"/>
              <w:right w:type="dxa" w:w="140"/>
            </w:tcMar>
          </w:tcPr>
          <w:p>
            <w:pPr>
              <w:spacing w:after="0" w:before="0"/>
            </w:pPr>
            <w:r>
              <w:rPr>
                <w:b w:val="false"/>
                <w:bCs w:val="false"/>
                <w:color w:val="1A1A2E"/>
                <w:sz w:val="19"/>
                <w:szCs w:val="19"/>
              </w:rPr>
              <w:t xml:space="preserve">Whiteboard</w:t>
            </w:r>
          </w:p>
        </w:tc>
      </w:tr>
      <w:tr>
        <w:tc>
          <w:tcPr>
            <w:tcW w:type="pct" w:w="14%"/>
            <w:shd w:fill="F5F7FA" w:val="clear"/>
            <w:tcMar>
              <w:top w:type="dxa" w:w="100"/>
              <w:left w:type="dxa" w:w="140"/>
              <w:bottom w:type="dxa" w:w="100"/>
              <w:right w:type="dxa" w:w="140"/>
            </w:tcMar>
          </w:tcPr>
          <w:p>
            <w:pPr>
              <w:spacing w:after="0" w:before="0"/>
            </w:pPr>
            <w:r>
              <w:rPr>
                <w:b/>
                <w:bCs/>
                <w:color w:val="1A1F3A"/>
                <w:sz w:val="19"/>
                <w:szCs w:val="19"/>
              </w:rPr>
              <w:t xml:space="preserve">11:00–12:30</w:t>
            </w:r>
          </w:p>
        </w:tc>
        <w:tc>
          <w:tcPr>
            <w:tcW w:type="pct" w:w="10%"/>
            <w:shd w:fill="F5F7FA" w:val="clear"/>
            <w:tcMar>
              <w:top w:type="dxa" w:w="100"/>
              <w:left w:type="dxa" w:w="140"/>
              <w:bottom w:type="dxa" w:w="100"/>
              <w:right w:type="dxa" w:w="140"/>
            </w:tcMar>
          </w:tcPr>
          <w:p>
            <w:pPr>
              <w:spacing w:after="0" w:before="0"/>
            </w:pPr>
            <w:r>
              <w:rPr>
                <w:b/>
                <w:bCs/>
                <w:color w:val="1A1F3A"/>
                <w:sz w:val="19"/>
                <w:szCs w:val="19"/>
              </w:rPr>
              <w:t xml:space="preserve">Phase 2</w:t>
            </w:r>
          </w:p>
        </w:tc>
        <w:tc>
          <w:tcPr>
            <w:tcW w:type="pct" w:w="50%"/>
            <w:shd w:fill="F5F7FA" w:val="clear"/>
            <w:tcMar>
              <w:top w:type="dxa" w:w="100"/>
              <w:left w:type="dxa" w:w="140"/>
              <w:bottom w:type="dxa" w:w="100"/>
              <w:right w:type="dxa" w:w="140"/>
            </w:tcMar>
          </w:tcPr>
          <w:p>
            <w:pPr>
              <w:spacing w:after="0" w:before="0"/>
            </w:pPr>
            <w:r>
              <w:rPr>
                <w:b w:val="false"/>
                <w:bCs w:val="false"/>
                <w:color w:val="1A1A2E"/>
                <w:sz w:val="19"/>
                <w:szCs w:val="19"/>
              </w:rPr>
              <w:t xml:space="preserve">Ownership in T&amp;S · personal mapping</w:t>
            </w:r>
          </w:p>
        </w:tc>
        <w:tc>
          <w:tcPr>
            <w:tcW w:type="pct" w:w="26%"/>
            <w:shd w:fill="F5F7FA" w:val="clear"/>
            <w:tcMar>
              <w:top w:type="dxa" w:w="100"/>
              <w:left w:type="dxa" w:w="140"/>
              <w:bottom w:type="dxa" w:w="100"/>
              <w:right w:type="dxa" w:w="140"/>
            </w:tcMar>
          </w:tcPr>
          <w:p>
            <w:pPr>
              <w:spacing w:after="0" w:before="0"/>
            </w:pPr>
            <w:r>
              <w:rPr>
                <w:b w:val="false"/>
                <w:bCs w:val="false"/>
                <w:color w:val="1A1A2E"/>
                <w:sz w:val="19"/>
                <w:szCs w:val="19"/>
              </w:rPr>
              <w:t xml:space="preserve">Case packet · Ownership map</w:t>
            </w:r>
          </w:p>
        </w:tc>
      </w:tr>
      <w:tr>
        <w:tc>
          <w:tcPr>
            <w:tcW w:type="pct" w:w="14%"/>
            <w:tcMar>
              <w:top w:type="dxa" w:w="100"/>
              <w:left w:type="dxa" w:w="140"/>
              <w:bottom w:type="dxa" w:w="100"/>
              <w:right w:type="dxa" w:w="140"/>
            </w:tcMar>
          </w:tcPr>
          <w:p>
            <w:pPr>
              <w:spacing w:after="0" w:before="0"/>
            </w:pPr>
            <w:r>
              <w:rPr>
                <w:b/>
                <w:bCs/>
                <w:color w:val="1A1F3A"/>
                <w:sz w:val="19"/>
                <w:szCs w:val="19"/>
              </w:rPr>
              <w:t xml:space="preserve">12:30–1:30</w:t>
            </w:r>
          </w:p>
        </w:tc>
        <w:tc>
          <w:tcPr>
            <w:tcW w:type="pct" w:w="10%"/>
            <w:tcMar>
              <w:top w:type="dxa" w:w="100"/>
              <w:left w:type="dxa" w:w="140"/>
              <w:bottom w:type="dxa" w:w="100"/>
              <w:right w:type="dxa" w:w="140"/>
            </w:tcMar>
          </w:tcPr>
          <w:p>
            <w:pPr>
              <w:spacing w:after="0" w:before="0"/>
            </w:pPr>
            <w:r>
              <w:rPr>
                <w:b/>
                <w:bCs/>
                <w:color w:val="1A1F3A"/>
                <w:sz w:val="19"/>
                <w:szCs w:val="19"/>
              </w:rPr>
              <w:t xml:space="preserve">—</w:t>
            </w:r>
          </w:p>
        </w:tc>
        <w:tc>
          <w:tcPr>
            <w:tcW w:type="pct" w:w="50%"/>
            <w:tcMar>
              <w:top w:type="dxa" w:w="100"/>
              <w:left w:type="dxa" w:w="140"/>
              <w:bottom w:type="dxa" w:w="100"/>
              <w:right w:type="dxa" w:w="140"/>
            </w:tcMar>
          </w:tcPr>
          <w:p>
            <w:pPr>
              <w:spacing w:after="0" w:before="0"/>
            </w:pPr>
            <w:r>
              <w:rPr>
                <w:b w:val="false"/>
                <w:bCs w:val="false"/>
                <w:color w:val="1A1A2E"/>
                <w:sz w:val="19"/>
                <w:szCs w:val="19"/>
              </w:rPr>
              <w:t xml:space="preserve">Lunch &amp; Networking</w:t>
            </w:r>
          </w:p>
        </w:tc>
        <w:tc>
          <w:tcPr>
            <w:tcW w:type="pct" w:w="26%"/>
            <w:tcMar>
              <w:top w:type="dxa" w:w="100"/>
              <w:left w:type="dxa" w:w="140"/>
              <w:bottom w:type="dxa" w:w="100"/>
              <w:right w:type="dxa" w:w="140"/>
            </w:tcMar>
          </w:tcPr>
          <w:p>
            <w:pPr>
              <w:spacing w:after="0" w:before="0"/>
            </w:pPr>
            <w:r>
              <w:rPr>
                <w:b w:val="false"/>
                <w:bCs w:val="false"/>
                <w:color w:val="1A1A2E"/>
                <w:sz w:val="19"/>
                <w:szCs w:val="19"/>
              </w:rPr>
              <w:t xml:space="preserve">—</w:t>
            </w:r>
          </w:p>
        </w:tc>
      </w:tr>
      <w:tr>
        <w:tc>
          <w:tcPr>
            <w:tcW w:type="pct" w:w="14%"/>
            <w:shd w:fill="F5F7FA" w:val="clear"/>
            <w:tcMar>
              <w:top w:type="dxa" w:w="100"/>
              <w:left w:type="dxa" w:w="140"/>
              <w:bottom w:type="dxa" w:w="100"/>
              <w:right w:type="dxa" w:w="140"/>
            </w:tcMar>
          </w:tcPr>
          <w:p>
            <w:pPr>
              <w:spacing w:after="0" w:before="0"/>
            </w:pPr>
            <w:r>
              <w:rPr>
                <w:b/>
                <w:bCs/>
                <w:color w:val="1A1F3A"/>
                <w:sz w:val="19"/>
                <w:szCs w:val="19"/>
              </w:rPr>
              <w:t xml:space="preserve">1:30–3:00</w:t>
            </w:r>
          </w:p>
        </w:tc>
        <w:tc>
          <w:tcPr>
            <w:tcW w:type="pct" w:w="10%"/>
            <w:shd w:fill="F5F7FA" w:val="clear"/>
            <w:tcMar>
              <w:top w:type="dxa" w:w="100"/>
              <w:left w:type="dxa" w:w="140"/>
              <w:bottom w:type="dxa" w:w="100"/>
              <w:right w:type="dxa" w:w="140"/>
            </w:tcMar>
          </w:tcPr>
          <w:p>
            <w:pPr>
              <w:spacing w:after="0" w:before="0"/>
            </w:pPr>
            <w:r>
              <w:rPr>
                <w:b/>
                <w:bCs/>
                <w:color w:val="1A1F3A"/>
                <w:sz w:val="19"/>
                <w:szCs w:val="19"/>
              </w:rPr>
              <w:t xml:space="preserve">Phase 3</w:t>
            </w:r>
          </w:p>
        </w:tc>
        <w:tc>
          <w:tcPr>
            <w:tcW w:type="pct" w:w="50%"/>
            <w:shd w:fill="F5F7FA" w:val="clear"/>
            <w:tcMar>
              <w:top w:type="dxa" w:w="100"/>
              <w:left w:type="dxa" w:w="140"/>
              <w:bottom w:type="dxa" w:w="100"/>
              <w:right w:type="dxa" w:w="140"/>
            </w:tcMar>
          </w:tcPr>
          <w:p>
            <w:pPr>
              <w:spacing w:after="0" w:before="0"/>
            </w:pPr>
            <w:r>
              <w:rPr>
                <w:b w:val="false"/>
                <w:bCs w:val="false"/>
                <w:color w:val="1A1A2E"/>
                <w:sz w:val="19"/>
                <w:szCs w:val="19"/>
              </w:rPr>
              <w:t xml:space="preserve">Reading Signal · Glean discovery + hypothesis crafting</w:t>
            </w:r>
          </w:p>
        </w:tc>
        <w:tc>
          <w:tcPr>
            <w:tcW w:type="pct" w:w="26%"/>
            <w:shd w:fill="F5F7FA" w:val="clear"/>
            <w:tcMar>
              <w:top w:type="dxa" w:w="100"/>
              <w:left w:type="dxa" w:w="140"/>
              <w:bottom w:type="dxa" w:w="100"/>
              <w:right w:type="dxa" w:w="140"/>
            </w:tcMar>
          </w:tcPr>
          <w:p>
            <w:pPr>
              <w:spacing w:after="0" w:before="0"/>
            </w:pPr>
            <w:r>
              <w:rPr>
                <w:b w:val="false"/>
                <w:bCs w:val="false"/>
                <w:color w:val="1A1A2E"/>
                <w:sz w:val="19"/>
                <w:szCs w:val="19"/>
              </w:rPr>
              <w:t xml:space="preserve">Glean · Gemini · Worksheet</w:t>
            </w:r>
          </w:p>
        </w:tc>
      </w:tr>
      <w:tr>
        <w:tc>
          <w:tcPr>
            <w:tcW w:type="pct" w:w="14%"/>
            <w:tcMar>
              <w:top w:type="dxa" w:w="100"/>
              <w:left w:type="dxa" w:w="140"/>
              <w:bottom w:type="dxa" w:w="100"/>
              <w:right w:type="dxa" w:w="140"/>
            </w:tcMar>
          </w:tcPr>
          <w:p>
            <w:pPr>
              <w:spacing w:after="0" w:before="0"/>
            </w:pPr>
            <w:r>
              <w:rPr>
                <w:b/>
                <w:bCs/>
                <w:color w:val="1A1F3A"/>
                <w:sz w:val="19"/>
                <w:szCs w:val="19"/>
              </w:rPr>
              <w:t xml:space="preserve">3:00–4:15</w:t>
            </w:r>
          </w:p>
        </w:tc>
        <w:tc>
          <w:tcPr>
            <w:tcW w:type="pct" w:w="10%"/>
            <w:tcMar>
              <w:top w:type="dxa" w:w="100"/>
              <w:left w:type="dxa" w:w="140"/>
              <w:bottom w:type="dxa" w:w="100"/>
              <w:right w:type="dxa" w:w="140"/>
            </w:tcMar>
          </w:tcPr>
          <w:p>
            <w:pPr>
              <w:spacing w:after="0" w:before="0"/>
            </w:pPr>
            <w:r>
              <w:rPr>
                <w:b/>
                <w:bCs/>
                <w:color w:val="1A1F3A"/>
                <w:sz w:val="19"/>
                <w:szCs w:val="19"/>
              </w:rPr>
              <w:t xml:space="preserve">Phase 4</w:t>
            </w:r>
          </w:p>
        </w:tc>
        <w:tc>
          <w:tcPr>
            <w:tcW w:type="pct" w:w="50%"/>
            <w:tcMar>
              <w:top w:type="dxa" w:w="100"/>
              <w:left w:type="dxa" w:w="140"/>
              <w:bottom w:type="dxa" w:w="100"/>
              <w:right w:type="dxa" w:w="140"/>
            </w:tcMar>
          </w:tcPr>
          <w:p>
            <w:pPr>
              <w:spacing w:after="0" w:before="0"/>
            </w:pPr>
            <w:r>
              <w:rPr>
                <w:b w:val="false"/>
                <w:bCs w:val="false"/>
                <w:color w:val="1A1A2E"/>
                <w:sz w:val="19"/>
                <w:szCs w:val="19"/>
              </w:rPr>
              <w:t xml:space="preserve">Ideation-to-Modelling Loop · six-rung walk-through</w:t>
            </w:r>
          </w:p>
        </w:tc>
        <w:tc>
          <w:tcPr>
            <w:tcW w:type="pct" w:w="26%"/>
            <w:tcMar>
              <w:top w:type="dxa" w:w="100"/>
              <w:left w:type="dxa" w:w="140"/>
              <w:bottom w:type="dxa" w:w="100"/>
              <w:right w:type="dxa" w:w="140"/>
            </w:tcMar>
          </w:tcPr>
          <w:p>
            <w:pPr>
              <w:spacing w:after="0" w:before="0"/>
            </w:pPr>
            <w:r>
              <w:rPr>
                <w:b w:val="false"/>
                <w:bCs w:val="false"/>
                <w:color w:val="1A1A2E"/>
                <w:sz w:val="19"/>
                <w:szCs w:val="19"/>
              </w:rPr>
              <w:t xml:space="preserve">Glean · Gemini · Loop canvas</w:t>
            </w:r>
          </w:p>
        </w:tc>
      </w:tr>
      <w:tr>
        <w:tc>
          <w:tcPr>
            <w:tcW w:type="pct" w:w="14%"/>
            <w:shd w:fill="F5F7FA" w:val="clear"/>
            <w:tcMar>
              <w:top w:type="dxa" w:w="100"/>
              <w:left w:type="dxa" w:w="140"/>
              <w:bottom w:type="dxa" w:w="100"/>
              <w:right w:type="dxa" w:w="140"/>
            </w:tcMar>
          </w:tcPr>
          <w:p>
            <w:pPr>
              <w:spacing w:after="0" w:before="0"/>
            </w:pPr>
            <w:r>
              <w:rPr>
                <w:b/>
                <w:bCs/>
                <w:color w:val="1A1F3A"/>
                <w:sz w:val="19"/>
                <w:szCs w:val="19"/>
              </w:rPr>
              <w:t xml:space="preserve">4:15–4:30</w:t>
            </w:r>
          </w:p>
        </w:tc>
        <w:tc>
          <w:tcPr>
            <w:tcW w:type="pct" w:w="10%"/>
            <w:shd w:fill="F5F7FA" w:val="clear"/>
            <w:tcMar>
              <w:top w:type="dxa" w:w="100"/>
              <w:left w:type="dxa" w:w="140"/>
              <w:bottom w:type="dxa" w:w="100"/>
              <w:right w:type="dxa" w:w="140"/>
            </w:tcMar>
          </w:tcPr>
          <w:p>
            <w:pPr>
              <w:spacing w:after="0" w:before="0"/>
            </w:pPr>
            <w:r>
              <w:rPr>
                <w:b/>
                <w:bCs/>
                <w:color w:val="1A1F3A"/>
                <w:sz w:val="19"/>
                <w:szCs w:val="19"/>
              </w:rPr>
              <w:t xml:space="preserve">Phase 5</w:t>
            </w:r>
          </w:p>
        </w:tc>
        <w:tc>
          <w:tcPr>
            <w:tcW w:type="pct" w:w="50%"/>
            <w:shd w:fill="F5F7FA" w:val="clear"/>
            <w:tcMar>
              <w:top w:type="dxa" w:w="100"/>
              <w:left w:type="dxa" w:w="140"/>
              <w:bottom w:type="dxa" w:w="100"/>
              <w:right w:type="dxa" w:w="140"/>
            </w:tcMar>
          </w:tcPr>
          <w:p>
            <w:pPr>
              <w:spacing w:after="0" w:before="0"/>
            </w:pPr>
            <w:r>
              <w:rPr>
                <w:b w:val="false"/>
                <w:bCs w:val="false"/>
                <w:color w:val="1A1A2E"/>
                <w:sz w:val="19"/>
                <w:szCs w:val="19"/>
              </w:rPr>
              <w:t xml:space="preserve">30-day commit + Day 2 bridge</w:t>
            </w:r>
          </w:p>
        </w:tc>
        <w:tc>
          <w:tcPr>
            <w:tcW w:type="pct" w:w="26%"/>
            <w:shd w:fill="F5F7FA" w:val="clear"/>
            <w:tcMar>
              <w:top w:type="dxa" w:w="100"/>
              <w:left w:type="dxa" w:w="140"/>
              <w:bottom w:type="dxa" w:w="100"/>
              <w:right w:type="dxa" w:w="140"/>
            </w:tcMar>
          </w:tcPr>
          <w:p>
            <w:pPr>
              <w:spacing w:after="0" w:before="0"/>
            </w:pPr>
            <w:r>
              <w:rPr>
                <w:b w:val="false"/>
                <w:bCs w:val="false"/>
                <w:color w:val="1A1A2E"/>
                <w:sz w:val="19"/>
                <w:szCs w:val="19"/>
              </w:rPr>
              <w:t xml:space="preserve">Commitment card</w:t>
            </w:r>
          </w:p>
        </w:tc>
      </w:tr>
    </w:tbl>
    <w:p>
      <w:pPr>
        <w:spacing w:after="110" w:before="110"/>
      </w:pPr>
    </w:p>
    <w:p>
      <w:pPr>
        <w:spacing w:after="40" w:before="100"/>
      </w:pPr>
      <w:r>
        <w:rPr>
          <w:b/>
          <w:bCs/>
          <w:color w:val="C2511A"/>
          <w:sz w:val="22"/>
          <w:szCs w:val="22"/>
        </w:rPr>
        <w:t xml:space="preserve">Day 2 · Agentic Fest</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14%"/>
            <w:shd w:fill="C2511A" w:val="clear"/>
            <w:tcMar>
              <w:top w:type="dxa" w:w="120"/>
              <w:left w:type="dxa" w:w="140"/>
              <w:bottom w:type="dxa" w:w="120"/>
              <w:right w:type="dxa" w:w="140"/>
            </w:tcMar>
          </w:tcPr>
          <w:p>
            <w:pPr>
              <w:spacing w:after="0" w:before="0"/>
            </w:pPr>
            <w:r>
              <w:rPr>
                <w:b/>
                <w:bCs/>
                <w:color w:val="FFFFFF"/>
                <w:sz w:val="19"/>
                <w:szCs w:val="19"/>
              </w:rPr>
              <w:t xml:space="preserve">Time</w:t>
            </w:r>
          </w:p>
        </w:tc>
        <w:tc>
          <w:tcPr>
            <w:tcW w:type="pct" w:w="10%"/>
            <w:shd w:fill="C2511A" w:val="clear"/>
            <w:tcMar>
              <w:top w:type="dxa" w:w="120"/>
              <w:left w:type="dxa" w:w="140"/>
              <w:bottom w:type="dxa" w:w="120"/>
              <w:right w:type="dxa" w:w="140"/>
            </w:tcMar>
          </w:tcPr>
          <w:p>
            <w:pPr>
              <w:spacing w:after="0" w:before="0"/>
            </w:pPr>
            <w:r>
              <w:rPr>
                <w:b/>
                <w:bCs/>
                <w:color w:val="FFFFFF"/>
                <w:sz w:val="19"/>
                <w:szCs w:val="19"/>
              </w:rPr>
              <w:t xml:space="preserve">Phase</w:t>
            </w:r>
          </w:p>
        </w:tc>
        <w:tc>
          <w:tcPr>
            <w:tcW w:type="pct" w:w="50%"/>
            <w:shd w:fill="C2511A" w:val="clear"/>
            <w:tcMar>
              <w:top w:type="dxa" w:w="120"/>
              <w:left w:type="dxa" w:w="140"/>
              <w:bottom w:type="dxa" w:w="120"/>
              <w:right w:type="dxa" w:w="140"/>
            </w:tcMar>
          </w:tcPr>
          <w:p>
            <w:pPr>
              <w:spacing w:after="0" w:before="0"/>
            </w:pPr>
            <w:r>
              <w:rPr>
                <w:b/>
                <w:bCs/>
                <w:color w:val="FFFFFF"/>
                <w:sz w:val="19"/>
                <w:szCs w:val="19"/>
              </w:rPr>
              <w:t xml:space="preserve">Activity</w:t>
            </w:r>
          </w:p>
        </w:tc>
        <w:tc>
          <w:tcPr>
            <w:tcW w:type="pct" w:w="26%"/>
            <w:shd w:fill="C2511A" w:val="clear"/>
            <w:tcMar>
              <w:top w:type="dxa" w:w="120"/>
              <w:left w:type="dxa" w:w="140"/>
              <w:bottom w:type="dxa" w:w="120"/>
              <w:right w:type="dxa" w:w="140"/>
            </w:tcMar>
          </w:tcPr>
          <w:p>
            <w:pPr>
              <w:spacing w:after="0" w:before="0"/>
            </w:pPr>
            <w:r>
              <w:rPr>
                <w:b/>
                <w:bCs/>
                <w:color w:val="FFFFFF"/>
                <w:sz w:val="19"/>
                <w:szCs w:val="19"/>
              </w:rPr>
              <w:t xml:space="preserve">Tools</w:t>
            </w:r>
          </w:p>
        </w:tc>
      </w:tr>
      <w:tr>
        <w:tc>
          <w:tcPr>
            <w:tcW w:type="pct" w:w="14%"/>
            <w:tcMar>
              <w:top w:type="dxa" w:w="100"/>
              <w:left w:type="dxa" w:w="140"/>
              <w:bottom w:type="dxa" w:w="100"/>
              <w:right w:type="dxa" w:w="140"/>
            </w:tcMar>
          </w:tcPr>
          <w:p>
            <w:pPr>
              <w:spacing w:after="0" w:before="0"/>
            </w:pPr>
            <w:r>
              <w:rPr>
                <w:b/>
                <w:bCs/>
                <w:color w:val="1A1F3A"/>
                <w:sz w:val="19"/>
                <w:szCs w:val="19"/>
              </w:rPr>
              <w:t xml:space="preserve">10:30–11:00</w:t>
            </w:r>
          </w:p>
        </w:tc>
        <w:tc>
          <w:tcPr>
            <w:tcW w:type="pct" w:w="10%"/>
            <w:tcMar>
              <w:top w:type="dxa" w:w="100"/>
              <w:left w:type="dxa" w:w="140"/>
              <w:bottom w:type="dxa" w:w="100"/>
              <w:right w:type="dxa" w:w="140"/>
            </w:tcMar>
          </w:tcPr>
          <w:p>
            <w:pPr>
              <w:spacing w:after="0" w:before="0"/>
            </w:pPr>
            <w:r>
              <w:rPr>
                <w:b/>
                <w:bCs/>
                <w:color w:val="1A1F3A"/>
                <w:sz w:val="19"/>
                <w:szCs w:val="19"/>
              </w:rPr>
              <w:t xml:space="preserve">Phase 1</w:t>
            </w:r>
          </w:p>
        </w:tc>
        <w:tc>
          <w:tcPr>
            <w:tcW w:type="pct" w:w="50%"/>
            <w:tcMar>
              <w:top w:type="dxa" w:w="100"/>
              <w:left w:type="dxa" w:w="140"/>
              <w:bottom w:type="dxa" w:w="100"/>
              <w:right w:type="dxa" w:w="140"/>
            </w:tcMar>
          </w:tcPr>
          <w:p>
            <w:pPr>
              <w:spacing w:after="0" w:before="0"/>
            </w:pPr>
            <w:r>
              <w:rPr>
                <w:b w:val="false"/>
                <w:bCs w:val="false"/>
                <w:color w:val="1A1A2E"/>
                <w:sz w:val="19"/>
                <w:szCs w:val="19"/>
              </w:rPr>
              <w:t xml:space="preserve">Reframe · pattern walk · pick your agent loop</w:t>
            </w:r>
          </w:p>
        </w:tc>
        <w:tc>
          <w:tcPr>
            <w:tcW w:type="pct" w:w="26%"/>
            <w:tcMar>
              <w:top w:type="dxa" w:w="100"/>
              <w:left w:type="dxa" w:w="140"/>
              <w:bottom w:type="dxa" w:w="100"/>
              <w:right w:type="dxa" w:w="140"/>
            </w:tcMar>
          </w:tcPr>
          <w:p>
            <w:pPr>
              <w:spacing w:after="0" w:before="0"/>
            </w:pPr>
            <w:r>
              <w:rPr>
                <w:b w:val="false"/>
                <w:bCs w:val="false"/>
                <w:color w:val="1A1A2E"/>
                <w:sz w:val="19"/>
                <w:szCs w:val="19"/>
              </w:rPr>
              <w:t xml:space="preserve">Whiteboard</w:t>
            </w:r>
          </w:p>
        </w:tc>
      </w:tr>
      <w:tr>
        <w:tc>
          <w:tcPr>
            <w:tcW w:type="pct" w:w="14%"/>
            <w:shd w:fill="F5F7FA" w:val="clear"/>
            <w:tcMar>
              <w:top w:type="dxa" w:w="100"/>
              <w:left w:type="dxa" w:w="140"/>
              <w:bottom w:type="dxa" w:w="100"/>
              <w:right w:type="dxa" w:w="140"/>
            </w:tcMar>
          </w:tcPr>
          <w:p>
            <w:pPr>
              <w:spacing w:after="0" w:before="0"/>
            </w:pPr>
            <w:r>
              <w:rPr>
                <w:b/>
                <w:bCs/>
                <w:color w:val="1A1F3A"/>
                <w:sz w:val="19"/>
                <w:szCs w:val="19"/>
              </w:rPr>
              <w:t xml:space="preserve">11:00–12:30</w:t>
            </w:r>
          </w:p>
        </w:tc>
        <w:tc>
          <w:tcPr>
            <w:tcW w:type="pct" w:w="10%"/>
            <w:shd w:fill="F5F7FA" w:val="clear"/>
            <w:tcMar>
              <w:top w:type="dxa" w:w="100"/>
              <w:left w:type="dxa" w:w="140"/>
              <w:bottom w:type="dxa" w:w="100"/>
              <w:right w:type="dxa" w:w="140"/>
            </w:tcMar>
          </w:tcPr>
          <w:p>
            <w:pPr>
              <w:spacing w:after="0" w:before="0"/>
            </w:pPr>
            <w:r>
              <w:rPr>
                <w:b/>
                <w:bCs/>
                <w:color w:val="1A1F3A"/>
                <w:sz w:val="19"/>
                <w:szCs w:val="19"/>
              </w:rPr>
              <w:t xml:space="preserve">Phase 2</w:t>
            </w:r>
          </w:p>
        </w:tc>
        <w:tc>
          <w:tcPr>
            <w:tcW w:type="pct" w:w="50%"/>
            <w:shd w:fill="F5F7FA" w:val="clear"/>
            <w:tcMar>
              <w:top w:type="dxa" w:w="100"/>
              <w:left w:type="dxa" w:w="140"/>
              <w:bottom w:type="dxa" w:w="100"/>
              <w:right w:type="dxa" w:w="140"/>
            </w:tcMar>
          </w:tcPr>
          <w:p>
            <w:pPr>
              <w:spacing w:after="0" w:before="0"/>
            </w:pPr>
            <w:r>
              <w:rPr>
                <w:b w:val="false"/>
                <w:bCs w:val="false"/>
                <w:color w:val="1A1A2E"/>
                <w:sz w:val="19"/>
                <w:szCs w:val="19"/>
              </w:rPr>
              <w:t xml:space="preserve">Build Sprint 1 · ideation triage agent</w:t>
            </w:r>
          </w:p>
        </w:tc>
        <w:tc>
          <w:tcPr>
            <w:tcW w:type="pct" w:w="26%"/>
            <w:shd w:fill="F5F7FA" w:val="clear"/>
            <w:tcMar>
              <w:top w:type="dxa" w:w="100"/>
              <w:left w:type="dxa" w:w="140"/>
              <w:bottom w:type="dxa" w:w="100"/>
              <w:right w:type="dxa" w:w="140"/>
            </w:tcMar>
          </w:tcPr>
          <w:p>
            <w:pPr>
              <w:spacing w:after="0" w:before="0"/>
            </w:pPr>
            <w:r>
              <w:rPr>
                <w:b w:val="false"/>
                <w:bCs w:val="false"/>
                <w:color w:val="1A1A2E"/>
                <w:sz w:val="19"/>
                <w:szCs w:val="19"/>
              </w:rPr>
              <w:t xml:space="preserve">Glean · Gemini · Request archive</w:t>
            </w:r>
          </w:p>
        </w:tc>
      </w:tr>
      <w:tr>
        <w:tc>
          <w:tcPr>
            <w:tcW w:type="pct" w:w="14%"/>
            <w:tcMar>
              <w:top w:type="dxa" w:w="100"/>
              <w:left w:type="dxa" w:w="140"/>
              <w:bottom w:type="dxa" w:w="100"/>
              <w:right w:type="dxa" w:w="140"/>
            </w:tcMar>
          </w:tcPr>
          <w:p>
            <w:pPr>
              <w:spacing w:after="0" w:before="0"/>
            </w:pPr>
            <w:r>
              <w:rPr>
                <w:b/>
                <w:bCs/>
                <w:color w:val="1A1F3A"/>
                <w:sz w:val="19"/>
                <w:szCs w:val="19"/>
              </w:rPr>
              <w:t xml:space="preserve">12:30–1:30</w:t>
            </w:r>
          </w:p>
        </w:tc>
        <w:tc>
          <w:tcPr>
            <w:tcW w:type="pct" w:w="10%"/>
            <w:tcMar>
              <w:top w:type="dxa" w:w="100"/>
              <w:left w:type="dxa" w:w="140"/>
              <w:bottom w:type="dxa" w:w="100"/>
              <w:right w:type="dxa" w:w="140"/>
            </w:tcMar>
          </w:tcPr>
          <w:p>
            <w:pPr>
              <w:spacing w:after="0" w:before="0"/>
            </w:pPr>
            <w:r>
              <w:rPr>
                <w:b/>
                <w:bCs/>
                <w:color w:val="1A1F3A"/>
                <w:sz w:val="19"/>
                <w:szCs w:val="19"/>
              </w:rPr>
              <w:t xml:space="preserve">—</w:t>
            </w:r>
          </w:p>
        </w:tc>
        <w:tc>
          <w:tcPr>
            <w:tcW w:type="pct" w:w="50%"/>
            <w:tcMar>
              <w:top w:type="dxa" w:w="100"/>
              <w:left w:type="dxa" w:w="140"/>
              <w:bottom w:type="dxa" w:w="100"/>
              <w:right w:type="dxa" w:w="140"/>
            </w:tcMar>
          </w:tcPr>
          <w:p>
            <w:pPr>
              <w:spacing w:after="0" w:before="0"/>
            </w:pPr>
            <w:r>
              <w:rPr>
                <w:b w:val="false"/>
                <w:bCs w:val="false"/>
                <w:color w:val="1A1A2E"/>
                <w:sz w:val="19"/>
                <w:szCs w:val="19"/>
              </w:rPr>
              <w:t xml:space="preserve">Lunch &amp; Networking</w:t>
            </w:r>
          </w:p>
        </w:tc>
        <w:tc>
          <w:tcPr>
            <w:tcW w:type="pct" w:w="26%"/>
            <w:tcMar>
              <w:top w:type="dxa" w:w="100"/>
              <w:left w:type="dxa" w:w="140"/>
              <w:bottom w:type="dxa" w:w="100"/>
              <w:right w:type="dxa" w:w="140"/>
            </w:tcMar>
          </w:tcPr>
          <w:p>
            <w:pPr>
              <w:spacing w:after="0" w:before="0"/>
            </w:pPr>
            <w:r>
              <w:rPr>
                <w:b w:val="false"/>
                <w:bCs w:val="false"/>
                <w:color w:val="1A1A2E"/>
                <w:sz w:val="19"/>
                <w:szCs w:val="19"/>
              </w:rPr>
              <w:t xml:space="preserve">—</w:t>
            </w:r>
          </w:p>
        </w:tc>
      </w:tr>
      <w:tr>
        <w:tc>
          <w:tcPr>
            <w:tcW w:type="pct" w:w="14%"/>
            <w:shd w:fill="F5F7FA" w:val="clear"/>
            <w:tcMar>
              <w:top w:type="dxa" w:w="100"/>
              <w:left w:type="dxa" w:w="140"/>
              <w:bottom w:type="dxa" w:w="100"/>
              <w:right w:type="dxa" w:w="140"/>
            </w:tcMar>
          </w:tcPr>
          <w:p>
            <w:pPr>
              <w:spacing w:after="0" w:before="0"/>
            </w:pPr>
            <w:r>
              <w:rPr>
                <w:b/>
                <w:bCs/>
                <w:color w:val="1A1F3A"/>
                <w:sz w:val="19"/>
                <w:szCs w:val="19"/>
              </w:rPr>
              <w:t xml:space="preserve">1:30–3:00</w:t>
            </w:r>
          </w:p>
        </w:tc>
        <w:tc>
          <w:tcPr>
            <w:tcW w:type="pct" w:w="10%"/>
            <w:shd w:fill="F5F7FA" w:val="clear"/>
            <w:tcMar>
              <w:top w:type="dxa" w:w="100"/>
              <w:left w:type="dxa" w:w="140"/>
              <w:bottom w:type="dxa" w:w="100"/>
              <w:right w:type="dxa" w:w="140"/>
            </w:tcMar>
          </w:tcPr>
          <w:p>
            <w:pPr>
              <w:spacing w:after="0" w:before="0"/>
            </w:pPr>
            <w:r>
              <w:rPr>
                <w:b/>
                <w:bCs/>
                <w:color w:val="1A1F3A"/>
                <w:sz w:val="19"/>
                <w:szCs w:val="19"/>
              </w:rPr>
              <w:t xml:space="preserve">Phase 3</w:t>
            </w:r>
          </w:p>
        </w:tc>
        <w:tc>
          <w:tcPr>
            <w:tcW w:type="pct" w:w="50%"/>
            <w:shd w:fill="F5F7FA" w:val="clear"/>
            <w:tcMar>
              <w:top w:type="dxa" w:w="100"/>
              <w:left w:type="dxa" w:w="140"/>
              <w:bottom w:type="dxa" w:w="100"/>
              <w:right w:type="dxa" w:w="140"/>
            </w:tcMar>
          </w:tcPr>
          <w:p>
            <w:pPr>
              <w:spacing w:after="0" w:before="0"/>
            </w:pPr>
            <w:r>
              <w:rPr>
                <w:b w:val="false"/>
                <w:bCs w:val="false"/>
                <w:color w:val="1A1A2E"/>
                <w:sz w:val="19"/>
                <w:szCs w:val="19"/>
              </w:rPr>
              <w:t xml:space="preserve">Build Sprint 2 · modelling companion agent</w:t>
            </w:r>
          </w:p>
        </w:tc>
        <w:tc>
          <w:tcPr>
            <w:tcW w:type="pct" w:w="26%"/>
            <w:shd w:fill="F5F7FA" w:val="clear"/>
            <w:tcMar>
              <w:top w:type="dxa" w:w="100"/>
              <w:left w:type="dxa" w:w="140"/>
              <w:bottom w:type="dxa" w:w="100"/>
              <w:right w:type="dxa" w:w="140"/>
            </w:tcMar>
          </w:tcPr>
          <w:p>
            <w:pPr>
              <w:spacing w:after="0" w:before="0"/>
            </w:pPr>
            <w:r>
              <w:rPr>
                <w:b w:val="false"/>
                <w:bCs w:val="false"/>
                <w:color w:val="1A1A2E"/>
                <w:sz w:val="19"/>
                <w:szCs w:val="19"/>
              </w:rPr>
              <w:t xml:space="preserve">Glean · Gemini · Eval template</w:t>
            </w:r>
          </w:p>
        </w:tc>
      </w:tr>
      <w:tr>
        <w:tc>
          <w:tcPr>
            <w:tcW w:type="pct" w:w="14%"/>
            <w:tcMar>
              <w:top w:type="dxa" w:w="100"/>
              <w:left w:type="dxa" w:w="140"/>
              <w:bottom w:type="dxa" w:w="100"/>
              <w:right w:type="dxa" w:w="140"/>
            </w:tcMar>
          </w:tcPr>
          <w:p>
            <w:pPr>
              <w:spacing w:after="0" w:before="0"/>
            </w:pPr>
            <w:r>
              <w:rPr>
                <w:b/>
                <w:bCs/>
                <w:color w:val="1A1F3A"/>
                <w:sz w:val="19"/>
                <w:szCs w:val="19"/>
              </w:rPr>
              <w:t xml:space="preserve">3:00–4:00</w:t>
            </w:r>
          </w:p>
        </w:tc>
        <w:tc>
          <w:tcPr>
            <w:tcW w:type="pct" w:w="10%"/>
            <w:tcMar>
              <w:top w:type="dxa" w:w="100"/>
              <w:left w:type="dxa" w:w="140"/>
              <w:bottom w:type="dxa" w:w="100"/>
              <w:right w:type="dxa" w:w="140"/>
            </w:tcMar>
          </w:tcPr>
          <w:p>
            <w:pPr>
              <w:spacing w:after="0" w:before="0"/>
            </w:pPr>
            <w:r>
              <w:rPr>
                <w:b/>
                <w:bCs/>
                <w:color w:val="1A1F3A"/>
                <w:sz w:val="19"/>
                <w:szCs w:val="19"/>
              </w:rPr>
              <w:t xml:space="preserve">Phase 4</w:t>
            </w:r>
          </w:p>
        </w:tc>
        <w:tc>
          <w:tcPr>
            <w:tcW w:type="pct" w:w="50%"/>
            <w:tcMar>
              <w:top w:type="dxa" w:w="100"/>
              <w:left w:type="dxa" w:w="140"/>
              <w:bottom w:type="dxa" w:w="100"/>
              <w:right w:type="dxa" w:w="140"/>
            </w:tcMar>
          </w:tcPr>
          <w:p>
            <w:pPr>
              <w:spacing w:after="0" w:before="0"/>
            </w:pPr>
            <w:r>
              <w:rPr>
                <w:b w:val="false"/>
                <w:bCs w:val="false"/>
                <w:color w:val="1A1A2E"/>
                <w:sz w:val="19"/>
                <w:szCs w:val="19"/>
              </w:rPr>
              <w:t xml:space="preserve">Showcase · live demos + peer critique</w:t>
            </w:r>
          </w:p>
        </w:tc>
        <w:tc>
          <w:tcPr>
            <w:tcW w:type="pct" w:w="26%"/>
            <w:tcMar>
              <w:top w:type="dxa" w:w="100"/>
              <w:left w:type="dxa" w:w="140"/>
              <w:bottom w:type="dxa" w:w="100"/>
              <w:right w:type="dxa" w:w="140"/>
            </w:tcMar>
          </w:tcPr>
          <w:p>
            <w:pPr>
              <w:spacing w:after="0" w:before="0"/>
            </w:pPr>
            <w:r>
              <w:rPr>
                <w:b w:val="false"/>
                <w:bCs w:val="false"/>
                <w:color w:val="1A1A2E"/>
                <w:sz w:val="19"/>
                <w:szCs w:val="19"/>
              </w:rPr>
              <w:t xml:space="preserve">Projector · Rubric</w:t>
            </w:r>
          </w:p>
        </w:tc>
      </w:tr>
      <w:tr>
        <w:tc>
          <w:tcPr>
            <w:tcW w:type="pct" w:w="14%"/>
            <w:shd w:fill="F5F7FA" w:val="clear"/>
            <w:tcMar>
              <w:top w:type="dxa" w:w="100"/>
              <w:left w:type="dxa" w:w="140"/>
              <w:bottom w:type="dxa" w:w="100"/>
              <w:right w:type="dxa" w:w="140"/>
            </w:tcMar>
          </w:tcPr>
          <w:p>
            <w:pPr>
              <w:spacing w:after="0" w:before="0"/>
            </w:pPr>
            <w:r>
              <w:rPr>
                <w:b/>
                <w:bCs/>
                <w:color w:val="1A1F3A"/>
                <w:sz w:val="19"/>
                <w:szCs w:val="19"/>
              </w:rPr>
              <w:t xml:space="preserve">4:00–4:30</w:t>
            </w:r>
          </w:p>
        </w:tc>
        <w:tc>
          <w:tcPr>
            <w:tcW w:type="pct" w:w="10%"/>
            <w:shd w:fill="F5F7FA" w:val="clear"/>
            <w:tcMar>
              <w:top w:type="dxa" w:w="100"/>
              <w:left w:type="dxa" w:w="140"/>
              <w:bottom w:type="dxa" w:w="100"/>
              <w:right w:type="dxa" w:w="140"/>
            </w:tcMar>
          </w:tcPr>
          <w:p>
            <w:pPr>
              <w:spacing w:after="0" w:before="0"/>
            </w:pPr>
            <w:r>
              <w:rPr>
                <w:b/>
                <w:bCs/>
                <w:color w:val="1A1F3A"/>
                <w:sz w:val="19"/>
                <w:szCs w:val="19"/>
              </w:rPr>
              <w:t xml:space="preserve">Phase 5</w:t>
            </w:r>
          </w:p>
        </w:tc>
        <w:tc>
          <w:tcPr>
            <w:tcW w:type="pct" w:w="50%"/>
            <w:shd w:fill="F5F7FA" w:val="clear"/>
            <w:tcMar>
              <w:top w:type="dxa" w:w="100"/>
              <w:left w:type="dxa" w:w="140"/>
              <w:bottom w:type="dxa" w:w="100"/>
              <w:right w:type="dxa" w:w="140"/>
            </w:tcMar>
          </w:tcPr>
          <w:p>
            <w:pPr>
              <w:spacing w:after="0" w:before="0"/>
            </w:pPr>
            <w:r>
              <w:rPr>
                <w:b w:val="false"/>
                <w:bCs w:val="false"/>
                <w:color w:val="1A1A2E"/>
                <w:sz w:val="19"/>
                <w:szCs w:val="19"/>
              </w:rPr>
              <w:t xml:space="preserve">Deployment Commitments &amp; Close</w:t>
            </w:r>
          </w:p>
        </w:tc>
        <w:tc>
          <w:tcPr>
            <w:tcW w:type="pct" w:w="26%"/>
            <w:shd w:fill="F5F7FA" w:val="clear"/>
            <w:tcMar>
              <w:top w:type="dxa" w:w="100"/>
              <w:left w:type="dxa" w:w="140"/>
              <w:bottom w:type="dxa" w:w="100"/>
              <w:right w:type="dxa" w:w="140"/>
            </w:tcMar>
          </w:tcPr>
          <w:p>
            <w:pPr>
              <w:spacing w:after="0" w:before="0"/>
            </w:pPr>
            <w:r>
              <w:rPr>
                <w:b w:val="false"/>
                <w:bCs w:val="false"/>
                <w:color w:val="1A1A2E"/>
                <w:sz w:val="19"/>
                <w:szCs w:val="19"/>
              </w:rPr>
              <w:t xml:space="preserve">Deployment canvas</w:t>
            </w:r>
          </w:p>
        </w:tc>
      </w:tr>
    </w:tbl>
    <w:sectPr>
      <w:pgSz w:w="11906" w:h="16838" w:orient="portrait"/>
      <w:pgMar w:top="720" w:right="880" w:bottom="72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lvl>
  </w:abstractNum>
  <w:abstractNum w:abstractNumId="3" w15:restartNumberingAfterBreak="0">
    <w:multiLevelType w:val="hybridMultilevel"/>
    <w:lvl w:ilvl="0" w15:tentative="1">
      <w:start w:val="1"/>
      <w:numFmt w:val="bullet"/>
      <w:lvlText w:val="◦"/>
      <w:lvlJc w:val="left"/>
      <w:pPr>
        <w:ind w:left="5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Booking Holdings — Trust &amp; Safety: Owning the Outcome (2-Day with Agentic Fest)</dc:title>
  <dc:creator>PowerUp by UnO (Acceler)</dc:creator>
  <dc:description>Acceler proposal for Booking Holdings</dc:description>
  <cp:lastModifiedBy>Un-named</cp:lastModifiedBy>
  <cp:revision>1</cp:revision>
  <dcterms:created xsi:type="dcterms:W3CDTF">2026-05-14T10:26:02.958Z</dcterms:created>
  <dcterms:modified xsi:type="dcterms:W3CDTF">2026-05-14T10:26:02.958Z</dcterms:modified>
</cp:coreProperties>
</file>

<file path=docProps/custom.xml><?xml version="1.0" encoding="utf-8"?>
<Properties xmlns="http://schemas.openxmlformats.org/officeDocument/2006/custom-properties" xmlns:vt="http://schemas.openxmlformats.org/officeDocument/2006/docPropsVTypes"/>
</file>