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технический_стандарт_раздела_бухг_c8f445"/>
      <w:r>
        <w:rPr>
          <w:rFonts w:eastAsia="georgia" w:cs="georgia" w:ascii="georgia" w:hAnsi="georgia"/>
          <w:b/>
          <w:color w:val="000000"/>
          <w:sz w:val="39"/>
        </w:rPr>
        <w:t xml:space="preserve">Технический стандарт раздела «Бухгалтерия» для частной школы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Документ описывает целевую структуру раздела «Бухгалтерия» в школьной системе, правила расчёта вознаграждения по ролям, диапазоны персональных коэффициентов, пользовательские сценарии и требования к доступам. Основанием для модели служат действующий техконтур EDUMED, логика версионирования и изменений по договору на разработку, а также уже зафиксированная в майндкарте модель стартового ПК для педагогических ролей.[cite:8][cite:1]</w:t>
      </w:r>
    </w:p>
    <w:p>
      <w:pPr>
        <w:spacing w:line="360" w:before="315" w:after="105" w:lineRule="auto"/>
        <w:ind w:left="-30"/>
        <w:jc w:val="left"/>
      </w:pPr>
      <w:bookmarkStart w:id="1" w:name="bm_1_назначение_раздела"/>
      <w:r>
        <w:rPr>
          <w:rFonts w:eastAsia="georgia" w:cs="georgia" w:ascii="georgia" w:hAnsi="georgia"/>
          <w:b/>
          <w:color w:val="000000"/>
          <w:sz w:val="24"/>
        </w:rPr>
        <w:t xml:space="preserve">1. Назначение раздела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Раздел «Бухгалтерия» должен объединять бухгалтерский, зарплатный и управленческий контур школы в одном интерфейсе, чтобы администрация могла рассчитывать фонд оплаты труда, контролировать начисления, сверять план-факт и анализировать экономику ролей, классов и направлений.[cite:8]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Раздел должен поддерживать самостоятельную настройку формул, коэффициентов, диапазонов, связей с локальными нормативными актами и источниками данных из школьной системы. Логика расчёта должна быть прозрачной, версионируемой и воспроизводимой на дату расчёта.[cite:8][cite:1]</w:t>
      </w:r>
    </w:p>
    <w:p>
      <w:pPr>
        <w:spacing w:line="360" w:before="315" w:after="105" w:lineRule="auto"/>
        <w:ind w:left="-30"/>
        <w:jc w:val="left"/>
      </w:pPr>
      <w:bookmarkStart w:id="2" w:name="bm_2_нормативная_и_методическая_основа"/>
      <w:r>
        <w:rPr>
          <w:rFonts w:eastAsia="georgia" w:cs="georgia" w:ascii="georgia" w:hAnsi="georgia"/>
          <w:b/>
          <w:color w:val="000000"/>
          <w:sz w:val="24"/>
        </w:rPr>
        <w:t xml:space="preserve">2. Нормативная и методическая основа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роли учителя в майндкарте уже зафиксирована модель допуска к профессии: кандидат должен иметь СПО или высшее образование и соответствовать квалификационным требованиям, а при отсутствии педагогической квалификации может рассматриваться только как стажёр или ассистент до приведения квалификации в соответствие.[cite:1]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майндкарте также зафиксированы три категории шкалы «Архимеда»: без категории — ПК 30–35 руб./АЧ, первая — ПК 36–41 руб./АЧ, высшая — ПК 42–48 руб./АЧ, а итоговый стартовый ПК рассчитывается как базовая полка плюс модификатор предметности и модификатор опыта с ограничением внутри выбранной полки.[cite:1]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Договор по EDUMED задаёт важные требования к системе: версионирование изменений, фиксацию доработок по релизам X.Y.Z, журнал изменений и формализованный порядок внесения правок. Эти принципы должны быть перенесены и в раздел «Бухгалтерия», особенно для формул расчёта зарплаты, коэффициентов и локальных нормативных правил.[cite:8]</w:t>
      </w:r>
    </w:p>
    <w:p>
      <w:pPr>
        <w:spacing w:line="360" w:before="315" w:after="105" w:lineRule="auto"/>
        <w:ind w:left="-30"/>
        <w:jc w:val="left"/>
      </w:pPr>
      <w:bookmarkStart w:id="3" w:name="bm_3_принципы_модели_расчёта"/>
      <w:r>
        <w:rPr>
          <w:rFonts w:eastAsia="georgia" w:cs="georgia" w:ascii="georgia" w:hAnsi="georgia"/>
          <w:b/>
          <w:color w:val="000000"/>
          <w:sz w:val="24"/>
        </w:rPr>
        <w:t xml:space="preserve">3. Принципы модели расчёта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Базовая единица для педагогических ролей — академический час, поскольку в майндкарте ПК уже задан в рублях за АЧ и привязан к образовательной квалификации, предметности и опыту.[cite:1]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непедагогических ролей система должна поддерживать две модели одновременно: окладную и часовую. Это нужно для того, чтобы администрацию можно было считать либо через месячный оклад и KPI, либо через норму часов и коэффициент результативности, если школа выберет более унифицированный подход.[cite:8]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Все формулы должны собираться из типовых блоков: база, часы, коэффициенты, доплаты, премии, удержания, ограничители и правила округления. Каждый блок должен иметь источник значения, период действия и привязку к версии локального акта или шаблона расчёта.[cite:8]</w:t>
      </w:r>
    </w:p>
    <w:p>
      <w:pPr>
        <w:spacing w:line="360" w:before="315" w:after="105" w:lineRule="auto"/>
        <w:ind w:left="-30"/>
        <w:jc w:val="left"/>
      </w:pPr>
      <w:bookmarkStart w:id="4" w:name="bm_4_диапазоны_пк_по_ролям"/>
      <w:r>
        <w:rPr>
          <w:rFonts w:eastAsia="georgia" w:cs="georgia" w:ascii="georgia" w:hAnsi="georgia"/>
          <w:b/>
          <w:color w:val="000000"/>
          <w:sz w:val="24"/>
        </w:rPr>
        <w:t xml:space="preserve">4. Диапазоны ПК по ролям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Ниже приводится рекомендуемая унификация диапазонов. Для учителей диапазоны берутся напрямую из майндкарты. Для методиста, дефектолога и психолога диапазоны расширяются по той же трёхполочной логике, но с учётом большей доли подготовки, сопровождения и экспертной нагрузки; это является проектным продолжением действующего стандарта, а не заменой уже существующей полки учителя.[cite:1]</w:t>
      </w:r>
    </w:p>
    <w:p>
      <w:pPr>
        <w:spacing w:line="360" w:before="315" w:after="105" w:lineRule="auto"/>
        <w:ind w:left="-30"/>
        <w:jc w:val="left"/>
      </w:pPr>
      <w:bookmarkStart w:id="5" w:name="bm_4_1_учитель"/>
      <w:r>
        <w:rPr>
          <w:rFonts w:eastAsia="georgia" w:cs="georgia" w:ascii="georgia" w:hAnsi="georgia"/>
          <w:b/>
          <w:color w:val="000000"/>
          <w:sz w:val="24"/>
        </w:rPr>
        <w:t xml:space="preserve">4.1 Учитель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учителя действуют уже зафиксированные диапазоны: без категории — 30–35 руб./АЧ, первая категория — 36–41 руб./АЧ, высшая — 42–48 руб./АЧ.[cite:1]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Уточнение внутри полки определяется веткой кандидата. Например, высшее педагогическое образование и школьный опыт от одного года дают первую категорию с диапазоном 36–38 руб./АЧ либо 39–41 руб./АЧ при устойчиво сильном уровне, а отсутствие опыта при профильном педагогическом образовании оставляет кандидата в диапазоне 30–32 руб./АЧ на адаптационный период.[cite:1]</w:t>
      </w:r>
    </w:p>
    <w:p>
      <w:pPr>
        <w:spacing w:line="360" w:before="315" w:after="105" w:lineRule="auto"/>
        <w:ind w:left="-30"/>
        <w:jc w:val="left"/>
      </w:pPr>
      <w:bookmarkStart w:id="6" w:name="bm_4_2_методист"/>
      <w:r>
        <w:rPr>
          <w:rFonts w:eastAsia="georgia" w:cs="georgia" w:ascii="georgia" w:hAnsi="georgia"/>
          <w:b/>
          <w:color w:val="000000"/>
          <w:sz w:val="24"/>
        </w:rPr>
        <w:t xml:space="preserve">4.2 Методист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методиста рекомендуется установить следующие диапазоны: базовый уровень — 34–39 руб./АЧ, ведущий уровень — 40–46 руб./АЧ, экспертный уровень — 47–54 руб./АЧ. Такой сдвиг вверх относительно учителя оправдан тем, что роль сочетает методическое проектирование, разработку программ, контроль качества уроков и сопровождение педагогов.[cite:1][cite:8]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Правило входа в полку: педагогический или профильный базовый допуск обязателен; верхняя граница доступна только при наличии методических продуктов, примеров программ, материалов для оценивания и подтверждённого опыта сопровождения педагогов. Для младшего методиста допустим режим стартового доступа через нижнюю полку с повышением после внутренней аттестации.[cite:1]</w:t>
      </w:r>
    </w:p>
    <w:p>
      <w:pPr>
        <w:spacing w:line="360" w:before="315" w:after="105" w:lineRule="auto"/>
        <w:ind w:left="-30"/>
        <w:jc w:val="left"/>
      </w:pPr>
      <w:bookmarkStart w:id="7" w:name="bm_4_3_дефектолог"/>
      <w:r>
        <w:rPr>
          <w:rFonts w:eastAsia="georgia" w:cs="georgia" w:ascii="georgia" w:hAnsi="georgia"/>
          <w:b/>
          <w:color w:val="000000"/>
          <w:sz w:val="24"/>
        </w:rPr>
        <w:t xml:space="preserve">4.3 Дефектолог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дефектолога рекомендуется установить диапазоны: базовый уровень — 36–42 руб./АЧ, продвинутый уровень — 43–49 руб./АЧ, экспертный уровень — 50–58 руб./АЧ. Повышение по сравнению с учителем связано с более высокой сложностью контингента, индивидуальным форматом работы и необходимостью сопровождения кейсов.[cite:1]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Внутри роли должны отдельно учитываться часы индивидуальной и групповой работы, а также коэффициент сложности случая. Верхняя полка применяется только при наличии профильной квалификации, артефактов диагностики, планов коррекции и устойчивой практики сопровождения.[cite:1]</w:t>
      </w:r>
    </w:p>
    <w:p>
      <w:pPr>
        <w:spacing w:line="360" w:before="315" w:after="105" w:lineRule="auto"/>
        <w:ind w:left="-30"/>
        <w:jc w:val="left"/>
      </w:pPr>
      <w:bookmarkStart w:id="8" w:name="bm_4_4_психолог"/>
      <w:r>
        <w:rPr>
          <w:rFonts w:eastAsia="georgia" w:cs="georgia" w:ascii="georgia" w:hAnsi="georgia"/>
          <w:b/>
          <w:color w:val="000000"/>
          <w:sz w:val="24"/>
        </w:rPr>
        <w:t xml:space="preserve">4.4 Психолог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психолога рекомендуется установить диапазоны: базовый уровень — 36–42 руб./АЧ, продвинутый уровень — 43–50 руб./АЧ, экспертный уровень — 51–58 руб./АЧ. Логика аналогична дефектологу, но отдельный вес получают консультации родителей, сопровождение педагогов и профилактическая работа с группами.[cite:1]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Повышение внутри полки должно опираться на документированные кейсы, протоколы сопровождения, рекомендации, программы профилактики и качество междисциплинарного взаимодействия. Для младшего специалиста допустим вход в нижнюю часть базовой полки.[cite:1]</w:t>
      </w:r>
    </w:p>
    <w:p>
      <w:pPr>
        <w:spacing w:line="360" w:before="315" w:after="105" w:lineRule="auto"/>
        <w:ind w:left="-30"/>
        <w:jc w:val="left"/>
      </w:pPr>
      <w:bookmarkStart w:id="9" w:name="bm_4_5_административный_персонал"/>
      <w:r>
        <w:rPr>
          <w:rFonts w:eastAsia="georgia" w:cs="georgia" w:ascii="georgia" w:hAnsi="georgia"/>
          <w:b/>
          <w:color w:val="000000"/>
          <w:sz w:val="24"/>
        </w:rPr>
        <w:t xml:space="preserve">4.5 Административный персонал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административного персонала целесообразно фиксировать не только месячный оклад, но и эквивалентный часовой ПК для аналитики и план-факта. Рекомендуемый диапазон: базовый уровень — 22–28 руб./условный час, основной уровень — 29–35 руб./условный час, ведущий уровень — 36–42 руб./условный час.[cite:8]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Условный час в этой роли нужен не для тарификации уроков, а для унификации аналитики: сравнения нагрузки, себестоимости функций и фонда оплаты труда между ролями. Система должна хранить и оклад, и эквивалентный часовой показатель одновременно.[cite:8]</w:t>
      </w:r>
    </w:p>
    <w:p>
      <w:pPr>
        <w:spacing w:line="360" w:before="315" w:after="105" w:lineRule="auto"/>
        <w:ind w:left="-30"/>
        <w:jc w:val="left"/>
      </w:pPr>
      <w:bookmarkStart w:id="10" w:name="bm_5_формулы_по_ролям"/>
      <w:r>
        <w:rPr>
          <w:rFonts w:eastAsia="georgia" w:cs="georgia" w:ascii="georgia" w:hAnsi="georgia"/>
          <w:b/>
          <w:color w:val="000000"/>
          <w:sz w:val="24"/>
        </w:rPr>
        <w:t xml:space="preserve">5. Формулы по ролям</w:t>
      </w:r>
      <w:bookmarkEnd w:id="10"/>
    </w:p>
    <w:p>
      <w:pPr>
        <w:spacing w:line="360" w:before="315" w:after="105" w:lineRule="auto"/>
        <w:ind w:left="-30"/>
        <w:jc w:val="left"/>
      </w:pPr>
      <w:bookmarkStart w:id="11" w:name="bm_5_1_общая_схема"/>
      <w:r>
        <w:rPr>
          <w:rFonts w:eastAsia="georgia" w:cs="georgia" w:ascii="georgia" w:hAnsi="georgia"/>
          <w:b/>
          <w:color w:val="000000"/>
          <w:sz w:val="24"/>
        </w:rPr>
        <w:t xml:space="preserve">5.1 Общая схема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всех ролей система должна поддерживать единый конструктор:</w:t>
      </w:r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З</m:t>
          </m:r>
          <m:r>
            <m:rPr>
              <m:sty m:val="i"/>
            </m:rPr>
            <w:rPr>
              <w:color w:val="000000"/>
            </w:rPr>
            <m:t>П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i"/>
            </m:rPr>
            <w:rPr>
              <w:color w:val="000000"/>
            </w:rPr>
            <m:t>Б</m:t>
          </m:r>
          <m:r>
            <m:rPr>
              <m:sty m:val="i"/>
            </m:rPr>
            <w:rPr>
              <w:color w:val="000000"/>
            </w:rPr>
            <m:t>а</m:t>
          </m:r>
          <m:r>
            <m:rPr>
              <m:sty m:val="i"/>
            </m:rPr>
            <w:rPr>
              <w:color w:val="000000"/>
            </w:rPr>
            <m:t>з</m:t>
          </m:r>
          <m:r>
            <m:rPr>
              <m:sty m:val="i"/>
            </m:rPr>
            <w:rPr>
              <w:color w:val="000000"/>
            </w:rPr>
            <m:t>а</m:t>
          </m:r>
          <m:r>
            <m:rPr>
              <m:sty m:val="p"/>
            </m:rPr>
            <w:rPr>
              <w:color w:val="000000"/>
            </w:rPr>
            <m:t>×</m:t>
          </m:r>
          <m:r>
            <m:rPr>
              <m:sty m:val="i"/>
            </m:rPr>
            <w:rPr>
              <w:color w:val="000000"/>
            </w:rPr>
            <m:t>О</m:t>
          </m:r>
          <m:r>
            <m:rPr>
              <m:sty m:val="i"/>
            </m:rPr>
            <w:rPr>
              <w:color w:val="000000"/>
            </w:rPr>
            <m:t>б</m:t>
          </m:r>
          <m:r>
            <m:rPr>
              <m:sty m:val="i"/>
            </m:rPr>
            <w:rPr>
              <w:color w:val="000000"/>
            </w:rPr>
            <m:t>ъ</m:t>
          </m:r>
          <m:r>
            <m:rPr>
              <m:sty m:val="i"/>
            </m:rPr>
            <w:rPr>
              <w:color w:val="000000"/>
            </w:rPr>
            <m:t>ё</m:t>
          </m:r>
          <m:r>
            <m:rPr>
              <m:sty m:val="i"/>
            </m:rPr>
            <w:rPr>
              <w:color w:val="000000"/>
            </w:rPr>
            <m:t>м</m:t>
          </m:r>
          <m:r>
            <m:rPr>
              <m:sty m:val="p"/>
            </m:rPr>
            <w:rPr>
              <w:color w:val="000000"/>
            </w:rPr>
            <m:t>×</m:t>
          </m:r>
          <m:r>
            <m:rPr>
              <m:sty m:val="i"/>
            </m:rPr>
            <w:rPr>
              <w:color w:val="000000"/>
            </w:rPr>
            <m:t>К</m:t>
          </m:r>
          <m:r>
            <m:rPr>
              <m:sty m:val="i"/>
            </m:rPr>
            <w:rPr>
              <w:color w:val="000000"/>
            </w:rPr>
            <m:t>о</m:t>
          </m:r>
          <m:r>
            <m:rPr>
              <m:sty m:val="i"/>
            </m:rPr>
            <w:rPr>
              <w:color w:val="000000"/>
            </w:rPr>
            <m:t>э</m:t>
          </m:r>
          <m:r>
            <m:rPr>
              <m:sty m:val="i"/>
            </m:rPr>
            <w:rPr>
              <w:color w:val="000000"/>
            </w:rPr>
            <m:t>ф</m:t>
          </m:r>
          <m:r>
            <m:rPr>
              <m:sty m:val="i"/>
            </m:rPr>
            <w:rPr>
              <w:color w:val="000000"/>
            </w:rPr>
            <m:t>ф</m:t>
          </m:r>
          <m:r>
            <m:rPr>
              <m:sty m:val="i"/>
            </m:rPr>
            <w:rPr>
              <w:color w:val="000000"/>
            </w:rPr>
            <m:t>и</m:t>
          </m:r>
          <m:r>
            <m:rPr>
              <m:sty m:val="i"/>
            </m:rPr>
            <w:rPr>
              <w:color w:val="000000"/>
            </w:rPr>
            <m:t>ц</m:t>
          </m:r>
          <m:r>
            <m:rPr>
              <m:sty m:val="i"/>
            </m:rPr>
            <w:rPr>
              <w:color w:val="000000"/>
            </w:rPr>
            <m:t>и</m:t>
          </m:r>
          <m:r>
            <m:rPr>
              <m:sty m:val="i"/>
            </m:rPr>
            <w:rPr>
              <w:color w:val="000000"/>
            </w:rPr>
            <m:t>е</m:t>
          </m:r>
          <m:r>
            <m:rPr>
              <m:sty m:val="i"/>
            </m:rPr>
            <w:rPr>
              <w:color w:val="000000"/>
            </w:rPr>
            <m:t>н</m:t>
          </m:r>
          <m:r>
            <m:rPr>
              <m:sty m:val="i"/>
            </m:rPr>
            <w:rPr>
              <w:color w:val="000000"/>
            </w:rPr>
            <m:t>т</m:t>
          </m:r>
          <m:r>
            <m:rPr>
              <m:sty m:val="i"/>
            </m:rPr>
            <w:rPr>
              <w:color w:val="000000"/>
            </w:rPr>
            <m:t>ы</m:t>
          </m:r>
          <m:r>
            <m:rPr>
              <m:sty m:val="p"/>
            </m:rPr>
            <w:rPr>
              <w:color w:val="000000"/>
            </w:rPr>
            <m:t>+</m:t>
          </m:r>
          <m:r>
            <m:rPr>
              <m:sty m:val="i"/>
            </m:rPr>
            <w:rPr>
              <w:color w:val="000000"/>
            </w:rPr>
            <m:t>Д</m:t>
          </m:r>
          <m:r>
            <m:rPr>
              <m:sty m:val="i"/>
            </m:rPr>
            <w:rPr>
              <w:color w:val="000000"/>
            </w:rPr>
            <m:t>о</m:t>
          </m:r>
          <m:r>
            <m:rPr>
              <m:sty m:val="i"/>
            </m:rPr>
            <w:rPr>
              <w:color w:val="000000"/>
            </w:rPr>
            <m:t>п</m:t>
          </m:r>
          <m:r>
            <m:rPr>
              <m:sty m:val="i"/>
            </m:rPr>
            <w:rPr>
              <w:color w:val="000000"/>
            </w:rPr>
            <m:t>л</m:t>
          </m:r>
          <m:r>
            <m:rPr>
              <m:sty m:val="i"/>
            </m:rPr>
            <w:rPr>
              <w:color w:val="000000"/>
            </w:rPr>
            <m:t>а</m:t>
          </m:r>
          <m:r>
            <m:rPr>
              <m:sty m:val="i"/>
            </m:rPr>
            <w:rPr>
              <w:color w:val="000000"/>
            </w:rPr>
            <m:t>т</m:t>
          </m:r>
          <m:r>
            <m:rPr>
              <m:sty m:val="i"/>
            </m:rPr>
            <w:rPr>
              <w:color w:val="000000"/>
            </w:rPr>
            <m:t>ы</m:t>
          </m:r>
          <m:r>
            <m:rPr>
              <m:sty m:val="p"/>
            </m:rPr>
            <w:rPr>
              <w:color w:val="000000"/>
            </w:rPr>
            <m:t>+</m:t>
          </m:r>
          <m:r>
            <m:rPr>
              <m:sty m:val="i"/>
            </m:rPr>
            <w:rPr>
              <w:color w:val="000000"/>
            </w:rPr>
            <m:t>П</m:t>
          </m:r>
          <m:r>
            <m:rPr>
              <m:sty m:val="i"/>
            </m:rPr>
            <w:rPr>
              <w:color w:val="000000"/>
            </w:rPr>
            <m:t>р</m:t>
          </m:r>
          <m:r>
            <m:rPr>
              <m:sty m:val="i"/>
            </m:rPr>
            <w:rPr>
              <w:color w:val="000000"/>
            </w:rPr>
            <m:t>е</m:t>
          </m:r>
          <m:r>
            <m:rPr>
              <m:sty m:val="i"/>
            </m:rPr>
            <w:rPr>
              <w:color w:val="000000"/>
            </w:rPr>
            <m:t>м</m:t>
          </m:r>
          <m:r>
            <m:rPr>
              <m:sty m:val="i"/>
            </m:rPr>
            <w:rPr>
              <w:color w:val="000000"/>
            </w:rPr>
            <m:t>и</m:t>
          </m:r>
          <m:r>
            <m:rPr>
              <m:sty m:val="i"/>
            </m:rPr>
            <w:rPr>
              <w:color w:val="000000"/>
            </w:rPr>
            <m:t>и</m:t>
          </m:r>
          <m:r>
            <m:rPr>
              <m:sty m:val="p"/>
            </m:rPr>
            <w:rPr>
              <w:color w:val="000000"/>
            </w:rPr>
            <m:t>−</m:t>
          </m:r>
          <m:r>
            <m:rPr>
              <m:sty m:val="i"/>
            </m:rPr>
            <w:rPr>
              <w:color w:val="000000"/>
            </w:rPr>
            <m:t>У</m:t>
          </m:r>
          <m:r>
            <m:rPr>
              <m:sty m:val="i"/>
            </m:rPr>
            <w:rPr>
              <w:color w:val="000000"/>
            </w:rPr>
            <m:t>д</m:t>
          </m:r>
          <m:r>
            <m:rPr>
              <m:sty m:val="i"/>
            </m:rPr>
            <w:rPr>
              <w:color w:val="000000"/>
            </w:rPr>
            <m:t>е</m:t>
          </m:r>
          <m:r>
            <m:rPr>
              <m:sty m:val="i"/>
            </m:rPr>
            <w:rPr>
              <w:color w:val="000000"/>
            </w:rPr>
            <m:t>р</m:t>
          </m:r>
          <m:r>
            <m:rPr>
              <m:sty m:val="i"/>
            </m:rPr>
            <w:rPr>
              <w:color w:val="000000"/>
            </w:rPr>
            <m:t>ж</m:t>
          </m:r>
          <m:r>
            <m:rPr>
              <m:sty m:val="i"/>
            </m:rPr>
            <w:rPr>
              <w:color w:val="000000"/>
            </w:rPr>
            <m:t>а</m:t>
          </m:r>
          <m:r>
            <m:rPr>
              <m:sty m:val="i"/>
            </m:rPr>
            <w:rPr>
              <w:color w:val="000000"/>
            </w:rPr>
            <m:t>н</m:t>
          </m:r>
          <m:r>
            <m:rPr>
              <m:sty m:val="i"/>
            </m:rPr>
            <w:rPr>
              <w:color w:val="000000"/>
            </w:rPr>
            <m:t>и</m:t>
          </m:r>
          <m:r>
            <m:rPr>
              <m:sty m:val="i"/>
            </m:rPr>
            <w:rPr>
              <w:color w:val="000000"/>
            </w:rPr>
            <m:t>я</m:t>
          </m:r>
        </m:oMath>
      </m:oMathPara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Эта формула должна раскрываться по-разному в зависимости от роли, но использовать один и тот же набор сущностей: база, объём, модификаторы, стимулирующие, корректировки и ограничители.[cite:8]</w:t>
      </w:r>
    </w:p>
    <w:p>
      <w:pPr>
        <w:spacing w:line="360" w:before="315" w:after="105" w:lineRule="auto"/>
        <w:ind w:left="-30"/>
        <w:jc w:val="left"/>
      </w:pPr>
      <w:bookmarkStart w:id="12" w:name="bm_5_2_учитель"/>
      <w:r>
        <w:rPr>
          <w:rFonts w:eastAsia="georgia" w:cs="georgia" w:ascii="georgia" w:hAnsi="georgia"/>
          <w:b/>
          <w:color w:val="000000"/>
          <w:sz w:val="24"/>
        </w:rPr>
        <w:t xml:space="preserve">5.2 Учитель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учителя используется формула:</w:t>
      </w:r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П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К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у</m:t>
              </m:r>
              <m:r>
                <m:rPr>
                  <m:sty m:val="i"/>
                </m:rPr>
                <w:rPr>
                  <w:color w:val="000000"/>
                </w:rPr>
                <m:t>ч</m:t>
              </m:r>
            </m:sub>
          </m:sSub>
          <m:r>
            <m:rPr>
              <m:sty m:val="p"/>
            </m:rPr>
            <w:rPr>
              <w:color w:val="000000"/>
            </w:rPr>
            <m:t>=</m:t>
          </m:r>
          <m:r>
            <m:rPr>
              <m:sty m:val="i"/>
            </m:rPr>
            <w:rPr>
              <w:color w:val="000000"/>
            </w:rPr>
            <m:t>П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К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б</m:t>
              </m:r>
              <m:r>
                <m:rPr>
                  <m:sty m:val="i"/>
                </m:rPr>
                <w:rPr>
                  <w:color w:val="000000"/>
                </w:rPr>
                <m:t>а</m:t>
              </m:r>
              <m:r>
                <m:rPr>
                  <m:sty m:val="i"/>
                </m:rPr>
                <w:rPr>
                  <w:color w:val="000000"/>
                </w:rPr>
                <m:t>з</m:t>
              </m:r>
              <m:r>
                <m:rPr>
                  <m:sty m:val="i"/>
                </m:rPr>
                <w:rPr>
                  <w:color w:val="000000"/>
                </w:rPr>
                <m:t>а</m:t>
              </m:r>
            </m:sub>
          </m:sSub>
          <m:r>
            <m:rPr>
              <m:sty m:val="p"/>
            </m:rPr>
            <w:rPr>
              <w:color w:val="000000"/>
            </w:rPr>
            <m:t>+</m:t>
          </m:r>
          <m:r>
            <m:rPr>
              <m:sty m:val="p"/>
            </m:rPr>
            <w:rPr>
              <w:color w:val="000000"/>
            </w:rPr>
            <m:t>Δ</m:t>
          </m:r>
          <m:r>
            <m:rPr>
              <m:sty m:val="i"/>
            </m:rPr>
            <w:rPr>
              <w:color w:val="000000"/>
            </w:rPr>
            <m:t>П</m:t>
          </m:r>
          <m:r>
            <m:rPr>
              <m:sty m:val="i"/>
            </m:rPr>
            <w:rPr>
              <w:color w:val="000000"/>
            </w:rPr>
            <m:t>Р</m:t>
          </m:r>
          <m:r>
            <m:rPr>
              <m:sty m:val="p"/>
            </m:rPr>
            <w:rPr>
              <w:color w:val="000000"/>
            </w:rPr>
            <m:t>+</m:t>
          </m:r>
          <m:r>
            <m:rPr>
              <m:sty m:val="p"/>
            </m:rPr>
            <w:rPr>
              <w:color w:val="000000"/>
            </w:rPr>
            <m:t>Δ</m:t>
          </m:r>
          <m:r>
            <m:rPr>
              <m:sty m:val="i"/>
            </m:rPr>
            <w:rPr>
              <w:color w:val="000000"/>
            </w:rPr>
            <m:t>О</m:t>
          </m:r>
          <m:r>
            <m:rPr>
              <m:sty m:val="i"/>
            </m:rPr>
            <w:rPr>
              <w:color w:val="000000"/>
            </w:rPr>
            <m:t>П</m:t>
          </m:r>
        </m:oMath>
      </m:oMathPara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где модификатор предметности равен +2, 0 или -2 руб./АЧ в зависимости от результата экспресс-оценки, а модификатор опыта равен +2, +1 или 0 руб./АЧ в зависимости от типа релевантного опыта. Итоговый ПК не должен выходить за пределы выбранной полки.[cite:1]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Расчёт зарплаты учителя в периоде:</w:t>
      </w:r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З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П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у</m:t>
              </m:r>
              <m:r>
                <m:rPr>
                  <m:sty m:val="i"/>
                </m:rPr>
                <w:rPr>
                  <w:color w:val="000000"/>
                </w:rPr>
                <m:t>ч</m:t>
              </m:r>
            </m:sub>
          </m:sSub>
          <m:r>
            <m:rPr>
              <m:sty m:val="p"/>
            </m:rPr>
            <w:rPr>
              <w:color w:val="000000"/>
            </w:rPr>
            <m:t>=</m:t>
          </m:r>
          <m:r>
            <m:rPr>
              <m:sty m:val="i"/>
            </m:rPr>
            <w:rPr>
              <w:color w:val="000000"/>
            </w:rPr>
            <m:t>П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К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у</m:t>
              </m:r>
              <m:r>
                <m:rPr>
                  <m:sty m:val="i"/>
                </m:rPr>
                <w:rPr>
                  <w:color w:val="000000"/>
                </w:rPr>
                <m:t>ч</m:t>
              </m:r>
            </m:sub>
          </m:sSub>
          <m:r>
            <m:rPr>
              <m:sty m:val="p"/>
            </m:rPr>
            <w:rPr>
              <w:color w:val="000000"/>
            </w:rPr>
            <m:t>×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H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а</m:t>
              </m:r>
              <m:r>
                <m:rPr>
                  <m:sty m:val="i"/>
                </m:rPr>
                <w:rPr>
                  <w:color w:val="000000"/>
                </w:rPr>
                <m:t>у</m:t>
              </m:r>
              <m:r>
                <m:rPr>
                  <m:sty m:val="i"/>
                </m:rPr>
                <w:rPr>
                  <w:color w:val="000000"/>
                </w:rPr>
                <m:t>д</m:t>
              </m:r>
            </m:sub>
          </m:sSub>
          <m:r>
            <m:rPr>
              <m:sty m:val="p"/>
            </m:rPr>
            <w:rPr>
              <w:color w:val="000000"/>
            </w:rPr>
            <m:t>×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K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н</m:t>
              </m:r>
              <m:r>
                <m:rPr>
                  <m:sty m:val="i"/>
                </m:rPr>
                <w:rPr>
                  <w:color w:val="000000"/>
                </w:rPr>
                <m:t>а</m:t>
              </m:r>
              <m:r>
                <m:rPr>
                  <m:sty m:val="i"/>
                </m:rPr>
                <w:rPr>
                  <w:color w:val="000000"/>
                </w:rPr>
                <m:t>п</m:t>
              </m:r>
              <m:r>
                <m:rPr>
                  <m:sty m:val="i"/>
                </m:rPr>
                <w:rPr>
                  <w:color w:val="000000"/>
                </w:rPr>
                <m:t>о</m:t>
              </m:r>
              <m:r>
                <m:rPr>
                  <m:sty m:val="i"/>
                </m:rPr>
                <w:rPr>
                  <w:color w:val="000000"/>
                </w:rPr>
                <m:t>л</m:t>
              </m:r>
              <m:r>
                <m:rPr>
                  <m:sty m:val="i"/>
                </m:rPr>
                <w:rPr>
                  <w:color w:val="000000"/>
                </w:rPr>
                <m:t>н</m:t>
              </m:r>
            </m:sub>
          </m:sSub>
          <m:r>
            <m:rPr>
              <m:sty m:val="p"/>
            </m:rPr>
            <w:rPr>
              <w:color w:val="000000"/>
            </w:rPr>
            <m:t>×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K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р</m:t>
              </m:r>
              <m:r>
                <m:rPr>
                  <m:sty m:val="i"/>
                </m:rPr>
                <w:rPr>
                  <w:color w:val="000000"/>
                </w:rPr>
                <m:t>о</m:t>
              </m:r>
              <m:r>
                <m:rPr>
                  <m:sty m:val="i"/>
                </m:rPr>
                <w:rPr>
                  <w:color w:val="000000"/>
                </w:rPr>
                <m:t>л</m:t>
              </m:r>
              <m:r>
                <m:rPr>
                  <m:sty m:val="i"/>
                </m:rPr>
                <w:rPr>
                  <w:color w:val="000000"/>
                </w:rPr>
                <m:t>ь</m:t>
              </m:r>
            </m:sub>
          </m:sSub>
          <m:r>
            <m:rPr>
              <m:sty m:val="p"/>
            </m:rPr>
            <w:rPr>
              <w:color w:val="000000"/>
            </w:rPr>
            <m:t>+</m:t>
          </m:r>
          <m:r>
            <m:rPr>
              <m:sty m:val="i"/>
            </m:rPr>
            <w:rPr>
              <w:color w:val="000000"/>
            </w:rPr>
            <m:t>Д</m:t>
          </m:r>
          <m:r>
            <m:rPr>
              <m:sty m:val="i"/>
            </m:rPr>
            <w:rPr>
              <w:color w:val="000000"/>
            </w:rPr>
            <m:t>о</m:t>
          </m:r>
          <m:r>
            <m:rPr>
              <m:sty m:val="i"/>
            </m:rPr>
            <w:rPr>
              <w:color w:val="000000"/>
            </w:rPr>
            <m:t>п</m:t>
          </m:r>
          <m:r>
            <m:rPr>
              <m:sty m:val="i"/>
            </m:rPr>
            <w:rPr>
              <w:color w:val="000000"/>
            </w:rPr>
            <m:t>л</m:t>
          </m:r>
          <m:r>
            <m:rPr>
              <m:sty m:val="i"/>
            </m:rPr>
            <w:rPr>
              <w:color w:val="000000"/>
            </w:rPr>
            <m:t>а</m:t>
          </m:r>
          <m:r>
            <m:rPr>
              <m:sty m:val="i"/>
            </m:rPr>
            <w:rPr>
              <w:color w:val="000000"/>
            </w:rPr>
            <m:t>т</m:t>
          </m:r>
          <m:r>
            <m:rPr>
              <m:sty m:val="i"/>
            </m:rPr>
            <w:rPr>
              <w:color w:val="000000"/>
            </w:rPr>
            <m:t>ы</m:t>
          </m:r>
          <m:r>
            <m:rPr>
              <m:sty m:val="p"/>
            </m:rPr>
            <w:rPr>
              <w:color w:val="000000"/>
            </w:rPr>
            <m:t>+</m:t>
          </m:r>
          <m:r>
            <m:rPr>
              <m:sty m:val="i"/>
            </m:rPr>
            <w:rPr>
              <w:color w:val="000000"/>
            </w:rPr>
            <m:t>П</m:t>
          </m:r>
          <m:r>
            <m:rPr>
              <m:sty m:val="i"/>
            </m:rPr>
            <w:rPr>
              <w:color w:val="000000"/>
            </w:rPr>
            <m:t>р</m:t>
          </m:r>
          <m:r>
            <m:rPr>
              <m:sty m:val="i"/>
            </m:rPr>
            <w:rPr>
              <w:color w:val="000000"/>
            </w:rPr>
            <m:t>е</m:t>
          </m:r>
          <m:r>
            <m:rPr>
              <m:sty m:val="i"/>
            </m:rPr>
            <w:rPr>
              <w:color w:val="000000"/>
            </w:rPr>
            <m:t>м</m:t>
          </m:r>
          <m:r>
            <m:rPr>
              <m:sty m:val="i"/>
            </m:rPr>
            <w:rPr>
              <w:color w:val="000000"/>
            </w:rPr>
            <m:t>и</m:t>
          </m:r>
          <m:r>
            <m:rPr>
              <m:sty m:val="i"/>
            </m:rPr>
            <w:rPr>
              <w:color w:val="000000"/>
            </w:rPr>
            <m:t>и</m:t>
          </m:r>
          <m:r>
            <m:rPr>
              <m:sty m:val="p"/>
            </m:rPr>
            <w:rPr>
              <w:color w:val="000000"/>
            </w:rPr>
            <m:t>−</m:t>
          </m:r>
          <m:r>
            <m:rPr>
              <m:sty m:val="i"/>
            </m:rPr>
            <w:rPr>
              <w:color w:val="000000"/>
            </w:rPr>
            <m:t>У</m:t>
          </m:r>
          <m:r>
            <m:rPr>
              <m:sty m:val="i"/>
            </m:rPr>
            <w:rPr>
              <w:color w:val="000000"/>
            </w:rPr>
            <m:t>д</m:t>
          </m:r>
          <m:r>
            <m:rPr>
              <m:sty m:val="i"/>
            </m:rPr>
            <w:rPr>
              <w:color w:val="000000"/>
            </w:rPr>
            <m:t>е</m:t>
          </m:r>
          <m:r>
            <m:rPr>
              <m:sty m:val="i"/>
            </m:rPr>
            <w:rPr>
              <w:color w:val="000000"/>
            </w:rPr>
            <m:t>р</m:t>
          </m:r>
          <m:r>
            <m:rPr>
              <m:sty m:val="i"/>
            </m:rPr>
            <w:rPr>
              <w:color w:val="000000"/>
            </w:rPr>
            <m:t>ж</m:t>
          </m:r>
          <m:r>
            <m:rPr>
              <m:sty m:val="i"/>
            </m:rPr>
            <w:rPr>
              <w:color w:val="000000"/>
            </w:rPr>
            <m:t>а</m:t>
          </m:r>
          <m:r>
            <m:rPr>
              <m:sty m:val="i"/>
            </m:rPr>
            <w:rPr>
              <w:color w:val="000000"/>
            </w:rPr>
            <m:t>н</m:t>
          </m:r>
          <m:r>
            <m:rPr>
              <m:sty m:val="i"/>
            </m:rPr>
            <w:rPr>
              <w:color w:val="000000"/>
            </w:rPr>
            <m:t>и</m:t>
          </m:r>
          <m:r>
            <m:rPr>
              <m:sty m:val="i"/>
            </m:rPr>
            <w:rPr>
              <w:color w:val="000000"/>
            </w:rPr>
            <m:t>я</m:t>
          </m:r>
        </m:oMath>
      </m:oMathPara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где система отдельно хранит академические часы, коэффициент наполняемости, роль в модели занятости и пакет стимулирующих выплат.[cite:1]</w:t>
      </w:r>
    </w:p>
    <w:p>
      <w:pPr>
        <w:spacing w:line="360" w:before="315" w:after="105" w:lineRule="auto"/>
        <w:ind w:left="-30"/>
        <w:jc w:val="left"/>
      </w:pPr>
      <w:bookmarkStart w:id="13" w:name="bm_5_3_методист"/>
      <w:r>
        <w:rPr>
          <w:rFonts w:eastAsia="georgia" w:cs="georgia" w:ascii="georgia" w:hAnsi="georgia"/>
          <w:b/>
          <w:color w:val="000000"/>
          <w:sz w:val="24"/>
        </w:rPr>
        <w:t xml:space="preserve">5.3 Методист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методиста рекомендуется комбинированная модель:</w:t>
      </w:r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З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П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м</m:t>
              </m:r>
              <m:r>
                <m:rPr>
                  <m:sty m:val="i"/>
                </m:rPr>
                <w:rPr>
                  <w:color w:val="000000"/>
                </w:rPr>
                <m:t>е</m:t>
              </m:r>
              <m:r>
                <m:rPr>
                  <m:sty m:val="i"/>
                </m:rPr>
                <w:rPr>
                  <w:color w:val="000000"/>
                </w:rPr>
                <m:t>т</m:t>
              </m:r>
            </m:sub>
          </m:sSub>
          <m:r>
            <m:rPr>
              <m:sty m:val="p"/>
            </m:rPr>
            <w:rPr>
              <w:color w:val="000000"/>
            </w:rPr>
            <m:t>=</m:t>
          </m:r>
          <m:r>
            <m:rPr>
              <m:sty m:val="i"/>
            </m:rPr>
            <w:rPr>
              <w:color w:val="000000"/>
            </w:rPr>
            <m:t>П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К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м</m:t>
              </m:r>
              <m:r>
                <m:rPr>
                  <m:sty m:val="i"/>
                </m:rPr>
                <w:rPr>
                  <w:color w:val="000000"/>
                </w:rPr>
                <m:t>е</m:t>
              </m:r>
              <m:r>
                <m:rPr>
                  <m:sty m:val="i"/>
                </m:rPr>
                <w:rPr>
                  <w:color w:val="000000"/>
                </w:rPr>
                <m:t>т</m:t>
              </m:r>
            </m:sub>
          </m:sSub>
          <m:r>
            <m:rPr>
              <m:sty m:val="p"/>
            </m:rPr>
            <w:rPr>
              <w:color w:val="000000"/>
            </w:rPr>
            <m:t>×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H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м</m:t>
              </m:r>
              <m:r>
                <m:rPr>
                  <m:sty m:val="i"/>
                </m:rPr>
                <w:rPr>
                  <w:color w:val="000000"/>
                </w:rPr>
                <m:t>е</m:t>
              </m:r>
              <m:r>
                <m:rPr>
                  <m:sty m:val="i"/>
                </m:rPr>
                <w:rPr>
                  <w:color w:val="000000"/>
                </w:rPr>
                <m:t>т</m:t>
              </m:r>
            </m:sub>
          </m:sSub>
          <m:r>
            <m:rPr>
              <m:sty m:val="p"/>
            </m:rPr>
            <w:rPr>
              <w:color w:val="000000"/>
            </w:rPr>
            <m:t>+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S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п</m:t>
              </m:r>
              <m:r>
                <m:rPr>
                  <m:sty m:val="i"/>
                </m:rPr>
                <w:rPr>
                  <w:color w:val="000000"/>
                </w:rPr>
                <m:t>р</m:t>
              </m:r>
              <m:r>
                <m:rPr>
                  <m:sty m:val="i"/>
                </m:rPr>
                <w:rPr>
                  <w:color w:val="000000"/>
                </w:rPr>
                <m:t>о</m:t>
              </m:r>
              <m:r>
                <m:rPr>
                  <m:sty m:val="i"/>
                </m:rPr>
                <w:rPr>
                  <w:color w:val="000000"/>
                </w:rPr>
                <m:t>д</m:t>
              </m:r>
              <m:r>
                <m:rPr>
                  <m:sty m:val="i"/>
                </m:rPr>
                <w:rPr>
                  <w:color w:val="000000"/>
                </w:rPr>
                <m:t>у</m:t>
              </m:r>
              <m:r>
                <m:rPr>
                  <m:sty m:val="i"/>
                </m:rPr>
                <w:rPr>
                  <w:color w:val="000000"/>
                </w:rPr>
                <m:t>к</m:t>
              </m:r>
              <m:r>
                <m:rPr>
                  <m:sty m:val="i"/>
                </m:rPr>
                <w:rPr>
                  <w:color w:val="000000"/>
                </w:rPr>
                <m:t>т</m:t>
              </m:r>
            </m:sub>
          </m:sSub>
          <m:r>
            <m:rPr>
              <m:sty m:val="p"/>
            </m:rPr>
            <w:rPr>
              <w:color w:val="000000"/>
            </w:rPr>
            <m:t>×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N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п</m:t>
              </m:r>
              <m:r>
                <m:rPr>
                  <m:sty m:val="i"/>
                </m:rPr>
                <w:rPr>
                  <w:color w:val="000000"/>
                </w:rPr>
                <m:t>р</m:t>
              </m:r>
              <m:r>
                <m:rPr>
                  <m:sty m:val="i"/>
                </m:rPr>
                <w:rPr>
                  <w:color w:val="000000"/>
                </w:rPr>
                <m:t>о</m:t>
              </m:r>
              <m:r>
                <m:rPr>
                  <m:sty m:val="i"/>
                </m:rPr>
                <w:rPr>
                  <w:color w:val="000000"/>
                </w:rPr>
                <m:t>д</m:t>
              </m:r>
              <m:r>
                <m:rPr>
                  <m:sty m:val="i"/>
                </m:rPr>
                <w:rPr>
                  <w:color w:val="000000"/>
                </w:rPr>
                <m:t>у</m:t>
              </m:r>
              <m:r>
                <m:rPr>
                  <m:sty m:val="i"/>
                </m:rPr>
                <w:rPr>
                  <w:color w:val="000000"/>
                </w:rPr>
                <m:t>к</m:t>
              </m:r>
              <m:r>
                <m:rPr>
                  <m:sty m:val="i"/>
                </m:rPr>
                <w:rPr>
                  <w:color w:val="000000"/>
                </w:rPr>
                <m:t>т</m:t>
              </m:r>
              <m:r>
                <m:rPr>
                  <m:sty m:val="i"/>
                </m:rPr>
                <w:rPr>
                  <w:color w:val="000000"/>
                </w:rPr>
                <m:t>о</m:t>
              </m:r>
              <m:r>
                <m:rPr>
                  <m:sty m:val="i"/>
                </m:rPr>
                <w:rPr>
                  <w:color w:val="000000"/>
                </w:rPr>
                <m:t>в</m:t>
              </m:r>
            </m:sub>
          </m:sSub>
          <m:r>
            <m:rPr>
              <m:sty m:val="p"/>
            </m:rPr>
            <w:rPr>
              <w:color w:val="000000"/>
            </w:rPr>
            <m:t>×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K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к</m:t>
              </m:r>
              <m:r>
                <m:rPr>
                  <m:sty m:val="i"/>
                </m:rPr>
                <w:rPr>
                  <w:color w:val="000000"/>
                </w:rPr>
                <m:t>а</m:t>
              </m:r>
              <m:r>
                <m:rPr>
                  <m:sty m:val="i"/>
                </m:rPr>
                <w:rPr>
                  <w:color w:val="000000"/>
                </w:rPr>
                <m:t>ч</m:t>
              </m:r>
              <m:r>
                <m:rPr>
                  <m:sty m:val="i"/>
                </m:rPr>
                <w:rPr>
                  <w:color w:val="000000"/>
                </w:rPr>
                <m:t>е</m:t>
              </m:r>
              <m:r>
                <m:rPr>
                  <m:sty m:val="i"/>
                </m:rPr>
                <w:rPr>
                  <w:color w:val="000000"/>
                </w:rPr>
                <m:t>с</m:t>
              </m:r>
              <m:r>
                <m:rPr>
                  <m:sty m:val="i"/>
                </m:rPr>
                <w:rPr>
                  <w:color w:val="000000"/>
                </w:rPr>
                <m:t>т</m:t>
              </m:r>
              <m:r>
                <m:rPr>
                  <m:sty m:val="i"/>
                </m:rPr>
                <w:rPr>
                  <w:color w:val="000000"/>
                </w:rPr>
                <m:t>в</m:t>
              </m:r>
              <m:r>
                <m:rPr>
                  <m:sty m:val="i"/>
                </m:rPr>
                <w:rPr>
                  <w:color w:val="000000"/>
                </w:rPr>
                <m:t>а</m:t>
              </m:r>
            </m:sub>
          </m:sSub>
          <m:r>
            <m:rPr>
              <m:sty m:val="p"/>
            </m:rPr>
            <w:rPr>
              <w:color w:val="000000"/>
            </w:rPr>
            <m:t>+</m:t>
          </m:r>
          <m:r>
            <m:rPr>
              <m:sty m:val="i"/>
            </m:rPr>
            <w:rPr>
              <w:color w:val="000000"/>
            </w:rPr>
            <m:t>П</m:t>
          </m:r>
          <m:r>
            <m:rPr>
              <m:sty m:val="i"/>
            </m:rPr>
            <w:rPr>
              <w:color w:val="000000"/>
            </w:rPr>
            <m:t>р</m:t>
          </m:r>
          <m:r>
            <m:rPr>
              <m:sty m:val="i"/>
            </m:rPr>
            <w:rPr>
              <w:color w:val="000000"/>
            </w:rPr>
            <m:t>е</m:t>
          </m:r>
          <m:r>
            <m:rPr>
              <m:sty m:val="i"/>
            </m:rPr>
            <w:rPr>
              <w:color w:val="000000"/>
            </w:rPr>
            <m:t>м</m:t>
          </m:r>
          <m:r>
            <m:rPr>
              <m:sty m:val="i"/>
            </m:rPr>
            <w:rPr>
              <w:color w:val="000000"/>
            </w:rPr>
            <m:t>и</m:t>
          </m:r>
          <m:r>
            <m:rPr>
              <m:sty m:val="i"/>
            </m:rPr>
            <w:rPr>
              <w:color w:val="000000"/>
            </w:rPr>
            <m:t>и</m:t>
          </m:r>
          <m:r>
            <m:rPr>
              <m:sty m:val="p"/>
            </m:rPr>
            <w:rPr>
              <w:color w:val="000000"/>
            </w:rPr>
            <m:t>−</m:t>
          </m:r>
          <m:r>
            <m:rPr>
              <m:sty m:val="i"/>
            </m:rPr>
            <w:rPr>
              <w:color w:val="000000"/>
            </w:rPr>
            <m:t>У</m:t>
          </m:r>
          <m:r>
            <m:rPr>
              <m:sty m:val="i"/>
            </m:rPr>
            <w:rPr>
              <w:color w:val="000000"/>
            </w:rPr>
            <m:t>д</m:t>
          </m:r>
          <m:r>
            <m:rPr>
              <m:sty m:val="i"/>
            </m:rPr>
            <w:rPr>
              <w:color w:val="000000"/>
            </w:rPr>
            <m:t>е</m:t>
          </m:r>
          <m:r>
            <m:rPr>
              <m:sty m:val="i"/>
            </m:rPr>
            <w:rPr>
              <w:color w:val="000000"/>
            </w:rPr>
            <m:t>р</m:t>
          </m:r>
          <m:r>
            <m:rPr>
              <m:sty m:val="i"/>
            </m:rPr>
            <w:rPr>
              <w:color w:val="000000"/>
            </w:rPr>
            <m:t>ж</m:t>
          </m:r>
          <m:r>
            <m:rPr>
              <m:sty m:val="i"/>
            </m:rPr>
            <w:rPr>
              <w:color w:val="000000"/>
            </w:rPr>
            <m:t>а</m:t>
          </m:r>
          <m:r>
            <m:rPr>
              <m:sty m:val="i"/>
            </m:rPr>
            <w:rPr>
              <w:color w:val="000000"/>
            </w:rPr>
            <m:t>н</m:t>
          </m:r>
          <m:r>
            <m:rPr>
              <m:sty m:val="i"/>
            </m:rPr>
            <w:rPr>
              <w:color w:val="000000"/>
            </w:rPr>
            <m:t>и</m:t>
          </m:r>
          <m:r>
            <m:rPr>
              <m:sty m:val="i"/>
            </m:rPr>
            <w:rPr>
              <w:color w:val="000000"/>
            </w:rPr>
            <m:t>я</m:t>
          </m:r>
        </m:oMath>
      </m:oMathPara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этой роли база должна учитывать как часы методической работы, так и завершённые продукты: программы, контрольные материалы, матрицы оценивания, аналитические пакеты, ревизии уроков. Такой подход соответствует задаче раздела — учитывать не только время, но и результат.[cite:8]</w:t>
      </w:r>
    </w:p>
    <w:p>
      <w:pPr>
        <w:spacing w:line="360" w:before="315" w:after="105" w:lineRule="auto"/>
        <w:ind w:left="-30"/>
        <w:jc w:val="left"/>
      </w:pPr>
      <w:bookmarkStart w:id="14" w:name="bm_5_4_дефектолог"/>
      <w:r>
        <w:rPr>
          <w:rFonts w:eastAsia="georgia" w:cs="georgia" w:ascii="georgia" w:hAnsi="georgia"/>
          <w:b/>
          <w:color w:val="000000"/>
          <w:sz w:val="24"/>
        </w:rPr>
        <w:t xml:space="preserve">5.4 Дефектолог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дефектолога рекомендуется формула:</w:t>
      </w:r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З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П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д</m:t>
              </m:r>
              <m:r>
                <m:rPr>
                  <m:sty m:val="i"/>
                </m:rPr>
                <w:rPr>
                  <w:color w:val="000000"/>
                </w:rPr>
                <m:t>е</m:t>
              </m:r>
              <m:r>
                <m:rPr>
                  <m:sty m:val="i"/>
                </m:rPr>
                <w:rPr>
                  <w:color w:val="000000"/>
                </w:rPr>
                <m:t>ф</m:t>
              </m:r>
            </m:sub>
          </m:sSub>
          <m:r>
            <m:rPr>
              <m:sty m:val="p"/>
            </m:rPr>
            <w:rPr>
              <w:color w:val="000000"/>
            </w:rPr>
            <m:t>=</m:t>
          </m:r>
          <m:r>
            <m:rPr>
              <m:sty m:val="i"/>
            </m:rPr>
            <w:rPr>
              <w:color w:val="000000"/>
            </w:rPr>
            <m:t>П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К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д</m:t>
              </m:r>
              <m:r>
                <m:rPr>
                  <m:sty m:val="i"/>
                </m:rPr>
                <w:rPr>
                  <w:color w:val="000000"/>
                </w:rPr>
                <m:t>е</m:t>
              </m:r>
              <m:r>
                <m:rPr>
                  <m:sty m:val="i"/>
                </m:rPr>
                <w:rPr>
                  <w:color w:val="000000"/>
                </w:rPr>
                <m:t>ф</m:t>
              </m:r>
            </m:sub>
          </m:sSub>
          <m:r>
            <m:rPr>
              <m:sty m:val="p"/>
            </m:rPr>
            <w:rPr>
              <w:color w:val="000000"/>
            </w:rPr>
            <m:t>×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H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и</m:t>
              </m:r>
              <m:r>
                <m:rPr>
                  <m:sty m:val="i"/>
                </m:rPr>
                <w:rPr>
                  <w:color w:val="000000"/>
                </w:rPr>
                <m:t>н</m:t>
              </m:r>
              <m:r>
                <m:rPr>
                  <m:sty m:val="i"/>
                </m:rPr>
                <w:rPr>
                  <w:color w:val="000000"/>
                </w:rPr>
                <m:t>д</m:t>
              </m:r>
            </m:sub>
          </m:sSub>
          <m:r>
            <m:rPr>
              <m:sty m:val="p"/>
            </m:rPr>
            <w:rPr>
              <w:color w:val="000000"/>
            </w:rPr>
            <m:t>×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K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и</m:t>
              </m:r>
              <m:r>
                <m:rPr>
                  <m:sty m:val="i"/>
                </m:rPr>
                <w:rPr>
                  <w:color w:val="000000"/>
                </w:rPr>
                <m:t>н</m:t>
              </m:r>
              <m:r>
                <m:rPr>
                  <m:sty m:val="i"/>
                </m:rPr>
                <w:rPr>
                  <w:color w:val="000000"/>
                </w:rPr>
                <m:t>д</m:t>
              </m:r>
            </m:sub>
          </m:sSub>
          <m:r>
            <m:rPr>
              <m:sty m:val="p"/>
            </m:rPr>
            <w:rPr>
              <w:color w:val="000000"/>
            </w:rPr>
            <m:t>×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K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с</m:t>
              </m:r>
              <m:r>
                <m:rPr>
                  <m:sty m:val="i"/>
                </m:rPr>
                <w:rPr>
                  <w:color w:val="000000"/>
                </w:rPr>
                <m:t>л</m:t>
              </m:r>
              <m:r>
                <m:rPr>
                  <m:sty m:val="i"/>
                </m:rPr>
                <w:rPr>
                  <w:color w:val="000000"/>
                </w:rPr>
                <m:t>о</m:t>
              </m:r>
              <m:r>
                <m:rPr>
                  <m:sty m:val="i"/>
                </m:rPr>
                <w:rPr>
                  <w:color w:val="000000"/>
                </w:rPr>
                <m:t>ж</m:t>
              </m:r>
              <m:r>
                <m:rPr>
                  <m:sty m:val="i"/>
                </m:rPr>
                <w:rPr>
                  <w:color w:val="000000"/>
                </w:rPr>
                <m:t>н</m:t>
              </m:r>
            </m:sub>
          </m:sSub>
          <m:r>
            <m:rPr>
              <m:sty m:val="p"/>
            </m:rPr>
            <w:rPr>
              <w:color w:val="000000"/>
            </w:rPr>
            <m:t>+</m:t>
          </m:r>
          <m:r>
            <m:rPr>
              <m:sty m:val="i"/>
            </m:rPr>
            <w:rPr>
              <w:color w:val="000000"/>
            </w:rPr>
            <m:t>П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К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д</m:t>
              </m:r>
              <m:r>
                <m:rPr>
                  <m:sty m:val="i"/>
                </m:rPr>
                <w:rPr>
                  <w:color w:val="000000"/>
                </w:rPr>
                <m:t>е</m:t>
              </m:r>
              <m:r>
                <m:rPr>
                  <m:sty m:val="i"/>
                </m:rPr>
                <w:rPr>
                  <w:color w:val="000000"/>
                </w:rPr>
                <m:t>ф</m:t>
              </m:r>
            </m:sub>
          </m:sSub>
          <m:r>
            <m:rPr>
              <m:sty m:val="p"/>
            </m:rPr>
            <w:rPr>
              <w:color w:val="000000"/>
            </w:rPr>
            <m:t>×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H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г</m:t>
              </m:r>
              <m:r>
                <m:rPr>
                  <m:sty m:val="i"/>
                </m:rPr>
                <w:rPr>
                  <w:color w:val="000000"/>
                </w:rPr>
                <m:t>р</m:t>
              </m:r>
            </m:sub>
          </m:sSub>
          <m:r>
            <m:rPr>
              <m:sty m:val="p"/>
            </m:rPr>
            <w:rPr>
              <w:color w:val="000000"/>
            </w:rPr>
            <m:t>×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K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г</m:t>
              </m:r>
              <m:r>
                <m:rPr>
                  <m:sty m:val="i"/>
                </m:rPr>
                <w:rPr>
                  <w:color w:val="000000"/>
                </w:rPr>
                <m:t>р</m:t>
              </m:r>
            </m:sub>
          </m:sSub>
          <m:r>
            <m:rPr>
              <m:sty m:val="p"/>
            </m:rPr>
            <w:rPr>
              <w:color w:val="000000"/>
            </w:rPr>
            <m:t>×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K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с</m:t>
              </m:r>
              <m:r>
                <m:rPr>
                  <m:sty m:val="i"/>
                </m:rPr>
                <w:rPr>
                  <w:color w:val="000000"/>
                </w:rPr>
                <m:t>л</m:t>
              </m:r>
              <m:r>
                <m:rPr>
                  <m:sty m:val="i"/>
                </m:rPr>
                <w:rPr>
                  <w:color w:val="000000"/>
                </w:rPr>
                <m:t>о</m:t>
              </m:r>
              <m:r>
                <m:rPr>
                  <m:sty m:val="i"/>
                </m:rPr>
                <w:rPr>
                  <w:color w:val="000000"/>
                </w:rPr>
                <m:t>ж</m:t>
              </m:r>
              <m:r>
                <m:rPr>
                  <m:sty m:val="i"/>
                </m:rPr>
                <w:rPr>
                  <w:color w:val="000000"/>
                </w:rPr>
                <m:t>н</m:t>
              </m:r>
            </m:sub>
          </m:sSub>
          <m:r>
            <m:rPr>
              <m:sty m:val="p"/>
            </m:rPr>
            <w:rPr>
              <w:color w:val="000000"/>
            </w:rPr>
            <m:t>+</m:t>
          </m:r>
          <m:r>
            <m:rPr>
              <m:sty m:val="i"/>
            </m:rPr>
            <w:rPr>
              <w:color w:val="000000"/>
            </w:rPr>
            <m:t>П</m:t>
          </m:r>
          <m:r>
            <m:rPr>
              <m:sty m:val="i"/>
            </m:rPr>
            <w:rPr>
              <w:color w:val="000000"/>
            </w:rPr>
            <m:t>р</m:t>
          </m:r>
          <m:r>
            <m:rPr>
              <m:sty m:val="i"/>
            </m:rPr>
            <w:rPr>
              <w:color w:val="000000"/>
            </w:rPr>
            <m:t>е</m:t>
          </m:r>
          <m:r>
            <m:rPr>
              <m:sty m:val="i"/>
            </m:rPr>
            <w:rPr>
              <w:color w:val="000000"/>
            </w:rPr>
            <m:t>м</m:t>
          </m:r>
          <m:r>
            <m:rPr>
              <m:sty m:val="i"/>
            </m:rPr>
            <w:rPr>
              <w:color w:val="000000"/>
            </w:rPr>
            <m:t>и</m:t>
          </m:r>
          <m:r>
            <m:rPr>
              <m:sty m:val="i"/>
            </m:rPr>
            <w:rPr>
              <w:color w:val="000000"/>
            </w:rPr>
            <m:t>и</m:t>
          </m:r>
          <m:r>
            <m:rPr>
              <m:sty m:val="p"/>
            </m:rPr>
            <w:rPr>
              <w:color w:val="000000"/>
            </w:rPr>
            <m:t>−</m:t>
          </m:r>
          <m:r>
            <m:rPr>
              <m:sty m:val="i"/>
            </m:rPr>
            <w:rPr>
              <w:color w:val="000000"/>
            </w:rPr>
            <m:t>У</m:t>
          </m:r>
          <m:r>
            <m:rPr>
              <m:sty m:val="i"/>
            </m:rPr>
            <w:rPr>
              <w:color w:val="000000"/>
            </w:rPr>
            <m:t>д</m:t>
          </m:r>
          <m:r>
            <m:rPr>
              <m:sty m:val="i"/>
            </m:rPr>
            <w:rPr>
              <w:color w:val="000000"/>
            </w:rPr>
            <m:t>е</m:t>
          </m:r>
          <m:r>
            <m:rPr>
              <m:sty m:val="i"/>
            </m:rPr>
            <w:rPr>
              <w:color w:val="000000"/>
            </w:rPr>
            <m:t>р</m:t>
          </m:r>
          <m:r>
            <m:rPr>
              <m:sty m:val="i"/>
            </m:rPr>
            <w:rPr>
              <w:color w:val="000000"/>
            </w:rPr>
            <m:t>ж</m:t>
          </m:r>
          <m:r>
            <m:rPr>
              <m:sty m:val="i"/>
            </m:rPr>
            <w:rPr>
              <w:color w:val="000000"/>
            </w:rPr>
            <m:t>а</m:t>
          </m:r>
          <m:r>
            <m:rPr>
              <m:sty m:val="i"/>
            </m:rPr>
            <w:rPr>
              <w:color w:val="000000"/>
            </w:rPr>
            <m:t>н</m:t>
          </m:r>
          <m:r>
            <m:rPr>
              <m:sty m:val="i"/>
            </m:rPr>
            <w:rPr>
              <w:color w:val="000000"/>
            </w:rPr>
            <m:t>и</m:t>
          </m:r>
          <m:r>
            <m:rPr>
              <m:sty m:val="i"/>
            </m:rPr>
            <w:rPr>
              <w:color w:val="000000"/>
            </w:rPr>
            <m:t>я</m:t>
          </m:r>
        </m:oMath>
      </m:oMathPara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различать индивидуальные и групповые часы, тип случая и продолжительность сопровождения. Это необходимо для корректного планирования ФОТ и для аналитики по инклюзивному блоку.[cite:8]</w:t>
      </w:r>
    </w:p>
    <w:p>
      <w:pPr>
        <w:spacing w:line="360" w:before="315" w:after="105" w:lineRule="auto"/>
        <w:ind w:left="-30"/>
        <w:jc w:val="left"/>
      </w:pPr>
      <w:bookmarkStart w:id="15" w:name="bm_5_5_психолог"/>
      <w:r>
        <w:rPr>
          <w:rFonts w:eastAsia="georgia" w:cs="georgia" w:ascii="georgia" w:hAnsi="georgia"/>
          <w:b/>
          <w:color w:val="000000"/>
          <w:sz w:val="24"/>
        </w:rPr>
        <w:t xml:space="preserve">5.5 Психолог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психолога рекомендуется формула:</w:t>
      </w:r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З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П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п</m:t>
              </m:r>
              <m:r>
                <m:rPr>
                  <m:sty m:val="i"/>
                </m:rPr>
                <w:rPr>
                  <w:color w:val="000000"/>
                </w:rPr>
                <m:t>с</m:t>
              </m:r>
              <m:r>
                <m:rPr>
                  <m:sty m:val="i"/>
                </m:rPr>
                <w:rPr>
                  <w:color w:val="000000"/>
                </w:rPr>
                <m:t>и</m:t>
              </m:r>
              <m:r>
                <m:rPr>
                  <m:sty m:val="i"/>
                </m:rPr>
                <w:rPr>
                  <w:color w:val="000000"/>
                </w:rPr>
                <m:t>х</m:t>
              </m:r>
            </m:sub>
          </m:sSub>
          <m:r>
            <m:rPr>
              <m:sty m:val="p"/>
            </m:rPr>
            <w:rPr>
              <w:color w:val="000000"/>
            </w:rPr>
            <m:t>=</m:t>
          </m:r>
          <m:r>
            <m:rPr>
              <m:sty m:val="i"/>
            </m:rPr>
            <w:rPr>
              <w:color w:val="000000"/>
            </w:rPr>
            <m:t>П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К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п</m:t>
              </m:r>
              <m:r>
                <m:rPr>
                  <m:sty m:val="i"/>
                </m:rPr>
                <w:rPr>
                  <w:color w:val="000000"/>
                </w:rPr>
                <m:t>с</m:t>
              </m:r>
              <m:r>
                <m:rPr>
                  <m:sty m:val="i"/>
                </m:rPr>
                <w:rPr>
                  <w:color w:val="000000"/>
                </w:rPr>
                <m:t>и</m:t>
              </m:r>
              <m:r>
                <m:rPr>
                  <m:sty m:val="i"/>
                </m:rPr>
                <w:rPr>
                  <w:color w:val="000000"/>
                </w:rPr>
                <m:t>х</m:t>
              </m:r>
            </m:sub>
          </m:sSub>
          <m:r>
            <m:rPr>
              <m:sty m:val="p"/>
            </m:rPr>
            <w:rPr>
              <w:color w:val="000000"/>
            </w:rPr>
            <m:t>×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H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к</m:t>
              </m:r>
              <m:r>
                <m:rPr>
                  <m:sty m:val="i"/>
                </m:rPr>
                <w:rPr>
                  <w:color w:val="000000"/>
                </w:rPr>
                <m:t>о</m:t>
              </m:r>
              <m:r>
                <m:rPr>
                  <m:sty m:val="i"/>
                </m:rPr>
                <w:rPr>
                  <w:color w:val="000000"/>
                </w:rPr>
                <m:t>н</m:t>
              </m:r>
              <m:r>
                <m:rPr>
                  <m:sty m:val="i"/>
                </m:rPr>
                <w:rPr>
                  <w:color w:val="000000"/>
                </w:rPr>
                <m:t>с</m:t>
              </m:r>
            </m:sub>
          </m:sSub>
          <m:r>
            <m:rPr>
              <m:sty m:val="p"/>
            </m:rPr>
            <w:rPr>
              <w:color w:val="000000"/>
            </w:rPr>
            <m:t>×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K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ф</m:t>
              </m:r>
              <m:r>
                <m:rPr>
                  <m:sty m:val="i"/>
                </m:rPr>
                <w:rPr>
                  <w:color w:val="000000"/>
                </w:rPr>
                <m:t>о</m:t>
              </m:r>
              <m:r>
                <m:rPr>
                  <m:sty m:val="i"/>
                </m:rPr>
                <w:rPr>
                  <w:color w:val="000000"/>
                </w:rPr>
                <m:t>р</m:t>
              </m:r>
              <m:r>
                <m:rPr>
                  <m:sty m:val="i"/>
                </m:rPr>
                <w:rPr>
                  <w:color w:val="000000"/>
                </w:rPr>
                <m:t>м</m:t>
              </m:r>
              <m:r>
                <m:rPr>
                  <m:sty m:val="i"/>
                </m:rPr>
                <w:rPr>
                  <w:color w:val="000000"/>
                </w:rPr>
                <m:t>а</m:t>
              </m:r>
              <m:r>
                <m:rPr>
                  <m:sty m:val="i"/>
                </m:rPr>
                <w:rPr>
                  <w:color w:val="000000"/>
                </w:rPr>
                <m:t>т</m:t>
              </m:r>
            </m:sub>
          </m:sSub>
          <m:r>
            <m:rPr>
              <m:sty m:val="p"/>
            </m:rPr>
            <w:rPr>
              <w:color w:val="000000"/>
            </w:rPr>
            <m:t>+</m:t>
          </m:r>
          <m:r>
            <m:rPr>
              <m:sty m:val="i"/>
            </m:rPr>
            <w:rPr>
              <w:color w:val="000000"/>
            </w:rPr>
            <m:t>П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К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п</m:t>
              </m:r>
              <m:r>
                <m:rPr>
                  <m:sty m:val="i"/>
                </m:rPr>
                <w:rPr>
                  <w:color w:val="000000"/>
                </w:rPr>
                <m:t>с</m:t>
              </m:r>
              <m:r>
                <m:rPr>
                  <m:sty m:val="i"/>
                </m:rPr>
                <w:rPr>
                  <w:color w:val="000000"/>
                </w:rPr>
                <m:t>и</m:t>
              </m:r>
              <m:r>
                <m:rPr>
                  <m:sty m:val="i"/>
                </m:rPr>
                <w:rPr>
                  <w:color w:val="000000"/>
                </w:rPr>
                <m:t>х</m:t>
              </m:r>
            </m:sub>
          </m:sSub>
          <m:r>
            <m:rPr>
              <m:sty m:val="p"/>
            </m:rPr>
            <w:rPr>
              <w:color w:val="000000"/>
            </w:rPr>
            <m:t>×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H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с</m:t>
              </m:r>
              <m:r>
                <m:rPr>
                  <m:sty m:val="i"/>
                </m:rPr>
                <w:rPr>
                  <w:color w:val="000000"/>
                </w:rPr>
                <m:t>о</m:t>
              </m:r>
              <m:r>
                <m:rPr>
                  <m:sty m:val="i"/>
                </m:rPr>
                <w:rPr>
                  <w:color w:val="000000"/>
                </w:rPr>
                <m:t>п</m:t>
              </m:r>
              <m:r>
                <m:rPr>
                  <m:sty m:val="i"/>
                </m:rPr>
                <w:rPr>
                  <w:color w:val="000000"/>
                </w:rPr>
                <m:t>р</m:t>
              </m:r>
            </m:sub>
          </m:sSub>
          <m:r>
            <m:rPr>
              <m:sty m:val="p"/>
            </m:rPr>
            <w:rPr>
              <w:color w:val="000000"/>
            </w:rPr>
            <m:t>×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K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с</m:t>
              </m:r>
              <m:r>
                <m:rPr>
                  <m:sty m:val="i"/>
                </m:rPr>
                <w:rPr>
                  <w:color w:val="000000"/>
                </w:rPr>
                <m:t>л</m:t>
              </m:r>
              <m:r>
                <m:rPr>
                  <m:sty m:val="i"/>
                </m:rPr>
                <w:rPr>
                  <w:color w:val="000000"/>
                </w:rPr>
                <m:t>о</m:t>
              </m:r>
              <m:r>
                <m:rPr>
                  <m:sty m:val="i"/>
                </m:rPr>
                <w:rPr>
                  <w:color w:val="000000"/>
                </w:rPr>
                <m:t>ж</m:t>
              </m:r>
              <m:r>
                <m:rPr>
                  <m:sty m:val="i"/>
                </m:rPr>
                <w:rPr>
                  <w:color w:val="000000"/>
                </w:rPr>
                <m:t>н</m:t>
              </m:r>
            </m:sub>
          </m:sSub>
          <m:r>
            <m:rPr>
              <m:sty m:val="p"/>
            </m:rPr>
            <w:rPr>
              <w:color w:val="000000"/>
            </w:rPr>
            <m:t>+</m:t>
          </m:r>
          <m:r>
            <m:rPr>
              <m:sty m:val="i"/>
            </m:rPr>
            <w:rPr>
              <w:color w:val="000000"/>
            </w:rPr>
            <m:t>П</m:t>
          </m:r>
          <m:r>
            <m:rPr>
              <m:sty m:val="i"/>
            </m:rPr>
            <w:rPr>
              <w:color w:val="000000"/>
            </w:rPr>
            <m:t>р</m:t>
          </m:r>
          <m:r>
            <m:rPr>
              <m:sty m:val="i"/>
            </m:rPr>
            <w:rPr>
              <w:color w:val="000000"/>
            </w:rPr>
            <m:t>е</m:t>
          </m:r>
          <m:r>
            <m:rPr>
              <m:sty m:val="i"/>
            </m:rPr>
            <w:rPr>
              <w:color w:val="000000"/>
            </w:rPr>
            <m:t>м</m:t>
          </m:r>
          <m:r>
            <m:rPr>
              <m:sty m:val="i"/>
            </m:rPr>
            <w:rPr>
              <w:color w:val="000000"/>
            </w:rPr>
            <m:t>и</m:t>
          </m:r>
          <m:r>
            <m:rPr>
              <m:sty m:val="i"/>
            </m:rPr>
            <w:rPr>
              <w:color w:val="000000"/>
            </w:rPr>
            <m:t>и</m:t>
          </m:r>
          <m:r>
            <m:rPr>
              <m:sty m:val="p"/>
            </m:rPr>
            <w:rPr>
              <w:color w:val="000000"/>
            </w:rPr>
            <m:t>−</m:t>
          </m:r>
          <m:r>
            <m:rPr>
              <m:sty m:val="i"/>
            </m:rPr>
            <w:rPr>
              <w:color w:val="000000"/>
            </w:rPr>
            <m:t>У</m:t>
          </m:r>
          <m:r>
            <m:rPr>
              <m:sty m:val="i"/>
            </m:rPr>
            <w:rPr>
              <w:color w:val="000000"/>
            </w:rPr>
            <m:t>д</m:t>
          </m:r>
          <m:r>
            <m:rPr>
              <m:sty m:val="i"/>
            </m:rPr>
            <w:rPr>
              <w:color w:val="000000"/>
            </w:rPr>
            <m:t>е</m:t>
          </m:r>
          <m:r>
            <m:rPr>
              <m:sty m:val="i"/>
            </m:rPr>
            <w:rPr>
              <w:color w:val="000000"/>
            </w:rPr>
            <m:t>р</m:t>
          </m:r>
          <m:r>
            <m:rPr>
              <m:sty m:val="i"/>
            </m:rPr>
            <w:rPr>
              <w:color w:val="000000"/>
            </w:rPr>
            <m:t>ж</m:t>
          </m:r>
          <m:r>
            <m:rPr>
              <m:sty m:val="i"/>
            </m:rPr>
            <w:rPr>
              <w:color w:val="000000"/>
            </w:rPr>
            <m:t>а</m:t>
          </m:r>
          <m:r>
            <m:rPr>
              <m:sty m:val="i"/>
            </m:rPr>
            <w:rPr>
              <w:color w:val="000000"/>
            </w:rPr>
            <m:t>н</m:t>
          </m:r>
          <m:r>
            <m:rPr>
              <m:sty m:val="i"/>
            </m:rPr>
            <w:rPr>
              <w:color w:val="000000"/>
            </w:rPr>
            <m:t>и</m:t>
          </m:r>
          <m:r>
            <m:rPr>
              <m:sty m:val="i"/>
            </m:rPr>
            <w:rPr>
              <w:color w:val="000000"/>
            </w:rPr>
            <m:t>я</m:t>
          </m:r>
        </m:oMath>
      </m:oMathPara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отдельно учитывать консультации, сопровождение педагогов, групповые мероприятия, профилактику и кризисные кейсы. Это позволит видеть стоимость роли не только как объём часов, но и как структуру деятельности.[cite:8]</w:t>
      </w:r>
    </w:p>
    <w:p>
      <w:pPr>
        <w:spacing w:line="360" w:before="315" w:after="105" w:lineRule="auto"/>
        <w:ind w:left="-30"/>
        <w:jc w:val="left"/>
      </w:pPr>
      <w:bookmarkStart w:id="16" w:name="bm_5_6_административный_персонал"/>
      <w:r>
        <w:rPr>
          <w:rFonts w:eastAsia="georgia" w:cs="georgia" w:ascii="georgia" w:hAnsi="georgia"/>
          <w:b/>
          <w:color w:val="000000"/>
          <w:sz w:val="24"/>
        </w:rPr>
        <w:t xml:space="preserve">5.6 Административный персонал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административных ролей приоритетной является окладно-KPI модель:</w:t>
      </w:r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З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П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а</m:t>
              </m:r>
              <m:r>
                <m:rPr>
                  <m:sty m:val="i"/>
                </m:rPr>
                <w:rPr>
                  <w:color w:val="000000"/>
                </w:rPr>
                <m:t>д</m:t>
              </m:r>
              <m:r>
                <m:rPr>
                  <m:sty m:val="i"/>
                </m:rPr>
                <w:rPr>
                  <w:color w:val="000000"/>
                </w:rPr>
                <m:t>м</m:t>
              </m:r>
            </m:sub>
          </m:sSub>
          <m:r>
            <m:rPr>
              <m:sty m:val="p"/>
            </m:rPr>
            <w:rPr>
              <w:color w:val="000000"/>
            </w:rPr>
            <m:t>=</m:t>
          </m:r>
          <m:r>
            <m:rPr>
              <m:sty m:val="i"/>
            </m:rPr>
            <w:rPr>
              <w:color w:val="000000"/>
            </w:rPr>
            <m:t>О</m:t>
          </m:r>
          <m:r>
            <m:rPr>
              <m:sty m:val="i"/>
            </m:rPr>
            <w:rPr>
              <w:color w:val="000000"/>
            </w:rPr>
            <m:t>к</m:t>
          </m:r>
          <m:r>
            <m:rPr>
              <m:sty m:val="i"/>
            </m:rPr>
            <w:rPr>
              <w:color w:val="000000"/>
            </w:rPr>
            <m:t>л</m:t>
          </m:r>
          <m:r>
            <m:rPr>
              <m:sty m:val="i"/>
            </m:rPr>
            <w:rPr>
              <w:color w:val="000000"/>
            </w:rPr>
            <m:t>а</m:t>
          </m:r>
          <m:r>
            <m:rPr>
              <m:sty m:val="i"/>
            </m:rPr>
            <w:rPr>
              <w:color w:val="000000"/>
            </w:rPr>
            <m:t>д</m:t>
          </m:r>
          <m:r>
            <m:rPr>
              <m:sty m:val="p"/>
            </m:rPr>
            <w:rPr>
              <w:color w:val="000000"/>
            </w:rPr>
            <m:t>×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K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о</m:t>
              </m:r>
              <m:r>
                <m:rPr>
                  <m:sty m:val="i"/>
                </m:rPr>
                <w:rPr>
                  <w:color w:val="000000"/>
                </w:rPr>
                <m:t>т</m:t>
              </m:r>
              <m:r>
                <m:rPr>
                  <m:sty m:val="i"/>
                </m:rPr>
                <w:rPr>
                  <w:color w:val="000000"/>
                </w:rPr>
                <m:t>р</m:t>
              </m:r>
              <m:r>
                <m:rPr>
                  <m:sty m:val="i"/>
                </m:rPr>
                <w:rPr>
                  <w:color w:val="000000"/>
                </w:rPr>
                <m:t>а</m:t>
              </m:r>
              <m:r>
                <m:rPr>
                  <m:sty m:val="i"/>
                </m:rPr>
                <w:rPr>
                  <w:color w:val="000000"/>
                </w:rPr>
                <m:t>б</m:t>
              </m:r>
              <m:r>
                <m:rPr>
                  <m:sty m:val="i"/>
                </m:rPr>
                <w:rPr>
                  <w:color w:val="000000"/>
                </w:rPr>
                <m:t>о</m:t>
              </m:r>
              <m:r>
                <m:rPr>
                  <m:sty m:val="i"/>
                </m:rPr>
                <w:rPr>
                  <w:color w:val="000000"/>
                </w:rPr>
                <m:t>т</m:t>
              </m:r>
              <m:r>
                <m:rPr>
                  <m:sty m:val="i"/>
                </m:rPr>
                <w:rPr>
                  <w:color w:val="000000"/>
                </w:rPr>
                <m:t>к</m:t>
              </m:r>
              <m:r>
                <m:rPr>
                  <m:sty m:val="i"/>
                </m:rPr>
                <w:rPr>
                  <w:color w:val="000000"/>
                </w:rPr>
                <m:t>и</m:t>
              </m:r>
            </m:sub>
          </m:sSub>
          <m:r>
            <m:rPr>
              <m:sty m:val="p"/>
            </m:rPr>
            <w:rPr>
              <w:color w:val="000000"/>
            </w:rPr>
            <m:t>+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color w:val="000000"/>
                </w:rPr>
              </m:ctrlPr>
            </m:naryPr>
            <m:sub/>
            <m:sup/>
            <m:e>
              <m:r>
                <m:t xml:space="preserve"> </m:t>
              </m:r>
            </m:e>
          </m:nary>
          <m:r>
            <m:rPr>
              <m:sty m:val="i"/>
            </m:rPr>
            <w:rPr>
              <w:color w:val="000000"/>
            </w:rPr>
            <m:t>П</m:t>
          </m:r>
          <m:r>
            <m:rPr>
              <m:sty m:val="i"/>
            </m:rPr>
            <w:rPr>
              <w:color w:val="000000"/>
            </w:rPr>
            <m:t>р</m:t>
          </m:r>
          <m:r>
            <m:rPr>
              <m:sty m:val="i"/>
            </m:rPr>
            <w:rPr>
              <w:color w:val="000000"/>
            </w:rPr>
            <m:t>е</m:t>
          </m:r>
          <m:r>
            <m:rPr>
              <m:sty m:val="i"/>
            </m:rPr>
            <w:rPr>
              <w:color w:val="000000"/>
            </w:rPr>
            <m:t>м</m:t>
          </m:r>
          <m:r>
            <m:rPr>
              <m:sty m:val="i"/>
            </m:rPr>
            <w:rPr>
              <w:color w:val="000000"/>
            </w:rPr>
            <m:t>и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я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color w:val="000000"/>
            </w:rPr>
            <m:t>−</m:t>
          </m:r>
          <m:r>
            <m:rPr>
              <m:sty m:val="i"/>
            </m:rPr>
            <w:rPr>
              <w:color w:val="000000"/>
            </w:rPr>
            <m:t>У</m:t>
          </m:r>
          <m:r>
            <m:rPr>
              <m:sty m:val="i"/>
            </m:rPr>
            <w:rPr>
              <w:color w:val="000000"/>
            </w:rPr>
            <m:t>д</m:t>
          </m:r>
          <m:r>
            <m:rPr>
              <m:sty m:val="i"/>
            </m:rPr>
            <w:rPr>
              <w:color w:val="000000"/>
            </w:rPr>
            <m:t>е</m:t>
          </m:r>
          <m:r>
            <m:rPr>
              <m:sty m:val="i"/>
            </m:rPr>
            <w:rPr>
              <w:color w:val="000000"/>
            </w:rPr>
            <m:t>р</m:t>
          </m:r>
          <m:r>
            <m:rPr>
              <m:sty m:val="i"/>
            </m:rPr>
            <w:rPr>
              <w:color w:val="000000"/>
            </w:rPr>
            <m:t>ж</m:t>
          </m:r>
          <m:r>
            <m:rPr>
              <m:sty m:val="i"/>
            </m:rPr>
            <w:rPr>
              <w:color w:val="000000"/>
            </w:rPr>
            <m:t>а</m:t>
          </m:r>
          <m:r>
            <m:rPr>
              <m:sty m:val="i"/>
            </m:rPr>
            <w:rPr>
              <w:color w:val="000000"/>
            </w:rPr>
            <m:t>н</m:t>
          </m:r>
          <m:r>
            <m:rPr>
              <m:sty m:val="i"/>
            </m:rPr>
            <w:rPr>
              <w:color w:val="000000"/>
            </w:rPr>
            <m:t>и</m:t>
          </m:r>
          <m:r>
            <m:rPr>
              <m:sty m:val="i"/>
            </m:rPr>
            <w:rPr>
              <w:color w:val="000000"/>
            </w:rPr>
            <m:t>я</m:t>
          </m:r>
        </m:oMath>
      </m:oMathPara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где каждая премия рассчитывается через вес метрики и факт исполнения. В альтернативной унифицированной модели система может использовать эквивалентный часовой ПК:</w:t>
      </w:r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П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К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а</m:t>
              </m:r>
              <m:r>
                <m:rPr>
                  <m:sty m:val="i"/>
                </m:rPr>
                <w:rPr>
                  <w:color w:val="000000"/>
                </w:rPr>
                <m:t>д</m:t>
              </m:r>
              <m:r>
                <m:rPr>
                  <m:sty m:val="i"/>
                </m:rPr>
                <w:rPr>
                  <w:color w:val="000000"/>
                </w:rPr>
                <m:t>м</m:t>
              </m:r>
            </m:sub>
          </m:sSub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i"/>
                </m:rPr>
                <w:rPr>
                  <w:color w:val="000000"/>
                </w:rPr>
                <m:t>О</m:t>
              </m:r>
              <m:r>
                <m:rPr>
                  <m:sty m:val="i"/>
                </m:rPr>
                <w:rPr>
                  <w:color w:val="000000"/>
                </w:rPr>
                <m:t>к</m:t>
              </m:r>
              <m:r>
                <m:rPr>
                  <m:sty m:val="i"/>
                </m:rPr>
                <w:rPr>
                  <w:color w:val="000000"/>
                </w:rPr>
                <m:t>л</m:t>
              </m:r>
              <m:r>
                <m:rPr>
                  <m:sty m:val="i"/>
                </m:rPr>
                <w:rPr>
                  <w:color w:val="000000"/>
                </w:rPr>
                <m:t>а</m:t>
              </m:r>
              <m:r>
                <m:rPr>
                  <m:sty m:val="i"/>
                </m:rPr>
                <w:rPr>
                  <w:color w:val="000000"/>
                </w:rPr>
                <m:t>д</m:t>
              </m:r>
            </m:num>
            <m:den>
              <m:r>
                <m:rPr>
                  <m:sty m:val="i"/>
                </m:rPr>
                <w:rPr>
                  <w:color w:val="000000"/>
                </w:rPr>
                <m:t>Н</m:t>
              </m:r>
              <m:r>
                <m:rPr>
                  <m:sty m:val="i"/>
                </m:rPr>
                <w:rPr>
                  <w:color w:val="000000"/>
                </w:rPr>
                <m:t>о</m:t>
              </m:r>
              <m:r>
                <m:rPr>
                  <m:sty m:val="i"/>
                </m:rPr>
                <w:rPr>
                  <w:color w:val="000000"/>
                </w:rPr>
                <m:t>р</m:t>
              </m:r>
              <m:r>
                <m:rPr>
                  <m:sty m:val="i"/>
                </m:rPr>
                <w:rPr>
                  <w:color w:val="000000"/>
                </w:rPr>
                <m:t>м</m:t>
              </m:r>
              <m:r>
                <m:rPr>
                  <m:sty m:val="i"/>
                </m:rPr>
                <w:rPr>
                  <w:color w:val="000000"/>
                </w:rPr>
                <m:t>а</m:t>
              </m:r>
              <m:r>
                <m:rPr>
                  <m:sty m:val="i"/>
                </m:rPr>
                <w:rPr>
                  <w:color w:val="000000"/>
                </w:rPr>
                <m:t>Ч</m:t>
              </m:r>
              <m:r>
                <m:rPr>
                  <m:sty m:val="i"/>
                </m:rPr>
                <w:rPr>
                  <w:color w:val="000000"/>
                </w:rPr>
                <m:t>а</m:t>
              </m:r>
              <m:r>
                <m:rPr>
                  <m:sty m:val="i"/>
                </m:rPr>
                <w:rPr>
                  <w:color w:val="000000"/>
                </w:rPr>
                <m:t>с</m:t>
              </m:r>
              <m:r>
                <m:rPr>
                  <m:sty m:val="i"/>
                </m:rPr>
                <w:rPr>
                  <w:color w:val="000000"/>
                </w:rPr>
                <m:t>о</m:t>
              </m:r>
              <m:r>
                <m:rPr>
                  <m:sty m:val="i"/>
                </m:rPr>
                <w:rPr>
                  <w:color w:val="000000"/>
                </w:rPr>
                <m:t>в</m:t>
              </m:r>
            </m:den>
          </m:f>
          <m:r>
            <m:rPr>
              <m:sty m:val="p"/>
            </m:rPr>
            <w:rPr>
              <w:color w:val="000000"/>
            </w:rPr>
            <m:t>,</m:t>
          </m:r>
          <m:r>
            <m:rPr>
              <m:sty m:val="p"/>
            </m:rPr>
            <w:rPr>
              <w:color w:val="000000"/>
            </w:rPr>
            <m:t xml:space="preserve"> </m:t>
          </m:r>
          <m:r>
            <m:rPr>
              <m:sty m:val="i"/>
            </m:rPr>
            <w:rPr>
              <w:color w:val="000000"/>
            </w:rPr>
            <m:t>З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П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а</m:t>
              </m:r>
              <m:r>
                <m:rPr>
                  <m:sty m:val="i"/>
                </m:rPr>
                <w:rPr>
                  <w:color w:val="000000"/>
                </w:rPr>
                <m:t>д</m:t>
              </m:r>
              <m:r>
                <m:rPr>
                  <m:sty m:val="i"/>
                </m:rPr>
                <w:rPr>
                  <w:color w:val="000000"/>
                </w:rPr>
                <m:t>м</m:t>
              </m:r>
            </m:sub>
          </m:sSub>
          <m:r>
            <m:rPr>
              <m:sty m:val="p"/>
            </m:rPr>
            <w:rPr>
              <w:color w:val="000000"/>
            </w:rPr>
            <m:t>=</m:t>
          </m:r>
          <m:r>
            <m:rPr>
              <m:sty m:val="i"/>
            </m:rPr>
            <w:rPr>
              <w:color w:val="000000"/>
            </w:rPr>
            <m:t>П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К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а</m:t>
              </m:r>
              <m:r>
                <m:rPr>
                  <m:sty m:val="i"/>
                </m:rPr>
                <w:rPr>
                  <w:color w:val="000000"/>
                </w:rPr>
                <m:t>д</m:t>
              </m:r>
              <m:r>
                <m:rPr>
                  <m:sty m:val="i"/>
                </m:rPr>
                <w:rPr>
                  <w:color w:val="000000"/>
                </w:rPr>
                <m:t>м</m:t>
              </m:r>
            </m:sub>
          </m:sSub>
          <m:r>
            <m:rPr>
              <m:sty m:val="p"/>
            </m:rPr>
            <w:rPr>
              <w:color w:val="000000"/>
            </w:rPr>
            <m:t>×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H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ф</m:t>
              </m:r>
              <m:r>
                <m:rPr>
                  <m:sty m:val="i"/>
                </m:rPr>
                <w:rPr>
                  <w:color w:val="000000"/>
                </w:rPr>
                <m:t>а</m:t>
              </m:r>
              <m:r>
                <m:rPr>
                  <m:sty m:val="i"/>
                </m:rPr>
                <w:rPr>
                  <w:color w:val="000000"/>
                </w:rPr>
                <m:t>к</m:t>
              </m:r>
              <m:r>
                <m:rPr>
                  <m:sty m:val="i"/>
                </m:rPr>
                <w:rPr>
                  <w:color w:val="000000"/>
                </w:rPr>
                <m:t>т</m:t>
              </m:r>
            </m:sub>
          </m:sSub>
          <m:r>
            <m:rPr>
              <m:sty m:val="p"/>
            </m:rPr>
            <w:rPr>
              <w:color w:val="000000"/>
            </w:rPr>
            <m:t>×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K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K</m:t>
              </m:r>
              <m:r>
                <m:rPr>
                  <m:sty m:val="i"/>
                </m:rPr>
                <w:rPr>
                  <w:color w:val="000000"/>
                </w:rPr>
                <m:t>P</m:t>
              </m:r>
              <m:r>
                <m:rPr>
                  <m:sty m:val="i"/>
                </m:rPr>
                <w:rPr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color w:val="000000"/>
            </w:rPr>
            <m:t>+</m:t>
          </m:r>
          <m:r>
            <m:rPr>
              <m:sty m:val="i"/>
            </m:rPr>
            <w:rPr>
              <w:color w:val="000000"/>
            </w:rPr>
            <m:t>Д</m:t>
          </m:r>
          <m:r>
            <m:rPr>
              <m:sty m:val="i"/>
            </m:rPr>
            <w:rPr>
              <w:color w:val="000000"/>
            </w:rPr>
            <m:t>о</m:t>
          </m:r>
          <m:r>
            <m:rPr>
              <m:sty m:val="i"/>
            </m:rPr>
            <w:rPr>
              <w:color w:val="000000"/>
            </w:rPr>
            <m:t>п</m:t>
          </m:r>
          <m:r>
            <m:rPr>
              <m:sty m:val="i"/>
            </m:rPr>
            <w:rPr>
              <w:color w:val="000000"/>
            </w:rPr>
            <m:t>л</m:t>
          </m:r>
          <m:r>
            <m:rPr>
              <m:sty m:val="i"/>
            </m:rPr>
            <w:rPr>
              <w:color w:val="000000"/>
            </w:rPr>
            <m:t>а</m:t>
          </m:r>
          <m:r>
            <m:rPr>
              <m:sty m:val="i"/>
            </m:rPr>
            <w:rPr>
              <w:color w:val="000000"/>
            </w:rPr>
            <m:t>т</m:t>
          </m:r>
          <m:r>
            <m:rPr>
              <m:sty m:val="i"/>
            </m:rPr>
            <w:rPr>
              <w:color w:val="000000"/>
            </w:rPr>
            <m:t>ы</m:t>
          </m:r>
          <m:r>
            <m:rPr>
              <m:sty m:val="p"/>
            </m:rPr>
            <w:rPr>
              <w:color w:val="000000"/>
            </w:rPr>
            <m:t>−</m:t>
          </m:r>
          <m:r>
            <m:rPr>
              <m:sty m:val="i"/>
            </m:rPr>
            <w:rPr>
              <w:color w:val="000000"/>
            </w:rPr>
            <m:t>У</m:t>
          </m:r>
          <m:r>
            <m:rPr>
              <m:sty m:val="i"/>
            </m:rPr>
            <w:rPr>
              <w:color w:val="000000"/>
            </w:rPr>
            <m:t>д</m:t>
          </m:r>
          <m:r>
            <m:rPr>
              <m:sty m:val="i"/>
            </m:rPr>
            <w:rPr>
              <w:color w:val="000000"/>
            </w:rPr>
            <m:t>е</m:t>
          </m:r>
          <m:r>
            <m:rPr>
              <m:sty m:val="i"/>
            </m:rPr>
            <w:rPr>
              <w:color w:val="000000"/>
            </w:rPr>
            <m:t>р</m:t>
          </m:r>
          <m:r>
            <m:rPr>
              <m:sty m:val="i"/>
            </m:rPr>
            <w:rPr>
              <w:color w:val="000000"/>
            </w:rPr>
            <m:t>ж</m:t>
          </m:r>
          <m:r>
            <m:rPr>
              <m:sty m:val="i"/>
            </m:rPr>
            <w:rPr>
              <w:color w:val="000000"/>
            </w:rPr>
            <m:t>а</m:t>
          </m:r>
          <m:r>
            <m:rPr>
              <m:sty m:val="i"/>
            </m:rPr>
            <w:rPr>
              <w:color w:val="000000"/>
            </w:rPr>
            <m:t>н</m:t>
          </m:r>
          <m:r>
            <m:rPr>
              <m:sty m:val="i"/>
            </m:rPr>
            <w:rPr>
              <w:color w:val="000000"/>
            </w:rPr>
            <m:t>и</m:t>
          </m:r>
          <m:r>
            <m:rPr>
              <m:sty m:val="i"/>
            </m:rPr>
            <w:rPr>
              <w:color w:val="000000"/>
            </w:rPr>
            <m:t>я</m:t>
          </m:r>
        </m:oMath>
      </m:oMathPara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Эта логика нужна для сопоставления затрат на административный блок с педагогическим и сервисным контуром школы.[cite:8]</w:t>
      </w:r>
    </w:p>
    <w:p>
      <w:pPr>
        <w:spacing w:line="360" w:before="315" w:after="105" w:lineRule="auto"/>
        <w:ind w:left="-30"/>
        <w:jc w:val="left"/>
      </w:pPr>
      <w:bookmarkStart w:id="17" w:name="bm_6_разделы_внутри_модуля_бухгалтерия"/>
      <w:r>
        <w:rPr>
          <w:rFonts w:eastAsia="georgia" w:cs="georgia" w:ascii="georgia" w:hAnsi="georgia"/>
          <w:b/>
          <w:color w:val="000000"/>
          <w:sz w:val="24"/>
        </w:rPr>
        <w:t xml:space="preserve">6. Разделы внутри модуля «Бухгалтерия»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Раздел «Бухгалтерия» должен состоять из девяти функциональных подразделов.[cite:8]</w:t>
      </w:r>
    </w:p>
    <w:p>
      <w:pPr>
        <w:spacing w:line="360" w:before="315" w:after="105" w:lineRule="auto"/>
        <w:ind w:left="-30"/>
        <w:jc w:val="left"/>
      </w:pPr>
      <w:bookmarkStart w:id="18" w:name="bm_6_1_дашборд"/>
      <w:r>
        <w:rPr>
          <w:rFonts w:eastAsia="georgia" w:cs="georgia" w:ascii="georgia" w:hAnsi="georgia"/>
          <w:b/>
          <w:color w:val="000000"/>
          <w:sz w:val="24"/>
        </w:rPr>
        <w:t xml:space="preserve">6.1 Дашборд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Главный экран должен показывать фонд оплаты труда по периоду, план-факт по начислениям, структуру затрат по ролям, задолженность родителей, прогноз кассовых разрывов, начисления по подразделениям и тревожные индикаторы. На этом же экране должны быть виджеты «к выплате», «просроченные сверки», «изменения формул», «ошибки в источниках данных» и «отклонения от нормативов».[cite:8]</w:t>
      </w:r>
    </w:p>
    <w:p>
      <w:pPr>
        <w:spacing w:line="360" w:before="315" w:after="105" w:lineRule="auto"/>
        <w:ind w:left="-30"/>
        <w:jc w:val="left"/>
      </w:pPr>
      <w:bookmarkStart w:id="19" w:name="bm_6_2_начисления"/>
      <w:r>
        <w:rPr>
          <w:rFonts w:eastAsia="georgia" w:cs="georgia" w:ascii="georgia" w:hAnsi="georgia"/>
          <w:b/>
          <w:color w:val="000000"/>
          <w:sz w:val="24"/>
        </w:rPr>
        <w:t xml:space="preserve">6.2 Начисления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Подраздел должен содержать все зарплатные расчёты по сотрудникам, периоду и ролям: база, часы, коэффициенты, доплаты, премии, удержания, итог к выплате, статус согласования и историю пересчётов. По каждому начислению должен открываться подробный протокол формулы.[cite:8]</w:t>
      </w:r>
    </w:p>
    <w:p>
      <w:pPr>
        <w:spacing w:line="360" w:before="315" w:after="105" w:lineRule="auto"/>
        <w:ind w:left="-30"/>
        <w:jc w:val="left"/>
      </w:pPr>
      <w:bookmarkStart w:id="20" w:name="bm_6_3_справочники_и_тарифы"/>
      <w:r>
        <w:rPr>
          <w:rFonts w:eastAsia="georgia" w:cs="georgia" w:ascii="georgia" w:hAnsi="georgia"/>
          <w:b/>
          <w:color w:val="000000"/>
          <w:sz w:val="24"/>
        </w:rPr>
        <w:t xml:space="preserve">6.3 Справочники и тарифы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Здесь должны храниться диапазоны ПК, тарифные сетки, коэффициенты, виды доплат, виды удержаний, должности, категории сотрудников, шаблоны формул и правила округления. Подраздел должен поддерживать версионность и дату вступления в силу.[cite:8][cite:1]</w:t>
      </w:r>
    </w:p>
    <w:p>
      <w:pPr>
        <w:spacing w:line="360" w:before="315" w:after="105" w:lineRule="auto"/>
        <w:ind w:left="-30"/>
        <w:jc w:val="left"/>
      </w:pPr>
      <w:bookmarkStart w:id="21" w:name="bm_6_4_нормативная_база"/>
      <w:r>
        <w:rPr>
          <w:rFonts w:eastAsia="georgia" w:cs="georgia" w:ascii="georgia" w:hAnsi="georgia"/>
          <w:b/>
          <w:color w:val="000000"/>
          <w:sz w:val="24"/>
        </w:rPr>
        <w:t xml:space="preserve">6.4 Нормативная база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Подраздел должен включать локальные акты: положение об оплате труда, положение о премировании, регламент расчёта ПК, категории сотрудников, шаблоны аттестации, приказы о введении коэффициентов и иные внутренние документы. Каждый документ должен иметь статус, версию, дату действия и связи с формулами.[cite:8][cite:1]</w:t>
      </w:r>
    </w:p>
    <w:p>
      <w:pPr>
        <w:spacing w:line="360" w:before="315" w:after="105" w:lineRule="auto"/>
        <w:ind w:left="-30"/>
        <w:jc w:val="left"/>
      </w:pPr>
      <w:bookmarkStart w:id="22" w:name="bm_6_5_импорт_и_интеграции"/>
      <w:r>
        <w:rPr>
          <w:rFonts w:eastAsia="georgia" w:cs="georgia" w:ascii="georgia" w:hAnsi="georgia"/>
          <w:b/>
          <w:color w:val="000000"/>
          <w:sz w:val="24"/>
        </w:rPr>
        <w:t xml:space="preserve">6.5 Импорт и интеграции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Подраздел должен обеспечивать обмен с EDUMED, расписанием, журналом посещаемости, данными об оплатах родителей, кадровым контуром и внешними таблицами. Для ручного режима должен быть импорт CSV/XLSX с маппингом колонок и предварительным просмотром результата.[cite:8]</w:t>
      </w:r>
    </w:p>
    <w:p>
      <w:pPr>
        <w:spacing w:line="360" w:before="315" w:after="105" w:lineRule="auto"/>
        <w:ind w:left="-30"/>
        <w:jc w:val="left"/>
      </w:pPr>
      <w:bookmarkStart w:id="23" w:name="bm_6_6_планирование_и_прогноз"/>
      <w:r>
        <w:rPr>
          <w:rFonts w:eastAsia="georgia" w:cs="georgia" w:ascii="georgia" w:hAnsi="georgia"/>
          <w:b/>
          <w:color w:val="000000"/>
          <w:sz w:val="24"/>
        </w:rPr>
        <w:t xml:space="preserve">6.6 Планирование и прогноз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Здесь должна быть модель сценариев: изменение числа учеников, тарифов, нагрузки, коэффициентов и штата с автоматическим пересчётом ФОТ, выручки и маржинальности. Пользователь должен видеть сценарии «базовый», «оптимистичный», «консервативный» и пользовательские сценарии.[cite:8]</w:t>
      </w:r>
    </w:p>
    <w:p>
      <w:pPr>
        <w:spacing w:line="360" w:before="315" w:after="105" w:lineRule="auto"/>
        <w:ind w:left="-30"/>
        <w:jc w:val="left"/>
      </w:pPr>
      <w:bookmarkStart w:id="24" w:name="bm_6_7_аналитика"/>
      <w:r>
        <w:rPr>
          <w:rFonts w:eastAsia="georgia" w:cs="georgia" w:ascii="georgia" w:hAnsi="georgia"/>
          <w:b/>
          <w:color w:val="000000"/>
          <w:sz w:val="24"/>
        </w:rPr>
        <w:t xml:space="preserve">6.7 Аналитика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Подраздел должен содержать визуально комфортные отчёты: фонд оплаты труда по ролям, себестоимость ученико-часа, нагрузка и оплата по сотрудникам, доля админзатрат, рентабельность классов, отклонения по коэффициентам и динамика стимулирующих выплат. Интерфейс должен поддерживать фильтры, сравнение периодов и drill-down до конкретного начисления.[cite:8]</w:t>
      </w:r>
    </w:p>
    <w:p>
      <w:pPr>
        <w:spacing w:line="360" w:before="315" w:after="105" w:lineRule="auto"/>
        <w:ind w:left="-30"/>
        <w:jc w:val="left"/>
      </w:pPr>
      <w:bookmarkStart w:id="25" w:name="bm_6_8_согласование"/>
      <w:r>
        <w:rPr>
          <w:rFonts w:eastAsia="georgia" w:cs="georgia" w:ascii="georgia" w:hAnsi="georgia"/>
          <w:b/>
          <w:color w:val="000000"/>
          <w:sz w:val="24"/>
        </w:rPr>
        <w:t xml:space="preserve">6.8 Согласование</w:t>
      </w:r>
      <w:bookmarkEnd w:id="2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Подраздел нужен для маршрутизации и контроля: подготовка начислений, внутреннее согласование, фиксация замечаний, подтверждение директором, перевод в статус «к выплате», аудит изменений. Все действия должны логироваться.[cite:8]</w:t>
      </w:r>
    </w:p>
    <w:p>
      <w:pPr>
        <w:spacing w:line="360" w:before="315" w:after="105" w:lineRule="auto"/>
        <w:ind w:left="-30"/>
        <w:jc w:val="left"/>
      </w:pPr>
      <w:bookmarkStart w:id="26" w:name="bm_6_9_личный_расчётный_кабинет"/>
      <w:r>
        <w:rPr>
          <w:rFonts w:eastAsia="georgia" w:cs="georgia" w:ascii="georgia" w:hAnsi="georgia"/>
          <w:b/>
          <w:color w:val="000000"/>
          <w:sz w:val="24"/>
        </w:rPr>
        <w:t xml:space="preserve">6.9 Личный расчётный кабинет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личном кабинете сотрудник должен видеть свои начисления, структуру расчёта, историю выплат, используемые коэффициенты, документы-основания и комментарии по корректировкам. Для учителя это особенно важно, так как в его профиле должны отображаться зарплатные данные без доступа к данным других сотрудников.[cite:8]</w:t>
      </w:r>
    </w:p>
    <w:p>
      <w:pPr>
        <w:spacing w:line="360" w:before="315" w:after="105" w:lineRule="auto"/>
        <w:ind w:left="-30"/>
        <w:jc w:val="left"/>
      </w:pPr>
      <w:bookmarkStart w:id="27" w:name="bm_7_сценарии_взаимодействия"/>
      <w:r>
        <w:rPr>
          <w:rFonts w:eastAsia="georgia" w:cs="georgia" w:ascii="georgia" w:hAnsi="georgia"/>
          <w:b/>
          <w:color w:val="000000"/>
          <w:sz w:val="24"/>
        </w:rPr>
        <w:t xml:space="preserve">7. Сценарии взаимодействия</w:t>
      </w:r>
      <w:bookmarkEnd w:id="27"/>
    </w:p>
    <w:p>
      <w:pPr>
        <w:spacing w:line="360" w:before="315" w:after="105" w:lineRule="auto"/>
        <w:ind w:left="-30"/>
        <w:jc w:val="left"/>
      </w:pPr>
      <w:bookmarkStart w:id="28" w:name="bm_7_1_директор"/>
      <w:r>
        <w:rPr>
          <w:rFonts w:eastAsia="georgia" w:cs="georgia" w:ascii="georgia" w:hAnsi="georgia"/>
          <w:b/>
          <w:color w:val="000000"/>
          <w:sz w:val="24"/>
        </w:rPr>
        <w:t xml:space="preserve">7.1 Директор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Директор просматривает дашборд, утверждает правила расчёта, анализирует ФОТ, смотрит прогноз на период и согласует итоговые начисления. Директор должен иметь доступ к аналитике по всем подразделениям, ко всем нормативным документам и к журналу изменений формул.[cite:8]</w:t>
      </w:r>
    </w:p>
    <w:p>
      <w:pPr>
        <w:spacing w:line="360" w:before="315" w:after="105" w:lineRule="auto"/>
        <w:ind w:left="-30"/>
        <w:jc w:val="left"/>
      </w:pPr>
      <w:bookmarkStart w:id="29" w:name="bm_7_2_завуч"/>
      <w:r>
        <w:rPr>
          <w:rFonts w:eastAsia="georgia" w:cs="georgia" w:ascii="georgia" w:hAnsi="georgia"/>
          <w:b/>
          <w:color w:val="000000"/>
          <w:sz w:val="24"/>
        </w:rPr>
        <w:t xml:space="preserve">7.2 Завуч</w:t>
      </w:r>
      <w:bookmarkEnd w:id="2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Завуч использует раздел для контроля нагрузки, сверки часов, проверки корректности ролей и коэффициентов, подготовки оснований для стимулирующих выплат и согласования отдельных начислений до отправки директору. Завуч должен видеть деталь по педагогическим ролям и сервисным специалистам, но без права редактировать системные параметры безопасности.[cite:8]</w:t>
      </w:r>
    </w:p>
    <w:p>
      <w:pPr>
        <w:spacing w:line="360" w:before="315" w:after="105" w:lineRule="auto"/>
        <w:ind w:left="-30"/>
        <w:jc w:val="left"/>
      </w:pPr>
      <w:bookmarkStart w:id="30" w:name="bm_7_3_системный_администратор"/>
      <w:r>
        <w:rPr>
          <w:rFonts w:eastAsia="georgia" w:cs="georgia" w:ascii="georgia" w:hAnsi="georgia"/>
          <w:b/>
          <w:color w:val="000000"/>
          <w:sz w:val="24"/>
        </w:rPr>
        <w:t xml:space="preserve">7.3 Системный администратор</w:t>
      </w:r>
      <w:bookmarkEnd w:id="3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Системный администратор отвечает за доступы, маппинг интеграций, корректность источников данных, фоновые расчёты, импорт из таблиц и журнал ошибок. Он может настраивать технические параметры, но не должен менять финансовые правила без отдельного права на справочники и тарифы.[cite:8]</w:t>
      </w:r>
    </w:p>
    <w:p>
      <w:pPr>
        <w:spacing w:line="360" w:before="315" w:after="105" w:lineRule="auto"/>
        <w:ind w:left="-30"/>
        <w:jc w:val="left"/>
      </w:pPr>
      <w:bookmarkStart w:id="31" w:name="bm_7_4_учитель"/>
      <w:r>
        <w:rPr>
          <w:rFonts w:eastAsia="georgia" w:cs="georgia" w:ascii="georgia" w:hAnsi="georgia"/>
          <w:b/>
          <w:color w:val="000000"/>
          <w:sz w:val="24"/>
        </w:rPr>
        <w:t xml:space="preserve">7.4 Учитель</w:t>
      </w:r>
      <w:bookmarkEnd w:id="3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Учитель в своём профиле видит только свои зарплатные данные: начисления по периодам, академические часы, коэффициенты, премии, удержания, статус выплаты и историю пересчётов. Учитель не должен видеть справочники, данные других сотрудников, нормативные проекты и административную аналитику школы.[cite:8]</w:t>
      </w:r>
    </w:p>
    <w:p>
      <w:pPr>
        <w:spacing w:line="360" w:before="315" w:after="105" w:lineRule="auto"/>
        <w:ind w:left="-30"/>
        <w:jc w:val="left"/>
      </w:pPr>
      <w:bookmarkStart w:id="32" w:name="bm_7_5_методист_дефектолог_психолог"/>
      <w:r>
        <w:rPr>
          <w:rFonts w:eastAsia="georgia" w:cs="georgia" w:ascii="georgia" w:hAnsi="georgia"/>
          <w:b/>
          <w:color w:val="000000"/>
          <w:sz w:val="24"/>
        </w:rPr>
        <w:t xml:space="preserve">7.5 Методист, дефектолог, психолог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Эти пользователи должны видеть свои начисления и детализацию по собственным часам, форматам работы и применённым коэффициентам. При наличии руководящей функции методист может дополнительно видеть аналитические отчёты по педагогическому качеству, но не полную ведомость всех ролей без отдельного права.[cite:8]</w:t>
      </w:r>
    </w:p>
    <w:p>
      <w:pPr>
        <w:spacing w:line="360" w:before="315" w:after="105" w:lineRule="auto"/>
        <w:ind w:left="-30"/>
        <w:jc w:val="left"/>
      </w:pPr>
      <w:bookmarkStart w:id="33" w:name="bm_8_права_доступа"/>
      <w:r>
        <w:rPr>
          <w:rFonts w:eastAsia="georgia" w:cs="georgia" w:ascii="georgia" w:hAnsi="georgia"/>
          <w:b/>
          <w:color w:val="000000"/>
          <w:sz w:val="24"/>
        </w:rPr>
        <w:t xml:space="preserve">8. Права доступа</w:t>
      </w:r>
      <w:bookmarkEnd w:id="3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Роль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Просмотр дашборда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Начисления всех сотрудников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Редактирование тарифов и ПК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Нормативная база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Интеграции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Личный кабинет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Директор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Просмотр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 [cite:8]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Завуч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Да, в пределах образовательного контура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Частично, по согласованию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Просмотр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 [cite:8]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Системный администратор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Технический просмотр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Ограниченно, для диагностики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Нет, если не выдано отдельное право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 [cite:8]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Учитель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Да, только свои данные [cite:8]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Методист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 назначению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Нет, кроме собственных данных и назначенной аналитики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Просмотр по назначению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 [cite:8]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Дефектолог/психолог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[cite:8]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 [cite:8]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4" w:name="bm_9_функционал_для_администрации"/>
      <w:r>
        <w:rPr>
          <w:rFonts w:eastAsia="georgia" w:cs="georgia" w:ascii="georgia" w:hAnsi="georgia"/>
          <w:b/>
          <w:color w:val="000000"/>
          <w:sz w:val="24"/>
        </w:rPr>
        <w:t xml:space="preserve">9. Функционал для администрации</w:t>
      </w:r>
      <w:bookmarkEnd w:id="3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Административный блок должен закрывать пять задач: расчёт зарплаты, контроль корректности начислений, согласование, прогноз и аналитика. Для этого система должна давать возможность массового пересчёта, редактирования отдельных коэффициентов, сравнения двух периодов, просмотра причин отклонений и выгрузки ведомостей в таблицы и печатные формы.[cite:8]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директора и завуча обязательны фильтры по периоду, подразделению, роли, сотруднику, классу, источнику начисления, статусу согласования и версии формулы. Для системного администратора обязательны журналы фоновых задач, ошибки интеграций, очереди пересчёта и диагностика источников.[cite:8]</w:t>
      </w:r>
    </w:p>
    <w:p>
      <w:pPr>
        <w:spacing w:line="360" w:before="315" w:after="105" w:lineRule="auto"/>
        <w:ind w:left="-30"/>
        <w:jc w:val="left"/>
      </w:pPr>
      <w:bookmarkStart w:id="35" w:name="bm_10_самостоятельная_настройка_метрик"/>
      <w:r>
        <w:rPr>
          <w:rFonts w:eastAsia="georgia" w:cs="georgia" w:ascii="georgia" w:hAnsi="georgia"/>
          <w:b/>
          <w:color w:val="000000"/>
          <w:sz w:val="24"/>
        </w:rPr>
        <w:t xml:space="preserve">10. Самостоятельная настройка метрик</w:t>
      </w:r>
      <w:bookmarkEnd w:id="3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позволять без разработки кода создавать новые показатели, задавать им формулу, источник данных, период агрегации, веса и правила включения в KPI. Это требование напрямую вытекает из необходимости самостоятельной настройки метрик и связки их с локальной нормативной базой.[cite:8]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Минимальный состав настраиваемых метрик: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администрации: обработка заявок, корректность договоров, процент оплат в срок, отсутствие ошибок в документах;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учителей: факт часов, наполняемость, удержание учеников, результаты и обратная связь;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методиста: количество продуктов, ревизий, аналитических пакетов и внедрений;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дефектолога и психолога: объём сопровождения, завершённые кейсы, качество документации и соблюдение маршрутов.[cite:8]</w:t>
      </w:r>
    </w:p>
    <w:p>
      <w:pPr>
        <w:spacing w:line="360" w:before="315" w:after="105" w:lineRule="auto"/>
        <w:ind w:left="-30"/>
        <w:jc w:val="left"/>
      </w:pPr>
      <w:bookmarkStart w:id="36" w:name="bm_11_требования_к_аналитике"/>
      <w:r>
        <w:rPr>
          <w:rFonts w:eastAsia="georgia" w:cs="georgia" w:ascii="georgia" w:hAnsi="georgia"/>
          <w:b/>
          <w:color w:val="000000"/>
          <w:sz w:val="24"/>
        </w:rPr>
        <w:t xml:space="preserve">11. Требования к аналитике</w:t>
      </w:r>
      <w:bookmarkEnd w:id="3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Аналитика должна быть визуально комфортной: без перегруженных таблиц на стартовом экране, с карточками, трендовыми графиками, цветовой индикацией рисков и возможностью быстро перейти в детали. Основные отчёты должны открываться менее чем в три клика от главного экрана.[cite:8]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Обязательные аналитические представления: ФОТ по ролям, ФОТ по подразделениям, факт против плана, стоимость ученико-часа, средний ПК по роли, доля стимулирующих выплат, нагрузка по сотрудникам, рентабельность классов и прогноз кассового разрыва. Каждый график должен поддерживать экспорт и ссылку на первичный расчёт.[cite:8]</w:t>
      </w:r>
    </w:p>
    <w:p>
      <w:pPr>
        <w:spacing w:line="360" w:before="315" w:after="105" w:lineRule="auto"/>
        <w:ind w:left="-30"/>
        <w:jc w:val="left"/>
      </w:pPr>
      <w:bookmarkStart w:id="37" w:name="bm_12_сценарии_бизнес_процессов"/>
      <w:r>
        <w:rPr>
          <w:rFonts w:eastAsia="georgia" w:cs="georgia" w:ascii="georgia" w:hAnsi="georgia"/>
          <w:b/>
          <w:color w:val="000000"/>
          <w:sz w:val="24"/>
        </w:rPr>
        <w:t xml:space="preserve">12. Сценарии бизнес-процессов</w:t>
      </w:r>
      <w:bookmarkEnd w:id="37"/>
    </w:p>
    <w:p>
      <w:pPr>
        <w:spacing w:line="360" w:before="315" w:after="105" w:lineRule="auto"/>
        <w:ind w:left="-30"/>
        <w:jc w:val="left"/>
      </w:pPr>
      <w:bookmarkStart w:id="38" w:name="bm_12_1_расчёт_зарплаты_учителя"/>
      <w:r>
        <w:rPr>
          <w:rFonts w:eastAsia="georgia" w:cs="georgia" w:ascii="georgia" w:hAnsi="georgia"/>
          <w:b/>
          <w:color w:val="000000"/>
          <w:sz w:val="24"/>
        </w:rPr>
        <w:t xml:space="preserve">12.1 Расчёт зарплаты учителя</w:t>
      </w:r>
      <w:bookmarkEnd w:id="38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получает часы из расписания и факта посещаемости.[cite:8]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Подтягивается действующий ПК учителя по версии справочника и правилам полки.[cite:1][cite:8]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Применяются коэффициенты и доплаты, затем формируется итог начисления и протокол формулы.[cite:1][cite:8]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Начисление уходит на согласование завучу и директору.[cite:8]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Учитель видит результат в своём профиле после утверждения.[cite:8]</w:t>
      </w:r>
    </w:p>
    <w:p>
      <w:pPr>
        <w:spacing w:line="360" w:before="315" w:after="105" w:lineRule="auto"/>
        <w:ind w:left="-30"/>
        <w:jc w:val="left"/>
      </w:pPr>
      <w:bookmarkStart w:id="39" w:name="bm_12_2_пересмотр_диапазона_пк"/>
      <w:r>
        <w:rPr>
          <w:rFonts w:eastAsia="georgia" w:cs="georgia" w:ascii="georgia" w:hAnsi="georgia"/>
          <w:b/>
          <w:color w:val="000000"/>
          <w:sz w:val="24"/>
        </w:rPr>
        <w:t xml:space="preserve">12.2 Пересмотр диапазона ПК</w:t>
      </w:r>
      <w:bookmarkEnd w:id="39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Администратор или руководитель создаёт новую редакцию справочника тарифов с датой вступления в силу.[cite:8]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 редакции прикрепляется локальный акт или решение комиссии.[cite:8]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пересчитывает только те начисления, на которые новая версия влияет по дате действия.[cite:8]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 журнале изменений сохраняются старая и новая формулы, автор и время изменения.[cite:8]</w:t>
      </w:r>
    </w:p>
    <w:p>
      <w:pPr>
        <w:spacing w:line="360" w:before="315" w:after="105" w:lineRule="auto"/>
        <w:ind w:left="-30"/>
        <w:jc w:val="left"/>
      </w:pPr>
      <w:bookmarkStart w:id="40" w:name="bm_12_3_импорт_из_существующей_таблицы"/>
      <w:r>
        <w:rPr>
          <w:rFonts w:eastAsia="georgia" w:cs="georgia" w:ascii="georgia" w:hAnsi="georgia"/>
          <w:b/>
          <w:color w:val="000000"/>
          <w:sz w:val="24"/>
        </w:rPr>
        <w:t xml:space="preserve">12.3 Импорт из существующей таблицы</w:t>
      </w:r>
      <w:bookmarkEnd w:id="40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Пользователь загружает CSV/XLSX с текущими ставками, полками или коэффициентами.[cite:8]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показывает предпросмотр и предлагает сопоставление колонок с внутренними сущностями.[cite:8]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После подтверждения формируется новая версия справочника и запускается проверка конфликтов.[cite:8]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Пользователь получает отчёт об импортированных строках, пропусках и ошибках.[cite:8]</w:t>
      </w:r>
    </w:p>
    <w:p>
      <w:pPr>
        <w:spacing w:line="360" w:before="315" w:after="105" w:lineRule="auto"/>
        <w:ind w:left="-30"/>
        <w:jc w:val="left"/>
      </w:pPr>
      <w:bookmarkStart w:id="41" w:name="bm_13_требования_к_данным_и_аудиту"/>
      <w:r>
        <w:rPr>
          <w:rFonts w:eastAsia="georgia" w:cs="georgia" w:ascii="georgia" w:hAnsi="georgia"/>
          <w:b/>
          <w:color w:val="000000"/>
          <w:sz w:val="24"/>
        </w:rPr>
        <w:t xml:space="preserve">13. Требования к данным и аудиту</w:t>
      </w:r>
      <w:bookmarkEnd w:id="4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Каждая сущность в разделе должна иметь обязательные поля: идентификатор, период действия, автор изменения, источник данных, статус, связанный локальный акт и лог вычисления. Это нужно для полной аудируемости начислений и повторяемости результата.[cite:8]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хранить историю перерасчётов и позволять восстановить расчёт на любую дату. Такой подход соответствует логике версионирования релизов и формализованного changelog, уже зафиксированной в контуре EDUMED.[cite:8]</w:t>
      </w:r>
    </w:p>
    <w:p>
      <w:pPr>
        <w:spacing w:line="360" w:before="315" w:after="105" w:lineRule="auto"/>
        <w:ind w:left="-30"/>
        <w:jc w:val="left"/>
      </w:pPr>
      <w:bookmarkStart w:id="42" w:name="bm_14_минимальный_состав_сущносте_764892"/>
      <w:r>
        <w:rPr>
          <w:rFonts w:eastAsia="georgia" w:cs="georgia" w:ascii="georgia" w:hAnsi="georgia"/>
          <w:b/>
          <w:color w:val="000000"/>
          <w:sz w:val="24"/>
        </w:rPr>
        <w:t xml:space="preserve">14. Минимальный состав сущностей данных</w:t>
      </w:r>
      <w:bookmarkEnd w:id="4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Обязательные сущности раздела: сотрудники, роли, кадровые статусы, категории, полки ПК, коэффициенты, формулы, локальные акты, периоды начисления, табели/часы, начисления, удержания, премии, статусы согласования, источники данных, сценарии прогноза, аналитические витрины и журнал изменений.[cite:8][cite:1]</w:t>
      </w:r>
    </w:p>
    <w:p>
      <w:pPr>
        <w:spacing w:line="360" w:before="315" w:after="105" w:lineRule="auto"/>
        <w:ind w:left="-30"/>
        <w:jc w:val="left"/>
      </w:pPr>
      <w:bookmarkStart w:id="43" w:name="bm_15_решение_для_включения_в_тех_79592b"/>
      <w:r>
        <w:rPr>
          <w:rFonts w:eastAsia="georgia" w:cs="georgia" w:ascii="georgia" w:hAnsi="georgia"/>
          <w:b/>
          <w:color w:val="000000"/>
          <w:sz w:val="24"/>
        </w:rPr>
        <w:t xml:space="preserve">15. Решение для включения в техстандарт</w:t>
      </w:r>
      <w:bookmarkEnd w:id="4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текущей редакции техстандарта рекомендуется зафиксировать следующее: для учителя используется действующая модель майндкарты без изменения диапазонов; для методиста, дефектолога, психолога и админперсонала вводятся отдельные диапазоны, но в единой логике полок и прозрачного расчёта; модуль «Бухгалтерия» строится как самостоятельный функциональный раздел с девятью подразделами, сценариями доступа по ролям и обязательной версионностью правил расчёта.[cite:1][cite:8]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2026-04-04T10:03:04.550Z</dcterms:created>
  <dcterms:modified xsi:type="dcterms:W3CDTF">2026-04-04T10:03:04.550Z</dcterms:modified>
</cp:coreProperties>
</file>