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5365" w14:textId="77777777" w:rsidR="00614D9E" w:rsidRPr="00614D9E" w:rsidRDefault="00614D9E" w:rsidP="00614D9E">
      <w:pPr>
        <w:pStyle w:val="ListParagraph"/>
        <w:numPr>
          <w:ilvl w:val="0"/>
          <w:numId w:val="1"/>
        </w:numPr>
        <w:rPr>
          <w:b/>
          <w:bCs/>
        </w:rPr>
      </w:pPr>
      <w:bookmarkStart w:id="0" w:name="_Toc35963633"/>
      <w:r w:rsidRPr="00614D9E">
        <w:rPr>
          <w:rFonts w:cs="Arial"/>
          <w:b/>
          <w:bCs/>
        </w:rPr>
        <w:t>Building a simple Power BI Report</w:t>
      </w:r>
      <w:bookmarkEnd w:id="0"/>
    </w:p>
    <w:p w14:paraId="48829ABE" w14:textId="2E3BBCEB" w:rsidR="00614D9E" w:rsidRPr="00614D9E" w:rsidRDefault="00614D9E" w:rsidP="00614D9E">
      <w:pPr>
        <w:pStyle w:val="ListParagraph"/>
        <w:rPr>
          <w:b/>
          <w:bCs/>
        </w:rPr>
      </w:pPr>
      <w:r w:rsidRPr="00614D9E">
        <w:rPr>
          <w:rFonts w:cs="Arial"/>
          <w:b/>
          <w:bCs/>
        </w:rPr>
        <w:t xml:space="preserve">1.1 </w:t>
      </w:r>
      <w:bookmarkStart w:id="1" w:name="_Toc35963634"/>
      <w:r w:rsidRPr="00614D9E">
        <w:rPr>
          <w:rFonts w:cs="Arial"/>
          <w:b/>
          <w:bCs/>
        </w:rPr>
        <w:t>Working with Power BI Model</w:t>
      </w:r>
      <w:bookmarkEnd w:id="1"/>
    </w:p>
    <w:p w14:paraId="41D9A9C4" w14:textId="74C24BD2" w:rsidR="00614D9E" w:rsidRDefault="00614D9E" w:rsidP="00614D9E">
      <w:pPr>
        <w:pStyle w:val="ListParagraph"/>
      </w:pPr>
      <w:r>
        <w:t>In the modeling view t</w:t>
      </w:r>
      <w:r w:rsidRPr="00614D9E">
        <w:t xml:space="preserve">he relationship between </w:t>
      </w:r>
      <w:proofErr w:type="spellStart"/>
      <w:r w:rsidRPr="00614D9E">
        <w:t>FactInternetSales</w:t>
      </w:r>
      <w:proofErr w:type="spellEnd"/>
      <w:r w:rsidRPr="00614D9E">
        <w:t xml:space="preserve"> and </w:t>
      </w:r>
      <w:proofErr w:type="spellStart"/>
      <w:r w:rsidRPr="00614D9E">
        <w:t>DimDate</w:t>
      </w:r>
      <w:proofErr w:type="spellEnd"/>
      <w:r w:rsidRPr="00614D9E">
        <w:t xml:space="preserve"> based on </w:t>
      </w:r>
      <w:proofErr w:type="spellStart"/>
      <w:r w:rsidRPr="00614D9E">
        <w:t>OrderDate</w:t>
      </w:r>
      <w:proofErr w:type="spellEnd"/>
      <w:r w:rsidRPr="00614D9E">
        <w:t xml:space="preserve"> has been set as </w:t>
      </w:r>
      <w:r w:rsidRPr="00614D9E">
        <w:rPr>
          <w:b/>
          <w:bCs/>
        </w:rPr>
        <w:t>active</w:t>
      </w:r>
      <w:r w:rsidRPr="00614D9E">
        <w:t>. All redundant or secondary date relationships were removed</w:t>
      </w:r>
      <w:r>
        <w:t>.</w:t>
      </w:r>
      <w:r>
        <w:rPr>
          <w:rFonts w:ascii="Arial" w:hAnsi="Arial" w:cs="Arial"/>
        </w:rPr>
        <w:t xml:space="preserve"> The table </w:t>
      </w:r>
      <w:proofErr w:type="spellStart"/>
      <w:r w:rsidRPr="00614D9E">
        <w:rPr>
          <w:rFonts w:ascii="Arial" w:hAnsi="Arial" w:cs="Arial"/>
        </w:rPr>
        <w:t>DimProductCategory</w:t>
      </w:r>
      <w:proofErr w:type="spellEnd"/>
      <w:r>
        <w:rPr>
          <w:rFonts w:ascii="Arial" w:hAnsi="Arial" w:cs="Arial"/>
        </w:rPr>
        <w:t xml:space="preserve"> was connected to </w:t>
      </w:r>
      <w:proofErr w:type="spellStart"/>
      <w:r w:rsidRPr="00614D9E">
        <w:rPr>
          <w:rFonts w:ascii="Arial" w:hAnsi="Arial" w:cs="Arial"/>
        </w:rPr>
        <w:t>FactInternetSales</w:t>
      </w:r>
      <w:proofErr w:type="spellEnd"/>
      <w:r>
        <w:rPr>
          <w:rFonts w:ascii="Arial" w:hAnsi="Arial" w:cs="Arial"/>
        </w:rPr>
        <w:t xml:space="preserve"> table through the bridge table </w:t>
      </w:r>
      <w:proofErr w:type="spellStart"/>
      <w:r w:rsidRPr="00614D9E">
        <w:rPr>
          <w:rFonts w:ascii="Arial" w:hAnsi="Arial" w:cs="Arial"/>
        </w:rPr>
        <w:t>DimProductSubcategory</w:t>
      </w:r>
      <w:proofErr w:type="spellEnd"/>
      <w:r>
        <w:rPr>
          <w:rFonts w:ascii="Arial" w:hAnsi="Arial" w:cs="Arial"/>
        </w:rPr>
        <w:t xml:space="preserve">. Tables </w:t>
      </w:r>
      <w:proofErr w:type="spellStart"/>
      <w:r w:rsidRPr="00614D9E">
        <w:rPr>
          <w:rFonts w:ascii="Arial" w:hAnsi="Arial" w:cs="Arial"/>
        </w:rPr>
        <w:t>SalesByCountry</w:t>
      </w:r>
      <w:proofErr w:type="spellEnd"/>
      <w:r>
        <w:rPr>
          <w:rFonts w:ascii="Arial" w:hAnsi="Arial" w:cs="Arial"/>
        </w:rPr>
        <w:t xml:space="preserve">, </w:t>
      </w:r>
      <w:proofErr w:type="spellStart"/>
      <w:r w:rsidRPr="00614D9E">
        <w:rPr>
          <w:rFonts w:ascii="Arial" w:hAnsi="Arial" w:cs="Arial"/>
        </w:rPr>
        <w:t>SalesByYearsNPrice</w:t>
      </w:r>
      <w:proofErr w:type="spellEnd"/>
      <w:r>
        <w:rPr>
          <w:rFonts w:ascii="Arial" w:hAnsi="Arial" w:cs="Arial"/>
        </w:rPr>
        <w:t xml:space="preserve"> and </w:t>
      </w:r>
      <w:proofErr w:type="spellStart"/>
      <w:r w:rsidRPr="00614D9E">
        <w:rPr>
          <w:rFonts w:ascii="Arial" w:hAnsi="Arial" w:cs="Arial"/>
        </w:rPr>
        <w:t>FactInternetSalesReason</w:t>
      </w:r>
      <w:proofErr w:type="spellEnd"/>
      <w:r>
        <w:rPr>
          <w:rFonts w:ascii="Arial" w:hAnsi="Arial" w:cs="Arial"/>
        </w:rPr>
        <w:t xml:space="preserve"> were not used in the </w:t>
      </w:r>
      <w:proofErr w:type="gramStart"/>
      <w:r>
        <w:rPr>
          <w:rFonts w:ascii="Arial" w:hAnsi="Arial" w:cs="Arial"/>
        </w:rPr>
        <w:t>analysis</w:t>
      </w:r>
      <w:proofErr w:type="gramEnd"/>
      <w:r>
        <w:rPr>
          <w:rFonts w:ascii="Arial" w:hAnsi="Arial" w:cs="Arial"/>
        </w:rPr>
        <w:t xml:space="preserve"> so they were not connected to </w:t>
      </w:r>
      <w:proofErr w:type="gramStart"/>
      <w:r>
        <w:rPr>
          <w:rFonts w:ascii="Arial" w:hAnsi="Arial" w:cs="Arial"/>
        </w:rPr>
        <w:t xml:space="preserve">the </w:t>
      </w:r>
      <w:proofErr w:type="spellStart"/>
      <w:r w:rsidRPr="00614D9E">
        <w:rPr>
          <w:rFonts w:ascii="Arial" w:hAnsi="Arial" w:cs="Arial"/>
        </w:rPr>
        <w:t>FactInternetSales</w:t>
      </w:r>
      <w:proofErr w:type="spellEnd"/>
      <w:proofErr w:type="gramEnd"/>
      <w:r>
        <w:rPr>
          <w:rFonts w:ascii="Arial" w:hAnsi="Arial" w:cs="Arial"/>
        </w:rPr>
        <w:t xml:space="preserve">. </w:t>
      </w:r>
      <w:proofErr w:type="spellStart"/>
      <w:r w:rsidRPr="00614D9E">
        <w:rPr>
          <w:rFonts w:ascii="Arial" w:hAnsi="Arial" w:cs="Arial"/>
        </w:rPr>
        <w:t>SalesByCountry</w:t>
      </w:r>
      <w:proofErr w:type="spellEnd"/>
      <w:r w:rsidRPr="00614D9E">
        <w:rPr>
          <w:rFonts w:ascii="Arial" w:hAnsi="Arial" w:cs="Arial"/>
        </w:rPr>
        <w:t xml:space="preserve"> and </w:t>
      </w:r>
      <w:proofErr w:type="spellStart"/>
      <w:r w:rsidRPr="00614D9E">
        <w:rPr>
          <w:rFonts w:ascii="Arial" w:hAnsi="Arial" w:cs="Arial"/>
        </w:rPr>
        <w:t>SalesByYearsNPrice</w:t>
      </w:r>
      <w:proofErr w:type="spellEnd"/>
      <w:r w:rsidRPr="00614D9E">
        <w:rPr>
          <w:rFonts w:ascii="Arial" w:hAnsi="Arial" w:cs="Arial"/>
        </w:rPr>
        <w:t xml:space="preserve"> were identified as auxiliary tables for practice purposes.</w:t>
      </w:r>
      <w:r>
        <w:rPr>
          <w:rFonts w:ascii="Arial" w:hAnsi="Arial" w:cs="Arial"/>
        </w:rPr>
        <w:t xml:space="preserve"> </w:t>
      </w:r>
      <w:proofErr w:type="spellStart"/>
      <w:r w:rsidRPr="00614D9E">
        <w:rPr>
          <w:rFonts w:ascii="Arial" w:hAnsi="Arial" w:cs="Arial"/>
        </w:rPr>
        <w:t>FactInternetSalesReason</w:t>
      </w:r>
      <w:proofErr w:type="spellEnd"/>
      <w:r w:rsidRPr="00614D9E">
        <w:rPr>
          <w:rFonts w:ascii="Arial" w:hAnsi="Arial" w:cs="Arial"/>
        </w:rPr>
        <w:t>, being a separate fact table, was kept independent as it was not required for the specific measures in this analysis</w:t>
      </w:r>
      <w:r>
        <w:rPr>
          <w:rFonts w:ascii="Arial" w:hAnsi="Arial" w:cs="Arial"/>
        </w:rPr>
        <w:t xml:space="preserve">. The final variant of the established data model for analyzing: </w:t>
      </w:r>
      <w:r w:rsidRPr="00614D9E">
        <w:br/>
      </w:r>
      <w:r w:rsidRPr="00614D9E">
        <w:br/>
      </w:r>
      <w:r w:rsidR="00D00776" w:rsidRPr="00D00776">
        <w:rPr>
          <w:noProof/>
        </w:rPr>
        <w:drawing>
          <wp:inline distT="0" distB="0" distL="0" distR="0" wp14:anchorId="799209C4" wp14:editId="60F47D48">
            <wp:extent cx="5943600" cy="3342005"/>
            <wp:effectExtent l="0" t="0" r="0" b="0"/>
            <wp:docPr id="3264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9454" name=""/>
                    <pic:cNvPicPr/>
                  </pic:nvPicPr>
                  <pic:blipFill>
                    <a:blip r:embed="rId5"/>
                    <a:stretch>
                      <a:fillRect/>
                    </a:stretch>
                  </pic:blipFill>
                  <pic:spPr>
                    <a:xfrm>
                      <a:off x="0" y="0"/>
                      <a:ext cx="5943600" cy="3342005"/>
                    </a:xfrm>
                    <a:prstGeom prst="rect">
                      <a:avLst/>
                    </a:prstGeom>
                  </pic:spPr>
                </pic:pic>
              </a:graphicData>
            </a:graphic>
          </wp:inline>
        </w:drawing>
      </w:r>
    </w:p>
    <w:p w14:paraId="6D725C67" w14:textId="0DC8A81D" w:rsidR="00614D9E" w:rsidRPr="00614D9E" w:rsidRDefault="00614D9E" w:rsidP="00614D9E">
      <w:pPr>
        <w:pStyle w:val="ListParagraph"/>
        <w:rPr>
          <w:rFonts w:cs="Arial"/>
          <w:b/>
          <w:bCs/>
        </w:rPr>
      </w:pPr>
      <w:r>
        <w:rPr>
          <w:rFonts w:cs="Arial"/>
          <w:b/>
          <w:bCs/>
        </w:rPr>
        <w:t xml:space="preserve">1.2 </w:t>
      </w:r>
      <w:r w:rsidRPr="00614D9E">
        <w:rPr>
          <w:rFonts w:cs="Arial"/>
          <w:b/>
          <w:bCs/>
        </w:rPr>
        <w:t>Working with Power BI Report</w:t>
      </w:r>
    </w:p>
    <w:p w14:paraId="4C353D4F" w14:textId="77777777" w:rsidR="000B19F4" w:rsidRDefault="000B19F4" w:rsidP="00614D9E">
      <w:pPr>
        <w:pStyle w:val="ListParagraph"/>
      </w:pPr>
      <w:r w:rsidRPr="000B19F4">
        <w:t xml:space="preserve">A slicer for Full Name (from the </w:t>
      </w:r>
      <w:proofErr w:type="spellStart"/>
      <w:r w:rsidRPr="000B19F4">
        <w:t>DimCustomer</w:t>
      </w:r>
      <w:proofErr w:type="spellEnd"/>
      <w:r w:rsidRPr="000B19F4">
        <w:t xml:space="preserve"> table) was added.</w:t>
      </w:r>
      <w:r>
        <w:t xml:space="preserve"> </w:t>
      </w:r>
      <w:r w:rsidRPr="000B19F4">
        <w:t xml:space="preserve">The slicer was configured in two formats — </w:t>
      </w:r>
      <w:r w:rsidRPr="000B19F4">
        <w:rPr>
          <w:b/>
          <w:bCs/>
        </w:rPr>
        <w:t>List</w:t>
      </w:r>
      <w:r w:rsidRPr="000B19F4">
        <w:t xml:space="preserve"> (for quick selection) and </w:t>
      </w:r>
      <w:r w:rsidRPr="000B19F4">
        <w:rPr>
          <w:b/>
          <w:bCs/>
        </w:rPr>
        <w:t>Dropdown</w:t>
      </w:r>
      <w:r w:rsidRPr="000B19F4">
        <w:t xml:space="preserve"> (to save canvas space). Enabled the </w:t>
      </w:r>
      <w:r w:rsidRPr="000B19F4">
        <w:rPr>
          <w:b/>
          <w:bCs/>
        </w:rPr>
        <w:t>Search</w:t>
      </w:r>
      <w:r w:rsidRPr="000B19F4">
        <w:t xml:space="preserve"> option for both slicer types. This allows users to quickly filter through the extensive customer list, </w:t>
      </w:r>
      <w:r w:rsidRPr="000B19F4">
        <w:lastRenderedPageBreak/>
        <w:t>significantly improving navigation efficiency.</w:t>
      </w:r>
      <w:r w:rsidR="00173515">
        <w:br/>
      </w:r>
      <w:r w:rsidR="001A1E66" w:rsidRPr="001A1E66">
        <w:rPr>
          <w:noProof/>
        </w:rPr>
        <w:drawing>
          <wp:inline distT="0" distB="0" distL="0" distR="0" wp14:anchorId="19A3214F" wp14:editId="2949AE60">
            <wp:extent cx="5943600" cy="3342005"/>
            <wp:effectExtent l="0" t="0" r="0" b="0"/>
            <wp:docPr id="16319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1679" name=""/>
                    <pic:cNvPicPr/>
                  </pic:nvPicPr>
                  <pic:blipFill>
                    <a:blip r:embed="rId6"/>
                    <a:stretch>
                      <a:fillRect/>
                    </a:stretch>
                  </pic:blipFill>
                  <pic:spPr>
                    <a:xfrm>
                      <a:off x="0" y="0"/>
                      <a:ext cx="5943600" cy="3342005"/>
                    </a:xfrm>
                    <a:prstGeom prst="rect">
                      <a:avLst/>
                    </a:prstGeom>
                  </pic:spPr>
                </pic:pic>
              </a:graphicData>
            </a:graphic>
          </wp:inline>
        </w:drawing>
      </w:r>
    </w:p>
    <w:p w14:paraId="38181611" w14:textId="77777777" w:rsidR="006645B5" w:rsidRPr="006645B5" w:rsidRDefault="000B19F4" w:rsidP="006645B5">
      <w:pPr>
        <w:pStyle w:val="ListParagraph"/>
        <w:rPr>
          <w:rFonts w:ascii="Arial" w:hAnsi="Arial" w:cs="Arial"/>
        </w:rPr>
      </w:pPr>
      <w:r>
        <w:rPr>
          <w:rFonts w:ascii="Arial" w:hAnsi="Arial" w:cs="Arial"/>
        </w:rPr>
        <w:t xml:space="preserve">Custom visual </w:t>
      </w:r>
      <w:r w:rsidRPr="000B19F4">
        <w:rPr>
          <w:rFonts w:ascii="Arial" w:hAnsi="Arial" w:cs="Arial"/>
        </w:rPr>
        <w:t>Sparkline by OKVIZ from the Marketplace was added.</w:t>
      </w:r>
      <w:r w:rsidRPr="000B19F4">
        <w:rPr>
          <w:rFonts w:ascii="Segoe UI" w:hAnsi="Segoe UI" w:cs="Segoe UI"/>
          <w:color w:val="323130"/>
          <w:sz w:val="21"/>
          <w:szCs w:val="21"/>
          <w:shd w:val="clear" w:color="auto" w:fill="FFFFFF"/>
        </w:rPr>
        <w:t xml:space="preserve"> </w:t>
      </w:r>
      <w:r w:rsidRPr="000B19F4">
        <w:rPr>
          <w:rFonts w:ascii="Arial" w:hAnsi="Arial" w:cs="Arial"/>
        </w:rPr>
        <w:t>Sparkline by OKVIZ is a versatile visual that lets you display trends for multiple measures or category items in a compact, fully customizable format.</w:t>
      </w:r>
      <w:r>
        <w:rPr>
          <w:rFonts w:ascii="Arial" w:hAnsi="Arial" w:cs="Arial"/>
        </w:rPr>
        <w:t xml:space="preserve"> And it was used to</w:t>
      </w:r>
      <w:r w:rsidR="00C733D1">
        <w:rPr>
          <w:rFonts w:ascii="Arial" w:hAnsi="Arial" w:cs="Arial"/>
        </w:rPr>
        <w:t xml:space="preserve"> present</w:t>
      </w:r>
      <w:r>
        <w:rPr>
          <w:rFonts w:ascii="Arial" w:hAnsi="Arial" w:cs="Arial"/>
        </w:rPr>
        <w:t xml:space="preserve"> sales trend by categories:</w:t>
      </w:r>
      <w:r w:rsidRPr="000B19F4">
        <w:rPr>
          <w:rFonts w:ascii="Arial" w:hAnsi="Arial" w:cs="Arial"/>
        </w:rPr>
        <w:br/>
      </w:r>
      <w:r w:rsidRPr="000B19F4">
        <w:rPr>
          <w:noProof/>
        </w:rPr>
        <w:drawing>
          <wp:inline distT="0" distB="0" distL="0" distR="0" wp14:anchorId="3A6F11F2" wp14:editId="16BA2E00">
            <wp:extent cx="6858000" cy="3848735"/>
            <wp:effectExtent l="0" t="0" r="0" b="0"/>
            <wp:docPr id="142059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99544" name=""/>
                    <pic:cNvPicPr/>
                  </pic:nvPicPr>
                  <pic:blipFill>
                    <a:blip r:embed="rId7"/>
                    <a:stretch>
                      <a:fillRect/>
                    </a:stretch>
                  </pic:blipFill>
                  <pic:spPr>
                    <a:xfrm>
                      <a:off x="0" y="0"/>
                      <a:ext cx="6858000" cy="3848735"/>
                    </a:xfrm>
                    <a:prstGeom prst="rect">
                      <a:avLst/>
                    </a:prstGeom>
                  </pic:spPr>
                </pic:pic>
              </a:graphicData>
            </a:graphic>
          </wp:inline>
        </w:drawing>
      </w:r>
      <w:r w:rsidR="001A1E66" w:rsidRPr="00614D9E">
        <w:br/>
      </w:r>
      <w:r w:rsidR="001A1E66" w:rsidRPr="001A1E66">
        <w:rPr>
          <w:noProof/>
        </w:rPr>
        <w:lastRenderedPageBreak/>
        <w:drawing>
          <wp:inline distT="0" distB="0" distL="0" distR="0" wp14:anchorId="73A18A88" wp14:editId="0761D3A3">
            <wp:extent cx="5943600" cy="3342005"/>
            <wp:effectExtent l="0" t="0" r="0" b="0"/>
            <wp:docPr id="11012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9251" name=""/>
                    <pic:cNvPicPr/>
                  </pic:nvPicPr>
                  <pic:blipFill>
                    <a:blip r:embed="rId8"/>
                    <a:stretch>
                      <a:fillRect/>
                    </a:stretch>
                  </pic:blipFill>
                  <pic:spPr>
                    <a:xfrm>
                      <a:off x="0" y="0"/>
                      <a:ext cx="5943600" cy="3342005"/>
                    </a:xfrm>
                    <a:prstGeom prst="rect">
                      <a:avLst/>
                    </a:prstGeom>
                  </pic:spPr>
                </pic:pic>
              </a:graphicData>
            </a:graphic>
          </wp:inline>
        </w:drawing>
      </w:r>
      <w:r>
        <w:rPr>
          <w:rFonts w:ascii="Arial" w:hAnsi="Arial" w:cs="Arial"/>
        </w:rPr>
        <w:br/>
      </w:r>
      <w:r w:rsidRPr="000B19F4">
        <w:rPr>
          <w:rFonts w:ascii="Arial" w:hAnsi="Arial" w:cs="Arial"/>
          <w:b/>
          <w:bCs/>
          <w:sz w:val="28"/>
          <w:szCs w:val="28"/>
        </w:rPr>
        <w:t>2. CREATE LAB REPORT</w:t>
      </w:r>
      <w:r w:rsidRPr="000B19F4">
        <w:rPr>
          <w:rFonts w:ascii="Arial" w:hAnsi="Arial" w:cs="Arial"/>
          <w:sz w:val="28"/>
          <w:szCs w:val="28"/>
        </w:rPr>
        <w:t xml:space="preserve"> </w:t>
      </w:r>
      <w:r w:rsidR="006645B5" w:rsidRPr="006645B5">
        <w:rPr>
          <w:rFonts w:ascii="Arial" w:hAnsi="Arial" w:cs="Arial"/>
          <w:sz w:val="28"/>
          <w:szCs w:val="28"/>
        </w:rPr>
        <w:br/>
      </w:r>
      <w:r w:rsidR="006645B5" w:rsidRPr="006645B5">
        <w:rPr>
          <w:rFonts w:ascii="Arial" w:hAnsi="Arial" w:cs="Arial"/>
          <w:sz w:val="28"/>
          <w:szCs w:val="28"/>
        </w:rPr>
        <w:br/>
      </w:r>
      <w:r w:rsidR="006645B5" w:rsidRPr="006645B5">
        <w:rPr>
          <w:rFonts w:ascii="Arial" w:hAnsi="Arial" w:cs="Arial"/>
        </w:rPr>
        <w:t xml:space="preserve">The report was developed using the </w:t>
      </w:r>
      <w:proofErr w:type="spellStart"/>
      <w:r w:rsidR="006645B5" w:rsidRPr="006645B5">
        <w:rPr>
          <w:rFonts w:ascii="Arial" w:hAnsi="Arial" w:cs="Arial"/>
        </w:rPr>
        <w:t>AdventureWorks</w:t>
      </w:r>
      <w:proofErr w:type="spellEnd"/>
      <w:r w:rsidR="006645B5" w:rsidRPr="006645B5">
        <w:rPr>
          <w:rFonts w:ascii="Arial" w:hAnsi="Arial" w:cs="Arial"/>
        </w:rPr>
        <w:t xml:space="preserve"> DWH dataset and is designed to serve as an executive-level analytical tool for sales performance monitoring. The report is structured around a clear visual hierarchy: high-level KPI indicators at the top provide immediate situational awareness, followed by segmentation and trend visuals that allow progressively deeper analysis.</w:t>
      </w:r>
    </w:p>
    <w:p w14:paraId="0F136DE9" w14:textId="77777777" w:rsidR="006645B5" w:rsidRPr="006645B5" w:rsidRDefault="006645B5" w:rsidP="006645B5">
      <w:pPr>
        <w:pStyle w:val="ListParagraph"/>
        <w:rPr>
          <w:rFonts w:ascii="Arial" w:hAnsi="Arial" w:cs="Arial"/>
        </w:rPr>
      </w:pPr>
      <w:r w:rsidRPr="006645B5">
        <w:rPr>
          <w:rFonts w:ascii="Arial" w:hAnsi="Arial" w:cs="Arial"/>
        </w:rPr>
        <w:t>To ensure visual coherence, a unified color palette was applied throughout the report — the accent colors correspond to the company logo, maintaining brand consistency across all chart types. A header section was added containing the report name and company logo.</w:t>
      </w:r>
    </w:p>
    <w:p w14:paraId="776C2E0D" w14:textId="77777777" w:rsidR="006645B5" w:rsidRPr="006645B5" w:rsidRDefault="006645B5" w:rsidP="006645B5">
      <w:pPr>
        <w:pStyle w:val="ListParagraph"/>
        <w:rPr>
          <w:rFonts w:ascii="Arial" w:hAnsi="Arial" w:cs="Arial"/>
        </w:rPr>
      </w:pPr>
      <w:r w:rsidRPr="006645B5">
        <w:rPr>
          <w:rFonts w:ascii="Arial" w:hAnsi="Arial" w:cs="Arial"/>
        </w:rPr>
        <w:t xml:space="preserve">To satisfy the interactive filtering requirements, three slicer types were implemented: a </w:t>
      </w:r>
      <w:r w:rsidRPr="006645B5">
        <w:rPr>
          <w:rFonts w:ascii="Arial" w:hAnsi="Arial" w:cs="Arial"/>
          <w:b/>
          <w:bCs/>
        </w:rPr>
        <w:t>Dropdown</w:t>
      </w:r>
      <w:r w:rsidRPr="006645B5">
        <w:rPr>
          <w:rFonts w:ascii="Arial" w:hAnsi="Arial" w:cs="Arial"/>
        </w:rPr>
        <w:t xml:space="preserve"> slicer (Order Day), a </w:t>
      </w:r>
      <w:r w:rsidRPr="006645B5">
        <w:rPr>
          <w:rFonts w:ascii="Arial" w:hAnsi="Arial" w:cs="Arial"/>
          <w:b/>
          <w:bCs/>
        </w:rPr>
        <w:t>List</w:t>
      </w:r>
      <w:r w:rsidRPr="006645B5">
        <w:rPr>
          <w:rFonts w:ascii="Arial" w:hAnsi="Arial" w:cs="Arial"/>
        </w:rPr>
        <w:t xml:space="preserve"> slicer (Region), and a </w:t>
      </w:r>
      <w:r w:rsidRPr="006645B5">
        <w:rPr>
          <w:rFonts w:ascii="Arial" w:hAnsi="Arial" w:cs="Arial"/>
          <w:b/>
          <w:bCs/>
        </w:rPr>
        <w:t>Date filter</w:t>
      </w:r>
      <w:r w:rsidRPr="006645B5">
        <w:rPr>
          <w:rFonts w:ascii="Arial" w:hAnsi="Arial" w:cs="Arial"/>
        </w:rPr>
        <w:t xml:space="preserve"> (Order Date range).</w:t>
      </w:r>
    </w:p>
    <w:p w14:paraId="569A1659" w14:textId="77777777" w:rsidR="006645B5" w:rsidRPr="006645B5" w:rsidRDefault="006645B5" w:rsidP="006645B5">
      <w:pPr>
        <w:pStyle w:val="ListParagraph"/>
        <w:rPr>
          <w:rFonts w:ascii="Arial" w:hAnsi="Arial" w:cs="Arial"/>
        </w:rPr>
      </w:pPr>
      <w:r w:rsidRPr="006645B5">
        <w:rPr>
          <w:rFonts w:ascii="Arial" w:hAnsi="Arial" w:cs="Arial"/>
        </w:rPr>
        <w:t xml:space="preserve">The report includes the following visual types: KPI Cards, Horizontal Bar Chart, Line Chart, and a Map visual — all from the standard Power BI library — complemented by two custom visuals from AppSource: </w:t>
      </w:r>
      <w:r w:rsidRPr="006645B5">
        <w:rPr>
          <w:rFonts w:ascii="Arial" w:hAnsi="Arial" w:cs="Arial"/>
          <w:b/>
          <w:bCs/>
        </w:rPr>
        <w:t>Sparkline by OKVIZ</w:t>
      </w:r>
      <w:r w:rsidRPr="006645B5">
        <w:rPr>
          <w:rFonts w:ascii="Arial" w:hAnsi="Arial" w:cs="Arial"/>
        </w:rPr>
        <w:t xml:space="preserve"> and </w:t>
      </w:r>
      <w:proofErr w:type="spellStart"/>
      <w:r w:rsidRPr="006645B5">
        <w:rPr>
          <w:rFonts w:ascii="Arial" w:hAnsi="Arial" w:cs="Arial"/>
          <w:b/>
          <w:bCs/>
        </w:rPr>
        <w:t>Inforiver</w:t>
      </w:r>
      <w:proofErr w:type="spellEnd"/>
      <w:r w:rsidRPr="006645B5">
        <w:rPr>
          <w:rFonts w:ascii="Arial" w:hAnsi="Arial" w:cs="Arial"/>
          <w:b/>
          <w:bCs/>
        </w:rPr>
        <w:t xml:space="preserve"> Analytics+</w:t>
      </w:r>
      <w:r w:rsidRPr="006645B5">
        <w:rPr>
          <w:rFonts w:ascii="Arial" w:hAnsi="Arial" w:cs="Arial"/>
        </w:rPr>
        <w:t>. The rationale for each custom visual is detailed in the corresponding sections below.</w:t>
      </w:r>
    </w:p>
    <w:p w14:paraId="65452467" w14:textId="10AD7571" w:rsidR="000B19F4" w:rsidRPr="006645B5" w:rsidRDefault="006645B5" w:rsidP="006645B5">
      <w:pPr>
        <w:pStyle w:val="ListParagraph"/>
        <w:rPr>
          <w:rFonts w:ascii="Arial" w:hAnsi="Arial" w:cs="Arial"/>
          <w:lang w:val="ru-RU"/>
        </w:rPr>
      </w:pPr>
      <w:r w:rsidRPr="006645B5">
        <w:rPr>
          <w:rFonts w:ascii="Arial" w:hAnsi="Arial" w:cs="Arial"/>
        </w:rPr>
        <w:t xml:space="preserve">To preserve analytical integrity, the interaction between the </w:t>
      </w:r>
      <w:r w:rsidRPr="006645B5">
        <w:rPr>
          <w:rFonts w:ascii="Arial" w:hAnsi="Arial" w:cs="Arial"/>
          <w:b/>
          <w:bCs/>
        </w:rPr>
        <w:t>Product Category</w:t>
      </w:r>
      <w:r w:rsidRPr="006645B5">
        <w:rPr>
          <w:rFonts w:ascii="Arial" w:hAnsi="Arial" w:cs="Arial"/>
        </w:rPr>
        <w:t xml:space="preserve"> slicer and the </w:t>
      </w:r>
      <w:r w:rsidRPr="006645B5">
        <w:rPr>
          <w:rFonts w:ascii="Arial" w:hAnsi="Arial" w:cs="Arial"/>
          <w:b/>
          <w:bCs/>
        </w:rPr>
        <w:t>Sales by Category</w:t>
      </w:r>
      <w:r w:rsidRPr="006645B5">
        <w:rPr>
          <w:rFonts w:ascii="Arial" w:hAnsi="Arial" w:cs="Arial"/>
        </w:rPr>
        <w:t xml:space="preserve"> column chart was explicitly disabled, keeping the category overview as a fixed reference point.</w:t>
      </w:r>
    </w:p>
    <w:p w14:paraId="15C513F9" w14:textId="39B7CA33" w:rsidR="000B19F4" w:rsidRDefault="00C733D1" w:rsidP="00C733D1">
      <w:pPr>
        <w:pStyle w:val="ListParagraph"/>
        <w:numPr>
          <w:ilvl w:val="0"/>
          <w:numId w:val="4"/>
        </w:numPr>
      </w:pPr>
      <w:r w:rsidRPr="00C733D1">
        <w:t>KPI Scorecards (Executive Summary)</w:t>
      </w:r>
    </w:p>
    <w:p w14:paraId="4E4DFB0E" w14:textId="11B2FEEF" w:rsidR="00C733D1" w:rsidRDefault="00C733D1" w:rsidP="00C733D1">
      <w:pPr>
        <w:pStyle w:val="NormalWeb"/>
        <w:numPr>
          <w:ilvl w:val="0"/>
          <w:numId w:val="5"/>
        </w:numPr>
      </w:pPr>
      <w:r>
        <w:rPr>
          <w:b/>
          <w:bCs/>
        </w:rPr>
        <w:t>Purpose</w:t>
      </w:r>
      <w:r>
        <w:t xml:space="preserve">: To present the three most critical health indicators: </w:t>
      </w:r>
      <w:r>
        <w:rPr>
          <w:b/>
          <w:bCs/>
        </w:rPr>
        <w:t>Total Revenue</w:t>
      </w:r>
      <w:r>
        <w:t xml:space="preserve">, </w:t>
      </w:r>
      <w:r>
        <w:rPr>
          <w:b/>
          <w:bCs/>
        </w:rPr>
        <w:t>Items Sold</w:t>
      </w:r>
      <w:r>
        <w:t xml:space="preserve">, and </w:t>
      </w:r>
      <w:r>
        <w:rPr>
          <w:b/>
          <w:bCs/>
        </w:rPr>
        <w:t>Average Tax per Order</w:t>
      </w:r>
      <w:r>
        <w:t>.</w:t>
      </w:r>
    </w:p>
    <w:p w14:paraId="24308A58" w14:textId="43C6C20B" w:rsidR="00C733D1" w:rsidRDefault="00C733D1" w:rsidP="00C733D1">
      <w:pPr>
        <w:pStyle w:val="NormalWeb"/>
        <w:numPr>
          <w:ilvl w:val="0"/>
          <w:numId w:val="5"/>
        </w:numPr>
      </w:pPr>
      <w:r>
        <w:rPr>
          <w:b/>
          <w:bCs/>
        </w:rPr>
        <w:t>Rationale</w:t>
      </w:r>
      <w:r>
        <w:t>: These high-level metrics provide immediate context.</w:t>
      </w:r>
    </w:p>
    <w:p w14:paraId="48655A7C" w14:textId="2814DAEB" w:rsidR="00C733D1" w:rsidRDefault="00C733D1" w:rsidP="00C733D1">
      <w:pPr>
        <w:pStyle w:val="NormalWeb"/>
        <w:numPr>
          <w:ilvl w:val="0"/>
          <w:numId w:val="4"/>
        </w:numPr>
      </w:pPr>
      <w:r w:rsidRPr="00C733D1">
        <w:t>Horizontal Bar Chart (Customer Segmentation)</w:t>
      </w:r>
    </w:p>
    <w:p w14:paraId="15ED3793" w14:textId="2D0148AC" w:rsidR="00C733D1" w:rsidRDefault="00C733D1" w:rsidP="00C733D1">
      <w:pPr>
        <w:pStyle w:val="NormalWeb"/>
        <w:numPr>
          <w:ilvl w:val="0"/>
          <w:numId w:val="6"/>
        </w:numPr>
      </w:pPr>
      <w:r w:rsidRPr="00C733D1">
        <w:rPr>
          <w:b/>
          <w:bCs/>
        </w:rPr>
        <w:t>Purpose</w:t>
      </w:r>
      <w:r w:rsidRPr="00C733D1">
        <w:t xml:space="preserve">: To identify and rank the </w:t>
      </w:r>
      <w:r w:rsidRPr="00C733D1">
        <w:rPr>
          <w:b/>
          <w:bCs/>
        </w:rPr>
        <w:t>Top 5 Customers</w:t>
      </w:r>
      <w:r w:rsidRPr="00C733D1">
        <w:t xml:space="preserve"> by total sales volume.</w:t>
      </w:r>
    </w:p>
    <w:p w14:paraId="302EB90E" w14:textId="2E628634" w:rsidR="00C733D1" w:rsidRDefault="00C733D1" w:rsidP="00C733D1">
      <w:pPr>
        <w:pStyle w:val="NormalWeb"/>
        <w:numPr>
          <w:ilvl w:val="0"/>
          <w:numId w:val="6"/>
        </w:numPr>
      </w:pPr>
      <w:r w:rsidRPr="00C733D1">
        <w:rPr>
          <w:b/>
          <w:bCs/>
        </w:rPr>
        <w:lastRenderedPageBreak/>
        <w:t>Rationale</w:t>
      </w:r>
      <w:r w:rsidRPr="00C733D1">
        <w:t>: Using a horizontal orientation allows for easy reading of long names and provides a clear visual ranking. This is essential for identifying key accounts that require high-touch relationship management.</w:t>
      </w:r>
    </w:p>
    <w:p w14:paraId="0ED3B1D5" w14:textId="008DABCD" w:rsidR="00C733D1" w:rsidRPr="00C733D1" w:rsidRDefault="00C733D1" w:rsidP="00C733D1">
      <w:pPr>
        <w:pStyle w:val="NormalWeb"/>
        <w:numPr>
          <w:ilvl w:val="0"/>
          <w:numId w:val="6"/>
        </w:numPr>
      </w:pPr>
      <w:r>
        <w:rPr>
          <w:b/>
          <w:bCs/>
        </w:rPr>
        <w:t>Implementation</w:t>
      </w:r>
      <w:r w:rsidRPr="00C733D1">
        <w:t>:</w:t>
      </w:r>
      <w:r>
        <w:t xml:space="preserve"> the filter for top 5 customers was implemented through </w:t>
      </w:r>
      <w:proofErr w:type="spellStart"/>
      <w:r>
        <w:t>pannel</w:t>
      </w:r>
      <w:proofErr w:type="spellEnd"/>
      <w:r>
        <w:t xml:space="preserve"> “filters” – ‘filters on visual”</w:t>
      </w:r>
      <w:r>
        <w:br/>
      </w:r>
      <w:r w:rsidRPr="00C733D1">
        <w:rPr>
          <w:noProof/>
        </w:rPr>
        <w:drawing>
          <wp:inline distT="0" distB="0" distL="0" distR="0" wp14:anchorId="56049643" wp14:editId="1ADACEB5">
            <wp:extent cx="5654040" cy="2808173"/>
            <wp:effectExtent l="0" t="0" r="3810" b="0"/>
            <wp:docPr id="25421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2370" name=""/>
                    <pic:cNvPicPr/>
                  </pic:nvPicPr>
                  <pic:blipFill>
                    <a:blip r:embed="rId9"/>
                    <a:stretch>
                      <a:fillRect/>
                    </a:stretch>
                  </pic:blipFill>
                  <pic:spPr>
                    <a:xfrm>
                      <a:off x="0" y="0"/>
                      <a:ext cx="5665066" cy="2813649"/>
                    </a:xfrm>
                    <a:prstGeom prst="rect">
                      <a:avLst/>
                    </a:prstGeom>
                  </pic:spPr>
                </pic:pic>
              </a:graphicData>
            </a:graphic>
          </wp:inline>
        </w:drawing>
      </w:r>
    </w:p>
    <w:p w14:paraId="091674DF" w14:textId="77777777" w:rsidR="00C733D1" w:rsidRDefault="00C733D1" w:rsidP="00C733D1">
      <w:pPr>
        <w:pStyle w:val="NormalWeb"/>
        <w:numPr>
          <w:ilvl w:val="0"/>
          <w:numId w:val="4"/>
        </w:numPr>
      </w:pPr>
      <w:r>
        <w:rPr>
          <w:b/>
          <w:bCs/>
        </w:rPr>
        <w:t>Column Chart (Category Distribution)</w:t>
      </w:r>
    </w:p>
    <w:p w14:paraId="3D8E3F57" w14:textId="179CE5B0" w:rsidR="00C733D1" w:rsidRDefault="00C733D1" w:rsidP="00C733D1">
      <w:pPr>
        <w:pStyle w:val="NormalWeb"/>
        <w:numPr>
          <w:ilvl w:val="0"/>
          <w:numId w:val="8"/>
        </w:numPr>
      </w:pPr>
      <w:r>
        <w:rPr>
          <w:b/>
          <w:bCs/>
        </w:rPr>
        <w:t>Purpose</w:t>
      </w:r>
      <w:r>
        <w:t xml:space="preserve">: To analyze the volume of sales across </w:t>
      </w:r>
      <w:proofErr w:type="gramStart"/>
      <w:r>
        <w:t>categories :</w:t>
      </w:r>
      <w:proofErr w:type="gramEnd"/>
      <w:r>
        <w:t xml:space="preserve"> </w:t>
      </w:r>
      <w:r>
        <w:rPr>
          <w:b/>
          <w:bCs/>
        </w:rPr>
        <w:t>Accessories</w:t>
      </w:r>
      <w:r>
        <w:t xml:space="preserve">, </w:t>
      </w:r>
      <w:r>
        <w:rPr>
          <w:b/>
          <w:bCs/>
        </w:rPr>
        <w:t>Bikes</w:t>
      </w:r>
      <w:r>
        <w:t xml:space="preserve">, and </w:t>
      </w:r>
      <w:r>
        <w:rPr>
          <w:b/>
          <w:bCs/>
        </w:rPr>
        <w:t>Clothing</w:t>
      </w:r>
      <w:r>
        <w:t>.</w:t>
      </w:r>
    </w:p>
    <w:p w14:paraId="1520CC84" w14:textId="7F364A1E" w:rsidR="00C733D1" w:rsidRDefault="00C733D1" w:rsidP="00C733D1">
      <w:pPr>
        <w:pStyle w:val="NormalWeb"/>
        <w:numPr>
          <w:ilvl w:val="0"/>
          <w:numId w:val="8"/>
        </w:numPr>
      </w:pPr>
      <w:r>
        <w:rPr>
          <w:b/>
          <w:bCs/>
        </w:rPr>
        <w:t>Rationale</w:t>
      </w:r>
      <w:r>
        <w:t xml:space="preserve">: </w:t>
      </w:r>
      <w:proofErr w:type="gramStart"/>
      <w:r>
        <w:t>This visual highlights</w:t>
      </w:r>
      <w:proofErr w:type="gramEnd"/>
      <w:r>
        <w:t xml:space="preserve"> the product mix. It demonstrates how different categories perform relative to one another, making it easy to spot where </w:t>
      </w:r>
      <w:proofErr w:type="gramStart"/>
      <w:r>
        <w:t>the majority of</w:t>
      </w:r>
      <w:proofErr w:type="gramEnd"/>
      <w:r>
        <w:t xml:space="preserve"> the </w:t>
      </w:r>
      <w:r w:rsidRPr="00C733D1">
        <w:t>items sold</w:t>
      </w:r>
      <w:r>
        <w:t xml:space="preserve"> are concentrated.</w:t>
      </w:r>
    </w:p>
    <w:p w14:paraId="05CAE60D" w14:textId="48D3DCB3" w:rsidR="00E00D53" w:rsidRPr="00BA5440" w:rsidRDefault="00C733D1" w:rsidP="00372201">
      <w:pPr>
        <w:pStyle w:val="NormalWeb"/>
        <w:numPr>
          <w:ilvl w:val="0"/>
          <w:numId w:val="8"/>
        </w:numPr>
      </w:pPr>
      <w:r>
        <w:rPr>
          <w:b/>
          <w:bCs/>
        </w:rPr>
        <w:t>Implementation</w:t>
      </w:r>
      <w:r w:rsidRPr="00C733D1">
        <w:t>:</w:t>
      </w:r>
      <w:r>
        <w:t xml:space="preserve"> custom visual</w:t>
      </w:r>
      <w:r w:rsidR="00E00D53">
        <w:t xml:space="preserve"> ‘</w:t>
      </w:r>
      <w:proofErr w:type="spellStart"/>
      <w:r w:rsidR="00E00D53" w:rsidRPr="00E00D53">
        <w:t>Inforiver</w:t>
      </w:r>
      <w:proofErr w:type="spellEnd"/>
      <w:r w:rsidR="00E00D53" w:rsidRPr="00E00D53">
        <w:t xml:space="preserve"> Analytics+ (100+ Charts, Gantt, Cards, Table)</w:t>
      </w:r>
      <w:r>
        <w:t xml:space="preserve"> was added </w:t>
      </w:r>
      <w:r w:rsidR="00E00D53">
        <w:t xml:space="preserve">to the report. The main benefits are </w:t>
      </w:r>
      <w:r w:rsidR="00E00D53" w:rsidRPr="00E00D53">
        <w:t xml:space="preserve">conditional formatting, </w:t>
      </w:r>
      <w:proofErr w:type="gramStart"/>
      <w:r w:rsidR="00E00D53" w:rsidRPr="00E00D53">
        <w:t>thresholds, &amp;</w:t>
      </w:r>
      <w:proofErr w:type="gramEnd"/>
      <w:r w:rsidR="00E00D53" w:rsidRPr="00E00D53">
        <w:t xml:space="preserve"> data-driven styling</w:t>
      </w:r>
      <w:r w:rsidR="00E00D53">
        <w:t>, i</w:t>
      </w:r>
      <w:r w:rsidR="00E00D53" w:rsidRPr="00E00D53">
        <w:t>nteractive controls: lasso, inverse lasso, dynamic chart switching</w:t>
      </w:r>
      <w:r w:rsidR="00E00D53">
        <w:t>, f</w:t>
      </w:r>
      <w:r w:rsidR="00E00D53" w:rsidRPr="00E00D53">
        <w:t>ilter-aware annotations, small multiples, &amp; export</w:t>
      </w:r>
      <w:r w:rsidR="00E00D53">
        <w:t>, b</w:t>
      </w:r>
      <w:r w:rsidR="00E00D53" w:rsidRPr="00E00D53">
        <w:t>uilt-in analytics, deviation &amp; comparison analysis</w:t>
      </w:r>
      <w:r w:rsidR="00BA5440">
        <w:t>:</w:t>
      </w:r>
      <w:r w:rsidR="00E00D53" w:rsidRPr="00E00D53">
        <w:rPr>
          <w:noProof/>
        </w:rPr>
        <w:drawing>
          <wp:inline distT="0" distB="0" distL="0" distR="0" wp14:anchorId="193A4523" wp14:editId="5CF933FD">
            <wp:extent cx="5159409" cy="3037840"/>
            <wp:effectExtent l="0" t="0" r="3175" b="0"/>
            <wp:docPr id="11639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33634" name=""/>
                    <pic:cNvPicPr/>
                  </pic:nvPicPr>
                  <pic:blipFill>
                    <a:blip r:embed="rId10"/>
                    <a:stretch>
                      <a:fillRect/>
                    </a:stretch>
                  </pic:blipFill>
                  <pic:spPr>
                    <a:xfrm>
                      <a:off x="0" y="0"/>
                      <a:ext cx="5166957" cy="3042284"/>
                    </a:xfrm>
                    <a:prstGeom prst="rect">
                      <a:avLst/>
                    </a:prstGeom>
                  </pic:spPr>
                </pic:pic>
              </a:graphicData>
            </a:graphic>
          </wp:inline>
        </w:drawing>
      </w:r>
    </w:p>
    <w:p w14:paraId="46ED0021" w14:textId="5F4C4BCC" w:rsidR="00BA5440" w:rsidRDefault="00BA5440" w:rsidP="006645B5">
      <w:pPr>
        <w:pStyle w:val="NormalWeb"/>
        <w:ind w:left="2160"/>
      </w:pPr>
      <w:r>
        <w:rPr>
          <w:lang w:val="ru-RU"/>
        </w:rPr>
        <w:lastRenderedPageBreak/>
        <w:t>С</w:t>
      </w:r>
      <w:proofErr w:type="spellStart"/>
      <w:r w:rsidRPr="00E00D53">
        <w:t>onditional</w:t>
      </w:r>
      <w:proofErr w:type="spellEnd"/>
      <w:r w:rsidRPr="00E00D53">
        <w:t xml:space="preserve"> formatting</w:t>
      </w:r>
      <w:r w:rsidRPr="00BA5440">
        <w:t xml:space="preserve"> </w:t>
      </w:r>
      <w:r w:rsidRPr="00E00D53">
        <w:t>&amp; data-driven styling</w:t>
      </w:r>
      <w:r w:rsidRPr="00BA5440">
        <w:t xml:space="preserve"> </w:t>
      </w:r>
      <w:r>
        <w:t xml:space="preserve">was used. </w:t>
      </w:r>
      <w:r w:rsidR="001A07EA">
        <w:br/>
      </w:r>
      <w:r w:rsidR="001A07EA" w:rsidRPr="001A07EA">
        <w:rPr>
          <w:noProof/>
        </w:rPr>
        <w:drawing>
          <wp:inline distT="0" distB="0" distL="0" distR="0" wp14:anchorId="4AC25EA7" wp14:editId="090A1DC2">
            <wp:extent cx="5230999" cy="2941320"/>
            <wp:effectExtent l="0" t="0" r="8255" b="0"/>
            <wp:docPr id="107147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70520" name=""/>
                    <pic:cNvPicPr/>
                  </pic:nvPicPr>
                  <pic:blipFill>
                    <a:blip r:embed="rId11"/>
                    <a:stretch>
                      <a:fillRect/>
                    </a:stretch>
                  </pic:blipFill>
                  <pic:spPr>
                    <a:xfrm>
                      <a:off x="0" y="0"/>
                      <a:ext cx="5242317" cy="2947684"/>
                    </a:xfrm>
                    <a:prstGeom prst="rect">
                      <a:avLst/>
                    </a:prstGeom>
                  </pic:spPr>
                </pic:pic>
              </a:graphicData>
            </a:graphic>
          </wp:inline>
        </w:drawing>
      </w:r>
    </w:p>
    <w:p w14:paraId="540487A6" w14:textId="77777777" w:rsidR="00004BD9" w:rsidRDefault="00BA5440" w:rsidP="00BA5440">
      <w:pPr>
        <w:pStyle w:val="NormalWeb"/>
      </w:pPr>
      <w:r w:rsidRPr="00BA5440">
        <w:t>Each column displays both absolute values and relative percentages, providing a comprehensive view of the sales mix.</w:t>
      </w:r>
      <w:r w:rsidRPr="00BA5440">
        <w:rPr>
          <w:rFonts w:asciiTheme="minorHAnsi" w:eastAsiaTheme="minorHAnsi" w:hAnsiTheme="minorHAnsi" w:cstheme="minorBidi"/>
          <w:kern w:val="2"/>
          <w14:ligatures w14:val="standardContextual"/>
        </w:rPr>
        <w:t xml:space="preserve"> </w:t>
      </w:r>
      <w:r>
        <w:t>I</w:t>
      </w:r>
      <w:r w:rsidRPr="00BA5440">
        <w:t>ndicators</w:t>
      </w:r>
      <w:r w:rsidRPr="00BA5440">
        <w:rPr>
          <w:rFonts w:asciiTheme="minorHAnsi" w:eastAsiaTheme="minorHAnsi" w:hAnsiTheme="minorHAnsi" w:cstheme="minorBidi"/>
          <w:kern w:val="2"/>
          <w14:ligatures w14:val="standardContextual"/>
        </w:rPr>
        <w:t xml:space="preserve"> </w:t>
      </w:r>
      <w:r w:rsidRPr="00BA5440">
        <w:t>quantify the drop in volume between categories</w:t>
      </w:r>
      <w:r>
        <w:t xml:space="preserve">. </w:t>
      </w:r>
      <w:r w:rsidRPr="00BA5440">
        <w:t>These percentage variances alert management to the magnitude of performance differences, facilitating discussions on inventory balancing and cross-selling strategies.</w:t>
      </w:r>
    </w:p>
    <w:p w14:paraId="4A9FE7B2" w14:textId="54D22B2A" w:rsidR="00372201" w:rsidRPr="00372201" w:rsidRDefault="00372201" w:rsidP="00372201">
      <w:pPr>
        <w:pStyle w:val="NormalWeb"/>
      </w:pPr>
      <w:r w:rsidRPr="00372201">
        <w:t>Column Chart Filtering Logic</w:t>
      </w:r>
      <w:r>
        <w:t xml:space="preserve"> was applied to </w:t>
      </w:r>
      <w:r>
        <w:rPr>
          <w:b/>
          <w:bCs/>
        </w:rPr>
        <w:t xml:space="preserve">Column Chart </w:t>
      </w:r>
      <w:r>
        <w:t>to</w:t>
      </w:r>
      <w:r w:rsidRPr="00372201">
        <w:t xml:space="preserve"> maintain a fixed reference point for category-wide performance, ensuring the </w:t>
      </w:r>
      <w:r w:rsidRPr="00372201">
        <w:rPr>
          <w:b/>
          <w:bCs/>
        </w:rPr>
        <w:t>Column Chart (Sales by Category)</w:t>
      </w:r>
      <w:r w:rsidRPr="00372201">
        <w:t xml:space="preserve"> remains static when the </w:t>
      </w:r>
      <w:r w:rsidRPr="00372201">
        <w:rPr>
          <w:b/>
          <w:bCs/>
        </w:rPr>
        <w:t>Product Category</w:t>
      </w:r>
      <w:r w:rsidRPr="00372201">
        <w:t xml:space="preserve"> slicer is used.</w:t>
      </w:r>
      <w:r w:rsidR="009E2189">
        <w:t xml:space="preserve"> </w:t>
      </w:r>
      <w:r w:rsidR="009E2189" w:rsidRPr="009E2189">
        <w:t>This intentional design choice ensures that the user maintains a global perspective of the entire product mix while simultaneously analyzing the specifics of a single category.</w:t>
      </w:r>
      <w:r w:rsidRPr="00372201">
        <w:t xml:space="preserve"> After selecting the </w:t>
      </w:r>
      <w:r w:rsidRPr="00372201">
        <w:rPr>
          <w:b/>
          <w:bCs/>
        </w:rPr>
        <w:t>Product Category</w:t>
      </w:r>
      <w:r w:rsidRPr="00372201">
        <w:t xml:space="preserve"> slicer, the interaction for the Column Chart was explicitly set to </w:t>
      </w:r>
      <w:r w:rsidRPr="00372201">
        <w:rPr>
          <w:b/>
          <w:bCs/>
        </w:rPr>
        <w:t>"None"</w:t>
      </w:r>
      <w:r w:rsidRPr="00372201">
        <w:t xml:space="preserve"> (the prohibited icon). This decouples the specific slicer from the visual while allowing other filters, such as </w:t>
      </w:r>
      <w:r w:rsidRPr="00372201">
        <w:rPr>
          <w:b/>
          <w:bCs/>
        </w:rPr>
        <w:t>Region</w:t>
      </w:r>
      <w:r>
        <w:rPr>
          <w:b/>
          <w:bCs/>
        </w:rPr>
        <w:t xml:space="preserve"> </w:t>
      </w:r>
      <w:r w:rsidRPr="00372201">
        <w:t xml:space="preserve">or </w:t>
      </w:r>
      <w:r w:rsidRPr="00372201">
        <w:rPr>
          <w:b/>
          <w:bCs/>
        </w:rPr>
        <w:t>Time</w:t>
      </w:r>
      <w:r w:rsidRPr="00372201">
        <w:t>, to still function normally.</w:t>
      </w:r>
    </w:p>
    <w:p w14:paraId="6D7E90E1" w14:textId="738870E7" w:rsidR="00372201" w:rsidRPr="00372201" w:rsidRDefault="00372201" w:rsidP="00BA5440">
      <w:pPr>
        <w:pStyle w:val="NormalWeb"/>
      </w:pPr>
      <w:r w:rsidRPr="00973764">
        <w:rPr>
          <w:noProof/>
          <w:lang w:val="ru-RU"/>
        </w:rPr>
        <w:drawing>
          <wp:inline distT="0" distB="0" distL="0" distR="0" wp14:anchorId="4FACF43F" wp14:editId="44A87B46">
            <wp:extent cx="6354662" cy="3484880"/>
            <wp:effectExtent l="0" t="0" r="8255" b="1270"/>
            <wp:docPr id="47939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99727" name=""/>
                    <pic:cNvPicPr/>
                  </pic:nvPicPr>
                  <pic:blipFill>
                    <a:blip r:embed="rId12"/>
                    <a:stretch>
                      <a:fillRect/>
                    </a:stretch>
                  </pic:blipFill>
                  <pic:spPr>
                    <a:xfrm>
                      <a:off x="0" y="0"/>
                      <a:ext cx="6387870" cy="3503091"/>
                    </a:xfrm>
                    <a:prstGeom prst="rect">
                      <a:avLst/>
                    </a:prstGeom>
                  </pic:spPr>
                </pic:pic>
              </a:graphicData>
            </a:graphic>
          </wp:inline>
        </w:drawing>
      </w:r>
      <w:r w:rsidRPr="00372201">
        <w:t xml:space="preserve"> </w:t>
      </w:r>
    </w:p>
    <w:p w14:paraId="64C001E9" w14:textId="51B79E4A" w:rsidR="00DA64D0" w:rsidRDefault="00372201" w:rsidP="00BA5440">
      <w:pPr>
        <w:pStyle w:val="NormalWeb"/>
      </w:pPr>
      <w:r>
        <w:lastRenderedPageBreak/>
        <w:t>Result (</w:t>
      </w:r>
      <w:r w:rsidR="009E2189" w:rsidRPr="009E2189">
        <w:t xml:space="preserve">The </w:t>
      </w:r>
      <w:r w:rsidR="009E2189" w:rsidRPr="009E2189">
        <w:rPr>
          <w:b/>
          <w:bCs/>
        </w:rPr>
        <w:t>"Sales by Category"</w:t>
      </w:r>
      <w:r w:rsidR="009E2189" w:rsidRPr="009E2189">
        <w:t xml:space="preserve"> column chart remains unfiltered despite the selection</w:t>
      </w:r>
      <w:r w:rsidR="009E2189">
        <w:t>)</w:t>
      </w:r>
      <w:r w:rsidR="00260C5D">
        <w:t xml:space="preserve">: </w:t>
      </w:r>
      <w:r>
        <w:br/>
      </w:r>
      <w:r w:rsidRPr="00973764">
        <w:rPr>
          <w:noProof/>
          <w:lang w:val="ru-RU"/>
        </w:rPr>
        <w:drawing>
          <wp:inline distT="0" distB="0" distL="0" distR="0" wp14:anchorId="21F62A7B" wp14:editId="4587B015">
            <wp:extent cx="6492240" cy="3583217"/>
            <wp:effectExtent l="0" t="0" r="3810" b="0"/>
            <wp:docPr id="25406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69401" name=""/>
                    <pic:cNvPicPr/>
                  </pic:nvPicPr>
                  <pic:blipFill>
                    <a:blip r:embed="rId13"/>
                    <a:stretch>
                      <a:fillRect/>
                    </a:stretch>
                  </pic:blipFill>
                  <pic:spPr>
                    <a:xfrm>
                      <a:off x="0" y="0"/>
                      <a:ext cx="6501409" cy="3588278"/>
                    </a:xfrm>
                    <a:prstGeom prst="rect">
                      <a:avLst/>
                    </a:prstGeom>
                  </pic:spPr>
                </pic:pic>
              </a:graphicData>
            </a:graphic>
          </wp:inline>
        </w:drawing>
      </w:r>
    </w:p>
    <w:p w14:paraId="1D3C6458" w14:textId="666CC774" w:rsidR="00004BD9" w:rsidRDefault="00004BD9" w:rsidP="00004BD9">
      <w:pPr>
        <w:pStyle w:val="NormalWeb"/>
        <w:numPr>
          <w:ilvl w:val="0"/>
          <w:numId w:val="4"/>
        </w:numPr>
      </w:pPr>
      <w:r w:rsidRPr="00004BD9">
        <w:rPr>
          <w:b/>
          <w:bCs/>
        </w:rPr>
        <w:t>Line Chart (Sales Trends by Category)</w:t>
      </w:r>
      <w:r w:rsidRPr="00004BD9">
        <w:t>:</w:t>
      </w:r>
    </w:p>
    <w:p w14:paraId="41D9AF4B" w14:textId="770F5CF6" w:rsidR="00004BD9" w:rsidRDefault="00AA044D" w:rsidP="00AA044D">
      <w:pPr>
        <w:pStyle w:val="NormalWeb"/>
        <w:numPr>
          <w:ilvl w:val="0"/>
          <w:numId w:val="10"/>
        </w:numPr>
      </w:pPr>
      <w:r w:rsidRPr="00AA044D">
        <w:rPr>
          <w:b/>
          <w:bCs/>
        </w:rPr>
        <w:t>Purpose</w:t>
      </w:r>
      <w:r w:rsidRPr="00AA044D">
        <w:t>:</w:t>
      </w:r>
      <w:r>
        <w:t xml:space="preserve"> t</w:t>
      </w:r>
      <w:r w:rsidRPr="00AA044D">
        <w:t>o identify seasonality and growth patterns across different product segments.</w:t>
      </w:r>
    </w:p>
    <w:p w14:paraId="0B221F9A" w14:textId="77777777" w:rsidR="00AA044D" w:rsidRDefault="00AA044D" w:rsidP="00AA044D">
      <w:pPr>
        <w:pStyle w:val="NormalWeb"/>
        <w:numPr>
          <w:ilvl w:val="0"/>
          <w:numId w:val="10"/>
        </w:numPr>
      </w:pPr>
      <w:r w:rsidRPr="00AA044D">
        <w:rPr>
          <w:b/>
          <w:bCs/>
        </w:rPr>
        <w:t>Rationale</w:t>
      </w:r>
      <w:r w:rsidRPr="00AA044D">
        <w:t>:</w:t>
      </w:r>
      <w:r>
        <w:t xml:space="preserve"> </w:t>
      </w:r>
      <w:r w:rsidRPr="00AA044D">
        <w:t>It allows stakeholders to pinpoint specific months or quarters where sales spike or drop, providing critical insights for inventory planning and marketing campaigns.</w:t>
      </w:r>
      <w:r w:rsidRPr="00AA044D">
        <w:rPr>
          <w:rFonts w:asciiTheme="minorHAnsi" w:eastAsiaTheme="minorHAnsi" w:hAnsiTheme="minorHAnsi" w:cstheme="minorBidi"/>
          <w:kern w:val="2"/>
          <w14:ligatures w14:val="standardContextual"/>
        </w:rPr>
        <w:t xml:space="preserve"> </w:t>
      </w:r>
      <w:r w:rsidRPr="00AA044D">
        <w:t>By plotting multiple lines on a single axis, the chart highlights the divergence or convergence of categories—such as when "Accessories" might be growing while "Bikes" remain stagnant.</w:t>
      </w:r>
    </w:p>
    <w:p w14:paraId="5887DDAE" w14:textId="695B780D" w:rsidR="00AA044D" w:rsidRDefault="00AA044D" w:rsidP="00AA044D">
      <w:pPr>
        <w:pStyle w:val="NormalWeb"/>
        <w:numPr>
          <w:ilvl w:val="0"/>
          <w:numId w:val="10"/>
        </w:numPr>
      </w:pPr>
      <w:r w:rsidRPr="00AA044D">
        <w:rPr>
          <w:b/>
          <w:bCs/>
        </w:rPr>
        <w:t>Implementation</w:t>
      </w:r>
      <w:r w:rsidRPr="00C733D1">
        <w:t>:</w:t>
      </w:r>
      <w:r>
        <w:t xml:space="preserve"> </w:t>
      </w:r>
      <w:proofErr w:type="gramStart"/>
      <w:r>
        <w:t>custom visual ‘</w:t>
      </w:r>
      <w:proofErr w:type="gramEnd"/>
      <w:r w:rsidRPr="00AA044D">
        <w:rPr>
          <w:rFonts w:ascii="Arial" w:hAnsi="Arial" w:cs="Arial"/>
        </w:rPr>
        <w:t>Sparkline by OKVIZ ‘</w:t>
      </w:r>
      <w:r>
        <w:t xml:space="preserve">was added to the report. </w:t>
      </w:r>
      <w:r w:rsidRPr="00AA044D">
        <w:t>The OKVIZ custom visual is specifically configured to maintain a clean, minimalist design with distinct data points, ensuring high readability even when processing complex, multi-million row datasets.</w:t>
      </w:r>
      <w:r w:rsidRPr="00AA044D">
        <w:rPr>
          <w:rFonts w:asciiTheme="minorHAnsi" w:eastAsiaTheme="minorHAnsi" w:hAnsiTheme="minorHAnsi" w:cstheme="minorBidi"/>
          <w:kern w:val="2"/>
          <w14:ligatures w14:val="standardContextual"/>
        </w:rPr>
        <w:t xml:space="preserve"> </w:t>
      </w:r>
      <w:proofErr w:type="gramStart"/>
      <w:r w:rsidRPr="00AA044D">
        <w:t>he</w:t>
      </w:r>
      <w:proofErr w:type="gramEnd"/>
      <w:r w:rsidRPr="00AA044D">
        <w:t xml:space="preserve"> sparklines are integrated into the dashboard’s grid to align with the overall minimalist aesthetic, providing a sophisticated layer of detail for experienced stakeholders.</w:t>
      </w:r>
    </w:p>
    <w:p w14:paraId="2C9F999D" w14:textId="77777777" w:rsidR="009E2189" w:rsidRDefault="009E2189" w:rsidP="009E2189">
      <w:pPr>
        <w:pStyle w:val="NormalWeb"/>
        <w:numPr>
          <w:ilvl w:val="0"/>
          <w:numId w:val="4"/>
        </w:numPr>
      </w:pPr>
      <w:r>
        <w:rPr>
          <w:b/>
          <w:bCs/>
        </w:rPr>
        <w:t>Geospatial Map (Territorial Analysis)</w:t>
      </w:r>
    </w:p>
    <w:p w14:paraId="01D4F8F3" w14:textId="3792206E" w:rsidR="009E2189" w:rsidRDefault="009E2189" w:rsidP="009E2189">
      <w:pPr>
        <w:pStyle w:val="NormalWeb"/>
        <w:numPr>
          <w:ilvl w:val="0"/>
          <w:numId w:val="10"/>
        </w:numPr>
      </w:pPr>
      <w:r>
        <w:rPr>
          <w:b/>
          <w:bCs/>
        </w:rPr>
        <w:t>Purpose</w:t>
      </w:r>
      <w:r>
        <w:t>: To visualize sales density across global regions.</w:t>
      </w:r>
    </w:p>
    <w:p w14:paraId="756511BC" w14:textId="671F51CD" w:rsidR="009E2189" w:rsidRDefault="009E2189" w:rsidP="009E2189">
      <w:pPr>
        <w:pStyle w:val="NormalWeb"/>
        <w:numPr>
          <w:ilvl w:val="0"/>
          <w:numId w:val="10"/>
        </w:numPr>
      </w:pPr>
      <w:r>
        <w:rPr>
          <w:b/>
          <w:bCs/>
        </w:rPr>
        <w:t>Rationale</w:t>
      </w:r>
      <w:r>
        <w:t>: The map provides a spatial dimension to the data, allowing management to identify geographic clusters of high performance or untapped market potential.</w:t>
      </w:r>
    </w:p>
    <w:p w14:paraId="1DF7501A" w14:textId="77777777" w:rsidR="00AA044D" w:rsidRDefault="00AA044D" w:rsidP="00AA044D">
      <w:pPr>
        <w:pStyle w:val="NormalWeb"/>
        <w:numPr>
          <w:ilvl w:val="0"/>
          <w:numId w:val="4"/>
        </w:numPr>
      </w:pPr>
      <w:r w:rsidRPr="00AA044D">
        <w:rPr>
          <w:b/>
          <w:bCs/>
        </w:rPr>
        <w:t>Dynamic Slicers (Self-Service Discovery)</w:t>
      </w:r>
    </w:p>
    <w:p w14:paraId="0A0F3732" w14:textId="77777777" w:rsidR="00AA044D" w:rsidRDefault="00AA044D" w:rsidP="00AA044D">
      <w:pPr>
        <w:pStyle w:val="NormalWeb"/>
        <w:numPr>
          <w:ilvl w:val="0"/>
          <w:numId w:val="12"/>
        </w:numPr>
      </w:pPr>
      <w:r w:rsidRPr="00AA044D">
        <w:rPr>
          <w:b/>
          <w:bCs/>
        </w:rPr>
        <w:t>Purpose</w:t>
      </w:r>
      <w:r w:rsidRPr="00AA044D">
        <w:t xml:space="preserve">: To provide interactive filtering by </w:t>
      </w:r>
      <w:r w:rsidRPr="00AA044D">
        <w:rPr>
          <w:b/>
          <w:bCs/>
        </w:rPr>
        <w:t>Order Day</w:t>
      </w:r>
      <w:r w:rsidRPr="00AA044D">
        <w:t xml:space="preserve">, </w:t>
      </w:r>
      <w:r w:rsidRPr="00AA044D">
        <w:rPr>
          <w:b/>
          <w:bCs/>
        </w:rPr>
        <w:t>Region</w:t>
      </w:r>
      <w:r w:rsidRPr="00AA044D">
        <w:t xml:space="preserve">, and </w:t>
      </w:r>
      <w:r w:rsidRPr="00AA044D">
        <w:rPr>
          <w:b/>
          <w:bCs/>
        </w:rPr>
        <w:t>Product Category</w:t>
      </w:r>
      <w:r w:rsidRPr="00AA044D">
        <w:t>.</w:t>
      </w:r>
    </w:p>
    <w:p w14:paraId="7721064B" w14:textId="30A78809" w:rsidR="00AA044D" w:rsidRDefault="00AA044D" w:rsidP="00AA044D">
      <w:pPr>
        <w:pStyle w:val="NormalWeb"/>
        <w:numPr>
          <w:ilvl w:val="0"/>
          <w:numId w:val="12"/>
        </w:numPr>
      </w:pPr>
      <w:r w:rsidRPr="00AA044D">
        <w:rPr>
          <w:b/>
          <w:bCs/>
        </w:rPr>
        <w:t>Rationale</w:t>
      </w:r>
      <w:r w:rsidRPr="00AA044D">
        <w:t>: Slicers transform a static report into an exploratory tool. Users can drill down into specific segments</w:t>
      </w:r>
      <w:r w:rsidR="00DA64D0">
        <w:t xml:space="preserve"> </w:t>
      </w:r>
      <w:r w:rsidRPr="00AA044D">
        <w:t>without requiring technical assistance or additional report pages.</w:t>
      </w:r>
    </w:p>
    <w:p w14:paraId="1C263F0D" w14:textId="77777777" w:rsidR="009E2189" w:rsidRDefault="009E2189" w:rsidP="009E2189">
      <w:pPr>
        <w:pStyle w:val="NormalWeb"/>
        <w:ind w:left="2160"/>
      </w:pPr>
    </w:p>
    <w:p w14:paraId="1005B363" w14:textId="2C1C526F" w:rsidR="002D3CFB" w:rsidRPr="002C0E08" w:rsidRDefault="002C0E08" w:rsidP="00BA5440">
      <w:pPr>
        <w:pStyle w:val="NormalWeb"/>
        <w:rPr>
          <w:rFonts w:ascii="Arial" w:hAnsi="Arial" w:cs="Arial"/>
        </w:rPr>
      </w:pPr>
      <w:r>
        <w:rPr>
          <w:rFonts w:ascii="Arial" w:hAnsi="Arial" w:cs="Arial"/>
        </w:rPr>
        <w:lastRenderedPageBreak/>
        <w:t>M</w:t>
      </w:r>
      <w:r>
        <w:rPr>
          <w:rFonts w:ascii="Arial" w:hAnsi="Arial" w:cs="Arial"/>
        </w:rPr>
        <w:t>obile layout</w:t>
      </w:r>
      <w:r>
        <w:rPr>
          <w:rFonts w:ascii="Arial" w:hAnsi="Arial" w:cs="Arial"/>
        </w:rPr>
        <w:t xml:space="preserve"> was configured for the </w:t>
      </w:r>
      <w:proofErr w:type="gramStart"/>
      <w:r>
        <w:rPr>
          <w:rFonts w:ascii="Arial" w:hAnsi="Arial" w:cs="Arial"/>
        </w:rPr>
        <w:t>report :</w:t>
      </w:r>
      <w:proofErr w:type="gramEnd"/>
    </w:p>
    <w:p w14:paraId="2894E970" w14:textId="5CF61CC4" w:rsidR="00345F13" w:rsidRPr="00A031F7" w:rsidRDefault="00345F13" w:rsidP="000B19F4">
      <w:pPr>
        <w:pStyle w:val="ListParagraph"/>
        <w:rPr>
          <w:rFonts w:ascii="Arial" w:hAnsi="Arial" w:cs="Arial"/>
        </w:rPr>
      </w:pPr>
      <w:r w:rsidRPr="00345F13">
        <w:rPr>
          <w:rFonts w:ascii="Arial" w:hAnsi="Arial" w:cs="Arial"/>
          <w:noProof/>
        </w:rPr>
        <w:drawing>
          <wp:inline distT="0" distB="0" distL="0" distR="0" wp14:anchorId="78198A83" wp14:editId="59AED053">
            <wp:extent cx="6560610" cy="3698240"/>
            <wp:effectExtent l="0" t="0" r="0" b="0"/>
            <wp:docPr id="143487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8633" name=""/>
                    <pic:cNvPicPr/>
                  </pic:nvPicPr>
                  <pic:blipFill>
                    <a:blip r:embed="rId14"/>
                    <a:stretch>
                      <a:fillRect/>
                    </a:stretch>
                  </pic:blipFill>
                  <pic:spPr>
                    <a:xfrm>
                      <a:off x="0" y="0"/>
                      <a:ext cx="6561834" cy="3698930"/>
                    </a:xfrm>
                    <a:prstGeom prst="rect">
                      <a:avLst/>
                    </a:prstGeom>
                  </pic:spPr>
                </pic:pic>
              </a:graphicData>
            </a:graphic>
          </wp:inline>
        </w:drawing>
      </w:r>
      <w:r w:rsidR="002C0E08">
        <w:rPr>
          <w:rFonts w:ascii="Arial" w:hAnsi="Arial" w:cs="Arial"/>
        </w:rPr>
        <w:br/>
      </w:r>
      <w:r w:rsidR="002C0E08">
        <w:rPr>
          <w:rFonts w:ascii="Arial" w:hAnsi="Arial" w:cs="Arial"/>
        </w:rPr>
        <w:br/>
        <w:t xml:space="preserve">Report was published to </w:t>
      </w:r>
      <w:r w:rsidR="002C0E08" w:rsidRPr="00996206">
        <w:rPr>
          <w:rFonts w:ascii="Arial" w:hAnsi="Arial" w:cs="Arial"/>
        </w:rPr>
        <w:t>Power BI Service Portal</w:t>
      </w:r>
      <w:r w:rsidR="002C0E08">
        <w:rPr>
          <w:rFonts w:ascii="Arial" w:hAnsi="Arial" w:cs="Arial"/>
        </w:rPr>
        <w:t>:</w:t>
      </w:r>
      <w:r w:rsidR="00824F86" w:rsidRPr="002C0E08">
        <w:rPr>
          <w:rFonts w:ascii="Arial" w:hAnsi="Arial" w:cs="Arial"/>
        </w:rPr>
        <w:br/>
      </w:r>
      <w:r w:rsidR="002810F8" w:rsidRPr="002810F8">
        <w:rPr>
          <w:rFonts w:ascii="Arial" w:hAnsi="Arial" w:cs="Arial"/>
          <w:noProof/>
        </w:rPr>
        <w:drawing>
          <wp:inline distT="0" distB="0" distL="0" distR="0" wp14:anchorId="0C829340" wp14:editId="49327684">
            <wp:extent cx="5582920" cy="3138842"/>
            <wp:effectExtent l="0" t="0" r="0" b="4445"/>
            <wp:docPr id="55336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66140" name=""/>
                    <pic:cNvPicPr/>
                  </pic:nvPicPr>
                  <pic:blipFill>
                    <a:blip r:embed="rId15"/>
                    <a:stretch>
                      <a:fillRect/>
                    </a:stretch>
                  </pic:blipFill>
                  <pic:spPr>
                    <a:xfrm>
                      <a:off x="0" y="0"/>
                      <a:ext cx="5586584" cy="3140902"/>
                    </a:xfrm>
                    <a:prstGeom prst="rect">
                      <a:avLst/>
                    </a:prstGeom>
                  </pic:spPr>
                </pic:pic>
              </a:graphicData>
            </a:graphic>
          </wp:inline>
        </w:drawing>
      </w:r>
      <w:r w:rsidR="00C9541E">
        <w:rPr>
          <w:rFonts w:ascii="Arial" w:hAnsi="Arial" w:cs="Arial"/>
        </w:rPr>
        <w:br/>
      </w:r>
      <w:r w:rsidR="00C9541E" w:rsidRPr="00824F86">
        <w:rPr>
          <w:rFonts w:ascii="Arial" w:hAnsi="Arial" w:cs="Arial"/>
          <w:noProof/>
          <w:lang w:val="ru-RU"/>
        </w:rPr>
        <w:lastRenderedPageBreak/>
        <w:drawing>
          <wp:inline distT="0" distB="0" distL="0" distR="0" wp14:anchorId="7C3946E2" wp14:editId="3C6159DE">
            <wp:extent cx="6682089" cy="3352800"/>
            <wp:effectExtent l="0" t="0" r="5080" b="0"/>
            <wp:docPr id="42533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8628" name=""/>
                    <pic:cNvPicPr/>
                  </pic:nvPicPr>
                  <pic:blipFill>
                    <a:blip r:embed="rId16"/>
                    <a:stretch>
                      <a:fillRect/>
                    </a:stretch>
                  </pic:blipFill>
                  <pic:spPr>
                    <a:xfrm>
                      <a:off x="0" y="0"/>
                      <a:ext cx="6685058" cy="3354290"/>
                    </a:xfrm>
                    <a:prstGeom prst="rect">
                      <a:avLst/>
                    </a:prstGeom>
                  </pic:spPr>
                </pic:pic>
              </a:graphicData>
            </a:graphic>
          </wp:inline>
        </w:drawing>
      </w:r>
      <w:r w:rsidR="00C9541E">
        <w:rPr>
          <w:rFonts w:ascii="Arial" w:hAnsi="Arial" w:cs="Arial"/>
        </w:rPr>
        <w:br/>
        <w:t xml:space="preserve">As the visualization </w:t>
      </w:r>
      <w:proofErr w:type="spellStart"/>
      <w:r w:rsidR="00C9541E" w:rsidRPr="006645B5">
        <w:rPr>
          <w:rFonts w:ascii="Arial" w:hAnsi="Arial" w:cs="Arial"/>
          <w:b/>
          <w:bCs/>
        </w:rPr>
        <w:t>Inforiver</w:t>
      </w:r>
      <w:proofErr w:type="spellEnd"/>
      <w:r w:rsidR="00C9541E" w:rsidRPr="006645B5">
        <w:rPr>
          <w:rFonts w:ascii="Arial" w:hAnsi="Arial" w:cs="Arial"/>
          <w:b/>
          <w:bCs/>
        </w:rPr>
        <w:t xml:space="preserve"> Analytics+</w:t>
      </w:r>
      <w:r w:rsidR="00C9541E">
        <w:rPr>
          <w:rFonts w:ascii="Arial" w:hAnsi="Arial" w:cs="Arial"/>
        </w:rPr>
        <w:t xml:space="preserve"> requires licenses to publish the report it was replaced with </w:t>
      </w:r>
      <w:r w:rsidR="00C9541E">
        <w:rPr>
          <w:rFonts w:ascii="Arial" w:hAnsi="Arial" w:cs="Arial"/>
          <w:b/>
          <w:bCs/>
        </w:rPr>
        <w:t xml:space="preserve">Clustered column </w:t>
      </w:r>
      <w:proofErr w:type="gramStart"/>
      <w:r w:rsidR="00C9541E">
        <w:rPr>
          <w:rFonts w:ascii="Arial" w:hAnsi="Arial" w:cs="Arial"/>
          <w:b/>
          <w:bCs/>
        </w:rPr>
        <w:t>chart .</w:t>
      </w:r>
      <w:proofErr w:type="gramEnd"/>
      <w:r w:rsidR="00C9541E">
        <w:rPr>
          <w:rFonts w:ascii="Arial" w:hAnsi="Arial" w:cs="Arial"/>
          <w:b/>
          <w:bCs/>
        </w:rPr>
        <w:t xml:space="preserve"> </w:t>
      </w:r>
      <w:r w:rsidR="00C9541E">
        <w:rPr>
          <w:rFonts w:ascii="Arial" w:hAnsi="Arial" w:cs="Arial"/>
          <w:b/>
          <w:bCs/>
        </w:rPr>
        <w:br/>
      </w:r>
      <w:r w:rsidR="00C9541E" w:rsidRPr="00C9541E">
        <w:rPr>
          <w:rFonts w:ascii="Arial" w:hAnsi="Arial" w:cs="Arial"/>
        </w:rPr>
        <w:drawing>
          <wp:inline distT="0" distB="0" distL="0" distR="0" wp14:anchorId="68BA6B8F" wp14:editId="0EB16AC9">
            <wp:extent cx="6858000" cy="3373120"/>
            <wp:effectExtent l="0" t="0" r="0" b="0"/>
            <wp:docPr id="120110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1254" name=""/>
                    <pic:cNvPicPr/>
                  </pic:nvPicPr>
                  <pic:blipFill>
                    <a:blip r:embed="rId17"/>
                    <a:stretch>
                      <a:fillRect/>
                    </a:stretch>
                  </pic:blipFill>
                  <pic:spPr>
                    <a:xfrm>
                      <a:off x="0" y="0"/>
                      <a:ext cx="6858000" cy="3373120"/>
                    </a:xfrm>
                    <a:prstGeom prst="rect">
                      <a:avLst/>
                    </a:prstGeom>
                  </pic:spPr>
                </pic:pic>
              </a:graphicData>
            </a:graphic>
          </wp:inline>
        </w:drawing>
      </w:r>
      <w:r w:rsidR="00824F86" w:rsidRPr="002C0E08">
        <w:rPr>
          <w:rFonts w:ascii="Arial" w:hAnsi="Arial" w:cs="Arial"/>
        </w:rPr>
        <w:br/>
      </w:r>
      <w:r w:rsidR="00CD0FEA" w:rsidRPr="00A031F7">
        <w:rPr>
          <w:rFonts w:ascii="Arial" w:hAnsi="Arial" w:cs="Arial"/>
        </w:rPr>
        <w:br/>
      </w:r>
      <w:r w:rsidR="00A031F7" w:rsidRPr="00A031F7">
        <w:rPr>
          <w:rFonts w:ascii="Arial" w:hAnsi="Arial" w:cs="Arial"/>
        </w:rPr>
        <w:t xml:space="preserve">To enable automatic data refresh, the On-premises data gateway (personal mode) was installed on the local machine. After successful installation, the gateway was registered using the organizational Microsoft account associated with the Power BI Service workspace. The gateway status was confirmed as </w:t>
      </w:r>
      <w:r w:rsidR="00A031F7" w:rsidRPr="00A031F7">
        <w:rPr>
          <w:rFonts w:ascii="Arial" w:hAnsi="Arial" w:cs="Arial"/>
          <w:b/>
          <w:bCs/>
        </w:rPr>
        <w:t>Running</w:t>
      </w:r>
      <w:r w:rsidR="00A031F7" w:rsidRPr="00A031F7">
        <w:rPr>
          <w:rFonts w:ascii="Arial" w:hAnsi="Arial" w:cs="Arial"/>
        </w:rPr>
        <w:t xml:space="preserve"> on the local machine</w:t>
      </w:r>
      <w:r w:rsidR="00CD0FEA" w:rsidRPr="00A031F7">
        <w:rPr>
          <w:rFonts w:ascii="Arial" w:hAnsi="Arial" w:cs="Arial"/>
        </w:rPr>
        <w:br/>
      </w:r>
      <w:r w:rsidR="00CD0FEA" w:rsidRPr="00CD0FEA">
        <w:rPr>
          <w:rFonts w:ascii="Arial" w:hAnsi="Arial" w:cs="Arial"/>
          <w:lang w:val="ru-RU"/>
        </w:rPr>
        <w:lastRenderedPageBreak/>
        <w:drawing>
          <wp:inline distT="0" distB="0" distL="0" distR="0" wp14:anchorId="6097B186" wp14:editId="5E5BBDA1">
            <wp:extent cx="5972514" cy="3357880"/>
            <wp:effectExtent l="0" t="0" r="9525" b="0"/>
            <wp:docPr id="14516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8927" name=""/>
                    <pic:cNvPicPr/>
                  </pic:nvPicPr>
                  <pic:blipFill>
                    <a:blip r:embed="rId18"/>
                    <a:stretch>
                      <a:fillRect/>
                    </a:stretch>
                  </pic:blipFill>
                  <pic:spPr>
                    <a:xfrm>
                      <a:off x="0" y="0"/>
                      <a:ext cx="5975063" cy="3359313"/>
                    </a:xfrm>
                    <a:prstGeom prst="rect">
                      <a:avLst/>
                    </a:prstGeom>
                  </pic:spPr>
                </pic:pic>
              </a:graphicData>
            </a:graphic>
          </wp:inline>
        </w:drawing>
      </w:r>
      <w:r w:rsidR="00A031F7" w:rsidRPr="00A031F7">
        <w:rPr>
          <w:rFonts w:ascii="Arial" w:hAnsi="Arial" w:cs="Arial"/>
        </w:rPr>
        <w:br/>
      </w:r>
      <w:r w:rsidR="00A031F7" w:rsidRPr="00A031F7">
        <w:rPr>
          <w:rFonts w:ascii="Arial" w:hAnsi="Arial" w:cs="Arial"/>
        </w:rPr>
        <w:t>In the dataset settings for PowerBILab1, the Personal Gateway was selected as the data gateway connection for the AdventureWorksDW2017 SQL Server source. Data source credentials were configured using Windows authentication with Organizational privacy level.</w:t>
      </w:r>
    </w:p>
    <w:p w14:paraId="4C2591CB" w14:textId="6621D95B" w:rsidR="00CD0FEA" w:rsidRDefault="00CD0FEA" w:rsidP="000B19F4">
      <w:pPr>
        <w:pStyle w:val="ListParagraph"/>
        <w:rPr>
          <w:rFonts w:ascii="Arial" w:hAnsi="Arial" w:cs="Arial"/>
          <w:lang w:val="ru-RU"/>
        </w:rPr>
      </w:pPr>
      <w:r w:rsidRPr="00CD0FEA">
        <w:rPr>
          <w:rFonts w:ascii="Arial" w:hAnsi="Arial" w:cs="Arial"/>
        </w:rPr>
        <w:drawing>
          <wp:inline distT="0" distB="0" distL="0" distR="0" wp14:anchorId="00DB49B0" wp14:editId="23E50342">
            <wp:extent cx="5374640" cy="2710212"/>
            <wp:effectExtent l="0" t="0" r="0" b="0"/>
            <wp:docPr id="196757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76102" name=""/>
                    <pic:cNvPicPr/>
                  </pic:nvPicPr>
                  <pic:blipFill>
                    <a:blip r:embed="rId19"/>
                    <a:stretch>
                      <a:fillRect/>
                    </a:stretch>
                  </pic:blipFill>
                  <pic:spPr>
                    <a:xfrm>
                      <a:off x="0" y="0"/>
                      <a:ext cx="5376800" cy="2711301"/>
                    </a:xfrm>
                    <a:prstGeom prst="rect">
                      <a:avLst/>
                    </a:prstGeom>
                  </pic:spPr>
                </pic:pic>
              </a:graphicData>
            </a:graphic>
          </wp:inline>
        </w:drawing>
      </w:r>
      <w:r w:rsidR="00A031F7" w:rsidRPr="00A031F7">
        <w:rPr>
          <w:rFonts w:ascii="Arial" w:hAnsi="Arial" w:cs="Arial"/>
        </w:rPr>
        <w:br/>
      </w:r>
      <w:r w:rsidR="00A031F7" w:rsidRPr="00A031F7">
        <w:rPr>
          <w:rFonts w:ascii="Arial" w:hAnsi="Arial" w:cs="Arial"/>
        </w:rPr>
        <w:t xml:space="preserve">The scheduled refresh was configured as follows: refresh frequency set to </w:t>
      </w:r>
      <w:r w:rsidR="00A031F7" w:rsidRPr="00A031F7">
        <w:rPr>
          <w:rFonts w:ascii="Arial" w:hAnsi="Arial" w:cs="Arial"/>
          <w:b/>
          <w:bCs/>
        </w:rPr>
        <w:t>Daily</w:t>
      </w:r>
      <w:r w:rsidR="00A031F7" w:rsidRPr="00A031F7">
        <w:rPr>
          <w:rFonts w:ascii="Arial" w:hAnsi="Arial" w:cs="Arial"/>
        </w:rPr>
        <w:t xml:space="preserve">, time set to </w:t>
      </w:r>
      <w:r w:rsidR="00A031F7" w:rsidRPr="00A031F7">
        <w:rPr>
          <w:rFonts w:ascii="Arial" w:hAnsi="Arial" w:cs="Arial"/>
          <w:b/>
          <w:bCs/>
        </w:rPr>
        <w:t>1:00 PM UTC</w:t>
      </w:r>
      <w:r w:rsidR="00A031F7" w:rsidRPr="00A031F7">
        <w:rPr>
          <w:rFonts w:ascii="Arial" w:hAnsi="Arial" w:cs="Arial"/>
        </w:rPr>
        <w:t xml:space="preserve">. The configuration was saved and is active. The screenshot of the configured </w:t>
      </w:r>
      <w:r w:rsidR="00A031F7" w:rsidRPr="00A031F7">
        <w:rPr>
          <w:rFonts w:ascii="Arial" w:hAnsi="Arial" w:cs="Arial"/>
        </w:rPr>
        <w:lastRenderedPageBreak/>
        <w:t>refresh schedule is provided below:</w:t>
      </w:r>
      <w:r>
        <w:rPr>
          <w:rFonts w:ascii="Arial" w:hAnsi="Arial" w:cs="Arial"/>
        </w:rPr>
        <w:br/>
      </w:r>
      <w:r w:rsidR="00722780" w:rsidRPr="00722780">
        <w:rPr>
          <w:rFonts w:ascii="Arial" w:hAnsi="Arial" w:cs="Arial"/>
        </w:rPr>
        <w:drawing>
          <wp:inline distT="0" distB="0" distL="0" distR="0" wp14:anchorId="07A91CCD" wp14:editId="3605DBE0">
            <wp:extent cx="6150305" cy="4479472"/>
            <wp:effectExtent l="0" t="0" r="3175" b="0"/>
            <wp:docPr id="5895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8738" name=""/>
                    <pic:cNvPicPr/>
                  </pic:nvPicPr>
                  <pic:blipFill>
                    <a:blip r:embed="rId20"/>
                    <a:stretch>
                      <a:fillRect/>
                    </a:stretch>
                  </pic:blipFill>
                  <pic:spPr>
                    <a:xfrm>
                      <a:off x="0" y="0"/>
                      <a:ext cx="6153348" cy="4481688"/>
                    </a:xfrm>
                    <a:prstGeom prst="rect">
                      <a:avLst/>
                    </a:prstGeom>
                  </pic:spPr>
                </pic:pic>
              </a:graphicData>
            </a:graphic>
          </wp:inline>
        </w:drawing>
      </w:r>
    </w:p>
    <w:p w14:paraId="158FC586" w14:textId="2F82E6BB" w:rsidR="00C9541E" w:rsidRDefault="00332C83" w:rsidP="000B19F4">
      <w:pPr>
        <w:pStyle w:val="ListParagraph"/>
        <w:rPr>
          <w:rFonts w:ascii="Arial" w:hAnsi="Arial" w:cs="Arial"/>
          <w:lang w:val="ru-RU"/>
        </w:rPr>
      </w:pPr>
      <w:r>
        <w:rPr>
          <w:rFonts w:ascii="Arial" w:hAnsi="Arial" w:cs="Arial"/>
        </w:rPr>
        <w:t xml:space="preserve">Report was </w:t>
      </w:r>
      <w:proofErr w:type="gramStart"/>
      <w:r>
        <w:rPr>
          <w:rFonts w:ascii="Arial" w:hAnsi="Arial" w:cs="Arial"/>
        </w:rPr>
        <w:t>shared :</w:t>
      </w:r>
      <w:proofErr w:type="gramEnd"/>
      <w:r>
        <w:rPr>
          <w:rFonts w:ascii="Arial" w:hAnsi="Arial" w:cs="Arial"/>
        </w:rPr>
        <w:br/>
      </w:r>
      <w:r w:rsidRPr="00332C83">
        <w:rPr>
          <w:rFonts w:ascii="Arial" w:hAnsi="Arial" w:cs="Arial"/>
          <w:lang w:val="ru-RU"/>
        </w:rPr>
        <w:drawing>
          <wp:inline distT="0" distB="0" distL="0" distR="0" wp14:anchorId="1FE34606" wp14:editId="2D70608F">
            <wp:extent cx="6858000" cy="3554730"/>
            <wp:effectExtent l="0" t="0" r="0" b="7620"/>
            <wp:docPr id="44755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3707" name=""/>
                    <pic:cNvPicPr/>
                  </pic:nvPicPr>
                  <pic:blipFill>
                    <a:blip r:embed="rId21"/>
                    <a:stretch>
                      <a:fillRect/>
                    </a:stretch>
                  </pic:blipFill>
                  <pic:spPr>
                    <a:xfrm>
                      <a:off x="0" y="0"/>
                      <a:ext cx="6858000" cy="3554730"/>
                    </a:xfrm>
                    <a:prstGeom prst="rect">
                      <a:avLst/>
                    </a:prstGeom>
                  </pic:spPr>
                </pic:pic>
              </a:graphicData>
            </a:graphic>
          </wp:inline>
        </w:drawing>
      </w:r>
    </w:p>
    <w:p w14:paraId="0954DDF6" w14:textId="77777777" w:rsidR="004A1EDE" w:rsidRDefault="004A1EDE" w:rsidP="000B19F4">
      <w:pPr>
        <w:pStyle w:val="ListParagraph"/>
        <w:rPr>
          <w:rFonts w:ascii="Arial" w:hAnsi="Arial" w:cs="Arial"/>
          <w:lang w:val="ru-RU"/>
        </w:rPr>
      </w:pPr>
    </w:p>
    <w:p w14:paraId="0E321879" w14:textId="77777777" w:rsidR="004A1EDE" w:rsidRPr="004A1EDE" w:rsidRDefault="004A1EDE" w:rsidP="004A1EDE">
      <w:pPr>
        <w:pStyle w:val="ListParagraph"/>
        <w:rPr>
          <w:rFonts w:ascii="Arial" w:hAnsi="Arial" w:cs="Arial"/>
        </w:rPr>
      </w:pPr>
      <w:r w:rsidRPr="004A1EDE">
        <w:rPr>
          <w:rFonts w:ascii="Arial" w:hAnsi="Arial" w:cs="Arial"/>
        </w:rPr>
        <w:lastRenderedPageBreak/>
        <w:t xml:space="preserve">The report sharing feature requires a </w:t>
      </w:r>
      <w:r w:rsidRPr="004A1EDE">
        <w:rPr>
          <w:rFonts w:ascii="Arial" w:hAnsi="Arial" w:cs="Arial"/>
          <w:b/>
          <w:bCs/>
        </w:rPr>
        <w:t>Power BI Pro or Premium Per User (PPU) license</w:t>
      </w:r>
      <w:r w:rsidRPr="004A1EDE">
        <w:rPr>
          <w:rFonts w:ascii="Arial" w:hAnsi="Arial" w:cs="Arial"/>
        </w:rPr>
        <w:t xml:space="preserve"> for both the report owner and the recipient. As the current account operates under a free license, this functionality is restricted.</w:t>
      </w:r>
    </w:p>
    <w:p w14:paraId="7683BF3D" w14:textId="2C6378D1" w:rsidR="004A1EDE" w:rsidRPr="004A1EDE" w:rsidRDefault="004A1EDE" w:rsidP="001753E1">
      <w:pPr>
        <w:pStyle w:val="ListParagraph"/>
        <w:rPr>
          <w:rFonts w:ascii="Arial" w:hAnsi="Arial" w:cs="Arial"/>
        </w:rPr>
      </w:pPr>
      <w:r w:rsidRPr="004A1EDE">
        <w:rPr>
          <w:rFonts w:ascii="Arial" w:hAnsi="Arial" w:cs="Arial"/>
        </w:rPr>
        <w:t xml:space="preserve">To share the report, the following steps should be performed: open the report in Power BI Service, click the </w:t>
      </w:r>
      <w:r w:rsidRPr="004A1EDE">
        <w:rPr>
          <w:rFonts w:ascii="Arial" w:hAnsi="Arial" w:cs="Arial"/>
          <w:b/>
          <w:bCs/>
        </w:rPr>
        <w:t>Share</w:t>
      </w:r>
      <w:r w:rsidRPr="004A1EDE">
        <w:rPr>
          <w:rFonts w:ascii="Arial" w:hAnsi="Arial" w:cs="Arial"/>
        </w:rPr>
        <w:t xml:space="preserve"> button in the top menu bar, enter the mentor's email address, enable the </w:t>
      </w:r>
      <w:r w:rsidRPr="004A1EDE">
        <w:rPr>
          <w:rFonts w:ascii="Arial" w:hAnsi="Arial" w:cs="Arial"/>
          <w:b/>
          <w:bCs/>
        </w:rPr>
        <w:t>"Send an email notification"</w:t>
      </w:r>
      <w:r w:rsidRPr="004A1EDE">
        <w:rPr>
          <w:rFonts w:ascii="Arial" w:hAnsi="Arial" w:cs="Arial"/>
        </w:rPr>
        <w:t xml:space="preserve"> option, and confirm with </w:t>
      </w:r>
      <w:r w:rsidRPr="004A1EDE">
        <w:rPr>
          <w:rFonts w:ascii="Arial" w:hAnsi="Arial" w:cs="Arial"/>
          <w:b/>
          <w:bCs/>
        </w:rPr>
        <w:t>Can view</w:t>
      </w:r>
      <w:r w:rsidRPr="004A1EDE">
        <w:rPr>
          <w:rFonts w:ascii="Arial" w:hAnsi="Arial" w:cs="Arial"/>
        </w:rPr>
        <w:t xml:space="preserve"> access level. The mentor would then receive an email with a direct link to the report.</w:t>
      </w:r>
    </w:p>
    <w:p w14:paraId="7B3BF4B9" w14:textId="77777777" w:rsidR="001F2DD0" w:rsidRPr="001F2DD0" w:rsidRDefault="001F2DD0" w:rsidP="001F2DD0">
      <w:pPr>
        <w:pStyle w:val="ListParagraph"/>
        <w:rPr>
          <w:rFonts w:ascii="Arial" w:hAnsi="Arial" w:cs="Arial"/>
        </w:rPr>
      </w:pPr>
      <w:r w:rsidRPr="001F2DD0">
        <w:rPr>
          <w:rFonts w:ascii="Arial" w:hAnsi="Arial" w:cs="Arial"/>
        </w:rPr>
        <w:t>Power BI Service supports built-in URL filtering using the following syntax:</w:t>
      </w:r>
    </w:p>
    <w:p w14:paraId="46285EAF" w14:textId="77777777" w:rsidR="001F2DD0" w:rsidRPr="001F2DD0" w:rsidRDefault="001F2DD0" w:rsidP="001F2DD0">
      <w:pPr>
        <w:pStyle w:val="ListParagraph"/>
        <w:rPr>
          <w:rFonts w:ascii="Arial" w:hAnsi="Arial" w:cs="Arial"/>
        </w:rPr>
      </w:pPr>
      <w:r w:rsidRPr="001F2DD0">
        <w:rPr>
          <w:rFonts w:ascii="Arial" w:hAnsi="Arial" w:cs="Arial"/>
        </w:rPr>
        <w:t>?filter=</w:t>
      </w:r>
      <w:proofErr w:type="spellStart"/>
      <w:r w:rsidRPr="001F2DD0">
        <w:rPr>
          <w:rFonts w:ascii="Arial" w:hAnsi="Arial" w:cs="Arial"/>
        </w:rPr>
        <w:t>TableName</w:t>
      </w:r>
      <w:proofErr w:type="spellEnd"/>
      <w:r w:rsidRPr="001F2DD0">
        <w:rPr>
          <w:rFonts w:ascii="Arial" w:hAnsi="Arial" w:cs="Arial"/>
        </w:rPr>
        <w:t>/</w:t>
      </w:r>
      <w:proofErr w:type="spellStart"/>
      <w:r w:rsidRPr="001F2DD0">
        <w:rPr>
          <w:rFonts w:ascii="Arial" w:hAnsi="Arial" w:cs="Arial"/>
        </w:rPr>
        <w:t>ColumnName</w:t>
      </w:r>
      <w:proofErr w:type="spellEnd"/>
      <w:r w:rsidRPr="001F2DD0">
        <w:rPr>
          <w:rFonts w:ascii="Arial" w:hAnsi="Arial" w:cs="Arial"/>
        </w:rPr>
        <w:t xml:space="preserve"> eq 'Value'</w:t>
      </w:r>
    </w:p>
    <w:p w14:paraId="15C5349F" w14:textId="35F97B17" w:rsidR="001F2DD0" w:rsidRPr="001F2DD0" w:rsidRDefault="001F2DD0" w:rsidP="001F2DD0">
      <w:pPr>
        <w:pStyle w:val="ListParagraph"/>
        <w:rPr>
          <w:rFonts w:ascii="Arial" w:hAnsi="Arial" w:cs="Arial"/>
        </w:rPr>
      </w:pPr>
      <w:r w:rsidRPr="001F2DD0">
        <w:rPr>
          <w:rFonts w:ascii="Arial" w:hAnsi="Arial" w:cs="Arial"/>
        </w:rPr>
        <w:t xml:space="preserve">The following link opens the report pre-filtered by </w:t>
      </w:r>
      <w:r w:rsidRPr="001F2DD0">
        <w:rPr>
          <w:rFonts w:ascii="Arial" w:hAnsi="Arial" w:cs="Arial"/>
          <w:b/>
          <w:bCs/>
        </w:rPr>
        <w:t>'Germany'</w:t>
      </w:r>
      <w:r w:rsidRPr="001F2DD0">
        <w:rPr>
          <w:rFonts w:ascii="Arial" w:hAnsi="Arial" w:cs="Arial"/>
        </w:rPr>
        <w:t>:</w:t>
      </w:r>
    </w:p>
    <w:p w14:paraId="49807175" w14:textId="0E02FD2E" w:rsidR="001F2DD0" w:rsidRPr="001F2DD0" w:rsidRDefault="001F2DD0" w:rsidP="001F2DD0">
      <w:pPr>
        <w:pStyle w:val="ListParagraph"/>
        <w:rPr>
          <w:rFonts w:ascii="Arial" w:hAnsi="Arial" w:cs="Arial"/>
        </w:rPr>
      </w:pPr>
      <w:r w:rsidRPr="005C2AE8">
        <w:rPr>
          <w:rFonts w:ascii="Arial" w:hAnsi="Arial" w:cs="Arial"/>
          <w:i/>
          <w:iCs/>
          <w:u w:val="single"/>
        </w:rPr>
        <w:t>https://app.powerbi.com/groups/me/reports/2e26f50c-b71d-4b86-8db1-3b81a2ff121f/b6c5791cf58ef7d8b914?experience=power-bi&amp;filter=DimSalesTerritory/SalesTerritoryCountry eq 'Germany'</w:t>
      </w:r>
      <w:r w:rsidRPr="001F2DD0">
        <w:rPr>
          <w:rFonts w:ascii="Arial" w:hAnsi="Arial" w:cs="Arial"/>
        </w:rPr>
        <w:br/>
      </w:r>
      <w:r w:rsidRPr="001F2DD0">
        <w:rPr>
          <w:rFonts w:ascii="Arial" w:hAnsi="Arial" w:cs="Arial"/>
          <w:lang w:val="ru-RU"/>
        </w:rPr>
        <w:drawing>
          <wp:inline distT="0" distB="0" distL="0" distR="0" wp14:anchorId="373ED5CF" wp14:editId="3C69EA21">
            <wp:extent cx="6237508" cy="3298371"/>
            <wp:effectExtent l="0" t="0" r="0" b="0"/>
            <wp:docPr id="189957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77921" name=""/>
                    <pic:cNvPicPr/>
                  </pic:nvPicPr>
                  <pic:blipFill>
                    <a:blip r:embed="rId22"/>
                    <a:stretch>
                      <a:fillRect/>
                    </a:stretch>
                  </pic:blipFill>
                  <pic:spPr>
                    <a:xfrm>
                      <a:off x="0" y="0"/>
                      <a:ext cx="6243903" cy="3301752"/>
                    </a:xfrm>
                    <a:prstGeom prst="rect">
                      <a:avLst/>
                    </a:prstGeom>
                  </pic:spPr>
                </pic:pic>
              </a:graphicData>
            </a:graphic>
          </wp:inline>
        </w:drawing>
      </w:r>
    </w:p>
    <w:p w14:paraId="7E80FFA7" w14:textId="77777777" w:rsidR="00C9541E" w:rsidRPr="00C9541E" w:rsidRDefault="00C9541E" w:rsidP="000B19F4">
      <w:pPr>
        <w:pStyle w:val="ListParagraph"/>
        <w:rPr>
          <w:rFonts w:ascii="Arial" w:hAnsi="Arial" w:cs="Arial"/>
        </w:rPr>
      </w:pPr>
    </w:p>
    <w:sectPr w:rsidR="00C9541E" w:rsidRPr="00C9541E" w:rsidSect="00614D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B640D52"/>
    <w:lvl w:ilvl="0">
      <w:start w:val="1"/>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3150" w:hanging="720"/>
      </w:pPr>
    </w:lvl>
    <w:lvl w:ilvl="4">
      <w:start w:val="1"/>
      <w:numFmt w:val="decimal"/>
      <w:lvlText w:val="%1.%2.%3.%4.%5."/>
      <w:legacy w:legacy="1" w:legacySpace="120" w:legacyIndent="720"/>
      <w:lvlJc w:val="left"/>
      <w:pPr>
        <w:ind w:left="4176" w:hanging="720"/>
      </w:pPr>
    </w:lvl>
    <w:lvl w:ilvl="5">
      <w:start w:val="1"/>
      <w:numFmt w:val="decimal"/>
      <w:lvlText w:val="%1.%2.%3.%4.%5.%6."/>
      <w:legacy w:legacy="1" w:legacySpace="120" w:legacyIndent="720"/>
      <w:lvlJc w:val="left"/>
      <w:pPr>
        <w:ind w:left="4320" w:hanging="720"/>
      </w:pPr>
    </w:lvl>
    <w:lvl w:ilvl="6">
      <w:start w:val="1"/>
      <w:numFmt w:val="decimal"/>
      <w:lvlText w:val="%1.%2.%3.%4.%5.%6.%7."/>
      <w:legacy w:legacy="1" w:legacySpace="120" w:legacyIndent="720"/>
      <w:lvlJc w:val="left"/>
      <w:pPr>
        <w:ind w:left="5040" w:hanging="720"/>
      </w:pPr>
    </w:lvl>
    <w:lvl w:ilvl="7">
      <w:start w:val="1"/>
      <w:numFmt w:val="decimal"/>
      <w:lvlText w:val="%1.%2.%3.%4.%5.%6.%7.%8."/>
      <w:legacy w:legacy="1" w:legacySpace="120" w:legacyIndent="720"/>
      <w:lvlJc w:val="left"/>
      <w:pPr>
        <w:ind w:left="5760" w:hanging="720"/>
      </w:pPr>
    </w:lvl>
    <w:lvl w:ilvl="8">
      <w:start w:val="1"/>
      <w:numFmt w:val="decimal"/>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5410404"/>
    <w:multiLevelType w:val="multilevel"/>
    <w:tmpl w:val="6226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43B9"/>
    <w:multiLevelType w:val="multilevel"/>
    <w:tmpl w:val="CAD271F8"/>
    <w:styleLink w:val="Headings"/>
    <w:lvl w:ilvl="0">
      <w:start w:val="1"/>
      <w:numFmt w:val="decimal"/>
      <w:lvlText w:val="%1"/>
      <w:lvlJc w:val="left"/>
      <w:pPr>
        <w:ind w:left="2160" w:hanging="720"/>
      </w:pPr>
      <w:rPr>
        <w:rFonts w:ascii="Arial Black" w:hAnsi="Arial Black" w:hint="default"/>
        <w:b w:val="0"/>
        <w:i w:val="0"/>
        <w:color w:val="464547"/>
        <w:sz w:val="28"/>
      </w:rPr>
    </w:lvl>
    <w:lvl w:ilvl="1">
      <w:start w:val="1"/>
      <w:numFmt w:val="decimal"/>
      <w:lvlText w:val="%1.%2"/>
      <w:lvlJc w:val="left"/>
      <w:pPr>
        <w:ind w:left="2160" w:hanging="720"/>
      </w:pPr>
      <w:rPr>
        <w:rFonts w:ascii="Arial Black" w:hAnsi="Arial Black" w:hint="default"/>
        <w:b w:val="0"/>
        <w:i w:val="0"/>
        <w:caps/>
        <w:color w:val="1A9CB0"/>
        <w:sz w:val="24"/>
      </w:rPr>
    </w:lvl>
    <w:lvl w:ilvl="2">
      <w:start w:val="1"/>
      <w:numFmt w:val="decimal"/>
      <w:lvlText w:val="%1.%2.%3"/>
      <w:lvlJc w:val="left"/>
      <w:pPr>
        <w:ind w:left="2160" w:hanging="720"/>
      </w:pPr>
      <w:rPr>
        <w:rFonts w:ascii="Arial Black" w:hAnsi="Arial Black" w:hint="default"/>
        <w:b w:val="0"/>
        <w:i w:val="0"/>
        <w:color w:val="1A9CB0"/>
        <w:sz w:val="24"/>
      </w:rPr>
    </w:lvl>
    <w:lvl w:ilvl="3">
      <w:start w:val="1"/>
      <w:numFmt w:val="decimal"/>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3" w15:restartNumberingAfterBreak="0">
    <w:nsid w:val="19C2552B"/>
    <w:multiLevelType w:val="hybridMultilevel"/>
    <w:tmpl w:val="340ACCF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C70199"/>
    <w:multiLevelType w:val="hybridMultilevel"/>
    <w:tmpl w:val="D76247E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CF204BA"/>
    <w:multiLevelType w:val="hybridMultilevel"/>
    <w:tmpl w:val="D68C7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C70B80"/>
    <w:multiLevelType w:val="hybridMultilevel"/>
    <w:tmpl w:val="DB1AF6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902280D"/>
    <w:multiLevelType w:val="hybridMultilevel"/>
    <w:tmpl w:val="0D0AA75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C290716"/>
    <w:multiLevelType w:val="multilevel"/>
    <w:tmpl w:val="ECCC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645703"/>
    <w:multiLevelType w:val="multilevel"/>
    <w:tmpl w:val="392CA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935FD"/>
    <w:multiLevelType w:val="hybridMultilevel"/>
    <w:tmpl w:val="B7A26390"/>
    <w:lvl w:ilvl="0" w:tplc="0409000B">
      <w:start w:val="1"/>
      <w:numFmt w:val="bullet"/>
      <w:lvlText w:val=""/>
      <w:lvlJc w:val="left"/>
      <w:pPr>
        <w:ind w:left="2224" w:hanging="360"/>
      </w:pPr>
      <w:rPr>
        <w:rFonts w:ascii="Wingdings" w:hAnsi="Wingdings" w:hint="default"/>
      </w:rPr>
    </w:lvl>
    <w:lvl w:ilvl="1" w:tplc="04090003" w:tentative="1">
      <w:start w:val="1"/>
      <w:numFmt w:val="bullet"/>
      <w:lvlText w:val="o"/>
      <w:lvlJc w:val="left"/>
      <w:pPr>
        <w:ind w:left="2944" w:hanging="360"/>
      </w:pPr>
      <w:rPr>
        <w:rFonts w:ascii="Courier New" w:hAnsi="Courier New" w:cs="Courier New" w:hint="default"/>
      </w:rPr>
    </w:lvl>
    <w:lvl w:ilvl="2" w:tplc="04090005" w:tentative="1">
      <w:start w:val="1"/>
      <w:numFmt w:val="bullet"/>
      <w:lvlText w:val=""/>
      <w:lvlJc w:val="left"/>
      <w:pPr>
        <w:ind w:left="3664" w:hanging="360"/>
      </w:pPr>
      <w:rPr>
        <w:rFonts w:ascii="Wingdings" w:hAnsi="Wingdings" w:hint="default"/>
      </w:rPr>
    </w:lvl>
    <w:lvl w:ilvl="3" w:tplc="04090001" w:tentative="1">
      <w:start w:val="1"/>
      <w:numFmt w:val="bullet"/>
      <w:lvlText w:val=""/>
      <w:lvlJc w:val="left"/>
      <w:pPr>
        <w:ind w:left="4384" w:hanging="360"/>
      </w:pPr>
      <w:rPr>
        <w:rFonts w:ascii="Symbol" w:hAnsi="Symbol" w:hint="default"/>
      </w:rPr>
    </w:lvl>
    <w:lvl w:ilvl="4" w:tplc="04090003" w:tentative="1">
      <w:start w:val="1"/>
      <w:numFmt w:val="bullet"/>
      <w:lvlText w:val="o"/>
      <w:lvlJc w:val="left"/>
      <w:pPr>
        <w:ind w:left="5104" w:hanging="360"/>
      </w:pPr>
      <w:rPr>
        <w:rFonts w:ascii="Courier New" w:hAnsi="Courier New" w:cs="Courier New" w:hint="default"/>
      </w:rPr>
    </w:lvl>
    <w:lvl w:ilvl="5" w:tplc="04090005" w:tentative="1">
      <w:start w:val="1"/>
      <w:numFmt w:val="bullet"/>
      <w:lvlText w:val=""/>
      <w:lvlJc w:val="left"/>
      <w:pPr>
        <w:ind w:left="5824" w:hanging="360"/>
      </w:pPr>
      <w:rPr>
        <w:rFonts w:ascii="Wingdings" w:hAnsi="Wingdings" w:hint="default"/>
      </w:rPr>
    </w:lvl>
    <w:lvl w:ilvl="6" w:tplc="04090001" w:tentative="1">
      <w:start w:val="1"/>
      <w:numFmt w:val="bullet"/>
      <w:lvlText w:val=""/>
      <w:lvlJc w:val="left"/>
      <w:pPr>
        <w:ind w:left="6544" w:hanging="360"/>
      </w:pPr>
      <w:rPr>
        <w:rFonts w:ascii="Symbol" w:hAnsi="Symbol" w:hint="default"/>
      </w:rPr>
    </w:lvl>
    <w:lvl w:ilvl="7" w:tplc="04090003" w:tentative="1">
      <w:start w:val="1"/>
      <w:numFmt w:val="bullet"/>
      <w:lvlText w:val="o"/>
      <w:lvlJc w:val="left"/>
      <w:pPr>
        <w:ind w:left="7264" w:hanging="360"/>
      </w:pPr>
      <w:rPr>
        <w:rFonts w:ascii="Courier New" w:hAnsi="Courier New" w:cs="Courier New" w:hint="default"/>
      </w:rPr>
    </w:lvl>
    <w:lvl w:ilvl="8" w:tplc="04090005" w:tentative="1">
      <w:start w:val="1"/>
      <w:numFmt w:val="bullet"/>
      <w:lvlText w:val=""/>
      <w:lvlJc w:val="left"/>
      <w:pPr>
        <w:ind w:left="7984" w:hanging="360"/>
      </w:pPr>
      <w:rPr>
        <w:rFonts w:ascii="Wingdings" w:hAnsi="Wingdings" w:hint="default"/>
      </w:rPr>
    </w:lvl>
  </w:abstractNum>
  <w:abstractNum w:abstractNumId="11" w15:restartNumberingAfterBreak="0">
    <w:nsid w:val="70BC271C"/>
    <w:multiLevelType w:val="hybridMultilevel"/>
    <w:tmpl w:val="A0B48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D707F3B"/>
    <w:multiLevelType w:val="multilevel"/>
    <w:tmpl w:val="A2F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21723">
    <w:abstractNumId w:val="5"/>
  </w:num>
  <w:num w:numId="2" w16cid:durableId="1557818463">
    <w:abstractNumId w:val="2"/>
  </w:num>
  <w:num w:numId="3" w16cid:durableId="2030370892">
    <w:abstractNumId w:val="0"/>
  </w:num>
  <w:num w:numId="4" w16cid:durableId="1575385592">
    <w:abstractNumId w:val="11"/>
  </w:num>
  <w:num w:numId="5" w16cid:durableId="550652070">
    <w:abstractNumId w:val="10"/>
  </w:num>
  <w:num w:numId="6" w16cid:durableId="458576158">
    <w:abstractNumId w:val="6"/>
  </w:num>
  <w:num w:numId="7" w16cid:durableId="1000473486">
    <w:abstractNumId w:val="12"/>
  </w:num>
  <w:num w:numId="8" w16cid:durableId="1841118535">
    <w:abstractNumId w:val="4"/>
  </w:num>
  <w:num w:numId="9" w16cid:durableId="1688826592">
    <w:abstractNumId w:val="8"/>
  </w:num>
  <w:num w:numId="10" w16cid:durableId="63989595">
    <w:abstractNumId w:val="7"/>
  </w:num>
  <w:num w:numId="11" w16cid:durableId="174223642">
    <w:abstractNumId w:val="9"/>
  </w:num>
  <w:num w:numId="12" w16cid:durableId="1657297736">
    <w:abstractNumId w:val="3"/>
  </w:num>
  <w:num w:numId="13" w16cid:durableId="1278290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C9"/>
    <w:rsid w:val="00004BD9"/>
    <w:rsid w:val="000B19F4"/>
    <w:rsid w:val="0010176D"/>
    <w:rsid w:val="00173515"/>
    <w:rsid w:val="001753E1"/>
    <w:rsid w:val="001A07EA"/>
    <w:rsid w:val="001A1E66"/>
    <w:rsid w:val="001D70ED"/>
    <w:rsid w:val="001F2DD0"/>
    <w:rsid w:val="00260C5D"/>
    <w:rsid w:val="002810F8"/>
    <w:rsid w:val="002C0E08"/>
    <w:rsid w:val="002D3CFB"/>
    <w:rsid w:val="00332C83"/>
    <w:rsid w:val="00345F13"/>
    <w:rsid w:val="00372201"/>
    <w:rsid w:val="004A1EDE"/>
    <w:rsid w:val="004D66AE"/>
    <w:rsid w:val="00502E76"/>
    <w:rsid w:val="005C2AE8"/>
    <w:rsid w:val="00614D9E"/>
    <w:rsid w:val="006645B5"/>
    <w:rsid w:val="00722780"/>
    <w:rsid w:val="00790EB7"/>
    <w:rsid w:val="00824F86"/>
    <w:rsid w:val="008518B1"/>
    <w:rsid w:val="008C4CFA"/>
    <w:rsid w:val="00973764"/>
    <w:rsid w:val="009940D4"/>
    <w:rsid w:val="009E2189"/>
    <w:rsid w:val="00A031F7"/>
    <w:rsid w:val="00A54EC4"/>
    <w:rsid w:val="00A840A3"/>
    <w:rsid w:val="00AA044D"/>
    <w:rsid w:val="00BA5440"/>
    <w:rsid w:val="00BE5FC9"/>
    <w:rsid w:val="00C733D1"/>
    <w:rsid w:val="00C9541E"/>
    <w:rsid w:val="00CD0FEA"/>
    <w:rsid w:val="00D00776"/>
    <w:rsid w:val="00DA64D0"/>
    <w:rsid w:val="00E00D53"/>
    <w:rsid w:val="00F56D3C"/>
    <w:rsid w:val="00FB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89A2"/>
  <w15:chartTrackingRefBased/>
  <w15:docId w15:val="{2E2786AE-843F-498E-B979-95909520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E5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E5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BE5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E5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FC9"/>
    <w:rPr>
      <w:rFonts w:eastAsiaTheme="majorEastAsia" w:cstheme="majorBidi"/>
      <w:color w:val="272727" w:themeColor="text1" w:themeTint="D8"/>
    </w:rPr>
  </w:style>
  <w:style w:type="paragraph" w:styleId="Title">
    <w:name w:val="Title"/>
    <w:basedOn w:val="Normal"/>
    <w:next w:val="Normal"/>
    <w:link w:val="TitleChar"/>
    <w:uiPriority w:val="10"/>
    <w:qFormat/>
    <w:rsid w:val="00BE5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FC9"/>
    <w:pPr>
      <w:spacing w:before="160"/>
      <w:jc w:val="center"/>
    </w:pPr>
    <w:rPr>
      <w:i/>
      <w:iCs/>
      <w:color w:val="404040" w:themeColor="text1" w:themeTint="BF"/>
    </w:rPr>
  </w:style>
  <w:style w:type="character" w:customStyle="1" w:styleId="QuoteChar">
    <w:name w:val="Quote Char"/>
    <w:basedOn w:val="DefaultParagraphFont"/>
    <w:link w:val="Quote"/>
    <w:uiPriority w:val="29"/>
    <w:rsid w:val="00BE5FC9"/>
    <w:rPr>
      <w:i/>
      <w:iCs/>
      <w:color w:val="404040" w:themeColor="text1" w:themeTint="BF"/>
    </w:rPr>
  </w:style>
  <w:style w:type="paragraph" w:styleId="ListParagraph">
    <w:name w:val="List Paragraph"/>
    <w:basedOn w:val="Normal"/>
    <w:uiPriority w:val="34"/>
    <w:qFormat/>
    <w:rsid w:val="00BE5FC9"/>
    <w:pPr>
      <w:ind w:left="720"/>
      <w:contextualSpacing/>
    </w:pPr>
  </w:style>
  <w:style w:type="character" w:styleId="IntenseEmphasis">
    <w:name w:val="Intense Emphasis"/>
    <w:basedOn w:val="DefaultParagraphFont"/>
    <w:uiPriority w:val="21"/>
    <w:qFormat/>
    <w:rsid w:val="00BE5FC9"/>
    <w:rPr>
      <w:i/>
      <w:iCs/>
      <w:color w:val="0F4761" w:themeColor="accent1" w:themeShade="BF"/>
    </w:rPr>
  </w:style>
  <w:style w:type="paragraph" w:styleId="IntenseQuote">
    <w:name w:val="Intense Quote"/>
    <w:basedOn w:val="Normal"/>
    <w:next w:val="Normal"/>
    <w:link w:val="IntenseQuoteChar"/>
    <w:uiPriority w:val="30"/>
    <w:qFormat/>
    <w:rsid w:val="00BE5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FC9"/>
    <w:rPr>
      <w:i/>
      <w:iCs/>
      <w:color w:val="0F4761" w:themeColor="accent1" w:themeShade="BF"/>
    </w:rPr>
  </w:style>
  <w:style w:type="character" w:styleId="IntenseReference">
    <w:name w:val="Intense Reference"/>
    <w:basedOn w:val="DefaultParagraphFont"/>
    <w:uiPriority w:val="32"/>
    <w:qFormat/>
    <w:rsid w:val="00BE5FC9"/>
    <w:rPr>
      <w:b/>
      <w:bCs/>
      <w:smallCaps/>
      <w:color w:val="0F4761" w:themeColor="accent1" w:themeShade="BF"/>
      <w:spacing w:val="5"/>
    </w:rPr>
  </w:style>
  <w:style w:type="numbering" w:customStyle="1" w:styleId="Headings">
    <w:name w:val="Headings"/>
    <w:uiPriority w:val="99"/>
    <w:rsid w:val="00614D9E"/>
    <w:pPr>
      <w:numPr>
        <w:numId w:val="2"/>
      </w:numPr>
    </w:pPr>
  </w:style>
  <w:style w:type="paragraph" w:styleId="NormalWeb">
    <w:name w:val="Normal (Web)"/>
    <w:basedOn w:val="Normal"/>
    <w:uiPriority w:val="99"/>
    <w:unhideWhenUsed/>
    <w:rsid w:val="00C73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9541E"/>
    <w:rPr>
      <w:color w:val="467886" w:themeColor="hyperlink"/>
      <w:u w:val="single"/>
    </w:rPr>
  </w:style>
  <w:style w:type="character" w:styleId="UnresolvedMention">
    <w:name w:val="Unresolved Mention"/>
    <w:basedOn w:val="DefaultParagraphFont"/>
    <w:uiPriority w:val="99"/>
    <w:semiHidden/>
    <w:unhideWhenUsed/>
    <w:rsid w:val="00C95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11</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29</cp:revision>
  <dcterms:created xsi:type="dcterms:W3CDTF">2026-05-12T15:18:00Z</dcterms:created>
  <dcterms:modified xsi:type="dcterms:W3CDTF">2026-05-13T18:09:00Z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2026-05-12T15:18:31Z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3d02b346-6b87-4414-93fd-471fc422b4ec</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