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4E5256" w14:textId="37E408A8" w:rsidR="002D3CFB" w:rsidRPr="00E830B6" w:rsidRDefault="00240883">
      <w:pPr>
        <w:rPr>
          <w:rFonts w:ascii="Times New Roman" w:hAnsi="Times New Roman" w:cs="Times New Roman"/>
        </w:rPr>
      </w:pPr>
      <w:r w:rsidRPr="00E830B6">
        <w:rPr>
          <w:rFonts w:ascii="Times New Roman" w:hAnsi="Times New Roman" w:cs="Times New Roman"/>
          <w:b/>
          <w:bCs/>
        </w:rPr>
        <w:t>1. Company Profile</w:t>
      </w:r>
      <w:r w:rsidRPr="00E830B6">
        <w:rPr>
          <w:rFonts w:ascii="Times New Roman" w:hAnsi="Times New Roman" w:cs="Times New Roman"/>
          <w:b/>
          <w:bCs/>
        </w:rPr>
        <w:br/>
      </w:r>
      <w:r w:rsidRPr="00E830B6">
        <w:rPr>
          <w:rFonts w:ascii="Times New Roman" w:hAnsi="Times New Roman" w:cs="Times New Roman"/>
          <w:b/>
          <w:bCs/>
        </w:rPr>
        <w:br/>
      </w:r>
      <w:r w:rsidR="00DE53A4" w:rsidRPr="00E830B6">
        <w:rPr>
          <w:rFonts w:ascii="Times New Roman" w:hAnsi="Times New Roman" w:cs="Times New Roman"/>
          <w:b/>
          <w:bCs/>
        </w:rPr>
        <w:t>Company Name:</w:t>
      </w:r>
      <w:r w:rsidR="00DE53A4" w:rsidRPr="00E830B6">
        <w:rPr>
          <w:rFonts w:ascii="Times New Roman" w:hAnsi="Times New Roman" w:cs="Times New Roman"/>
        </w:rPr>
        <w:t xml:space="preserve"> AlcoVerse Retail Group</w:t>
      </w:r>
    </w:p>
    <w:p w14:paraId="674F04FE" w14:textId="5A66001A" w:rsidR="00DE53A4" w:rsidRPr="00E830B6" w:rsidRDefault="00DE53A4">
      <w:pPr>
        <w:rPr>
          <w:rFonts w:ascii="Times New Roman" w:hAnsi="Times New Roman" w:cs="Times New Roman"/>
        </w:rPr>
      </w:pPr>
      <w:r w:rsidRPr="00E830B6">
        <w:rPr>
          <w:rFonts w:ascii="Times New Roman" w:hAnsi="Times New Roman" w:cs="Times New Roman"/>
          <w:b/>
          <w:bCs/>
        </w:rPr>
        <w:t>Field of Activity:</w:t>
      </w:r>
      <w:r w:rsidRPr="00E830B6">
        <w:rPr>
          <w:rFonts w:ascii="Times New Roman" w:hAnsi="Times New Roman" w:cs="Times New Roman"/>
        </w:rPr>
        <w:t xml:space="preserve"> Multi-channel retail(online and offline) of alcoholic beverages, operating through a network of physical boutiques (Offline POS) and a centralized E-commerce platform (Online Web-store). The company focuses on a wide assortment, ranging from mass-market products to premium exclusive brands.</w:t>
      </w:r>
    </w:p>
    <w:p w14:paraId="4FC0BF19" w14:textId="0BFC7FE7" w:rsidR="00240883" w:rsidRPr="00E830B6" w:rsidRDefault="00240883">
      <w:pPr>
        <w:rPr>
          <w:rFonts w:ascii="Times New Roman" w:hAnsi="Times New Roman" w:cs="Times New Roman"/>
          <w:b/>
          <w:bCs/>
        </w:rPr>
      </w:pPr>
      <w:r w:rsidRPr="00E830B6">
        <w:rPr>
          <w:rFonts w:ascii="Times New Roman" w:hAnsi="Times New Roman" w:cs="Times New Roman"/>
          <w:b/>
          <w:bCs/>
        </w:rPr>
        <w:t>2. Business Process</w:t>
      </w:r>
    </w:p>
    <w:p w14:paraId="1F372B32" w14:textId="214D3C64" w:rsidR="00240883" w:rsidRPr="00E830B6" w:rsidRDefault="00240883">
      <w:pPr>
        <w:rPr>
          <w:rFonts w:ascii="Times New Roman" w:hAnsi="Times New Roman" w:cs="Times New Roman"/>
        </w:rPr>
      </w:pPr>
      <w:r w:rsidRPr="00E830B6">
        <w:rPr>
          <w:rFonts w:ascii="Times New Roman" w:hAnsi="Times New Roman" w:cs="Times New Roman"/>
        </w:rPr>
        <w:t xml:space="preserve">Business process presented by multi-channel sales lifecycle &amp; promo optimization. This process covers the end-to-end retail cycle across our web-store and physical </w:t>
      </w:r>
      <w:r w:rsidR="00B97A88" w:rsidRPr="00E830B6">
        <w:rPr>
          <w:rFonts w:ascii="Times New Roman" w:hAnsi="Times New Roman" w:cs="Times New Roman"/>
        </w:rPr>
        <w:t>stores</w:t>
      </w:r>
      <w:r w:rsidRPr="00E830B6">
        <w:rPr>
          <w:rFonts w:ascii="Times New Roman" w:hAnsi="Times New Roman" w:cs="Times New Roman"/>
        </w:rPr>
        <w:t>. It processes transaction-level data to connect sales results (revenue and volume) with marketing efforts based on location. The goal is to analyze how geography, product assortment, and pricing actions interact to drive business growth.</w:t>
      </w:r>
    </w:p>
    <w:p w14:paraId="315986B9" w14:textId="77777777" w:rsidR="00240883" w:rsidRPr="00E830B6" w:rsidRDefault="00240883">
      <w:pPr>
        <w:rPr>
          <w:rFonts w:ascii="Times New Roman" w:hAnsi="Times New Roman" w:cs="Times New Roman"/>
          <w:b/>
          <w:bCs/>
        </w:rPr>
      </w:pPr>
      <w:r w:rsidRPr="00E830B6">
        <w:rPr>
          <w:rFonts w:ascii="Times New Roman" w:hAnsi="Times New Roman" w:cs="Times New Roman"/>
          <w:b/>
          <w:bCs/>
        </w:rPr>
        <w:t>3. Business Questions and Problems to Resolve</w:t>
      </w:r>
    </w:p>
    <w:p w14:paraId="0D5A45E5" w14:textId="6C9D4431" w:rsidR="008536B4" w:rsidRPr="00E830B6" w:rsidRDefault="00240883" w:rsidP="008536B4">
      <w:pPr>
        <w:rPr>
          <w:rFonts w:ascii="Times New Roman" w:hAnsi="Times New Roman" w:cs="Times New Roman"/>
          <w:b/>
          <w:bCs/>
        </w:rPr>
      </w:pPr>
      <w:r w:rsidRPr="00E830B6">
        <w:rPr>
          <w:rFonts w:ascii="Times New Roman" w:hAnsi="Times New Roman" w:cs="Times New Roman"/>
          <w:b/>
          <w:bCs/>
        </w:rPr>
        <w:t xml:space="preserve">1. </w:t>
      </w:r>
      <w:r w:rsidR="008536B4" w:rsidRPr="00E830B6">
        <w:rPr>
          <w:rFonts w:ascii="Times New Roman" w:hAnsi="Times New Roman" w:cs="Times New Roman"/>
          <w:b/>
          <w:bCs/>
        </w:rPr>
        <w:t>Channel Performance</w:t>
      </w:r>
    </w:p>
    <w:p w14:paraId="1CB765C4" w14:textId="01B23316" w:rsidR="008536B4" w:rsidRPr="00E830B6" w:rsidRDefault="008536B4" w:rsidP="008536B4">
      <w:pPr>
        <w:rPr>
          <w:rFonts w:ascii="Times New Roman" w:hAnsi="Times New Roman" w:cs="Times New Roman"/>
        </w:rPr>
      </w:pPr>
      <w:r w:rsidRPr="00E830B6">
        <w:rPr>
          <w:rFonts w:ascii="Times New Roman" w:hAnsi="Times New Roman" w:cs="Times New Roman"/>
        </w:rPr>
        <w:t>Business Problem: Lack of visibility into which sales channel drives higher financial efficiency versus pure transaction volume.</w:t>
      </w:r>
    </w:p>
    <w:p w14:paraId="42C7C973" w14:textId="5147B26F" w:rsidR="008536B4" w:rsidRPr="00E830B6" w:rsidRDefault="008536B4" w:rsidP="008536B4">
      <w:pPr>
        <w:rPr>
          <w:rFonts w:ascii="Times New Roman" w:hAnsi="Times New Roman" w:cs="Times New Roman"/>
        </w:rPr>
      </w:pPr>
      <w:r w:rsidRPr="00E830B6">
        <w:rPr>
          <w:rFonts w:ascii="Times New Roman" w:hAnsi="Times New Roman" w:cs="Times New Roman"/>
        </w:rPr>
        <w:t>Analytical Questions: What is the revenue share split between the E-commerce platform and physical stores?</w:t>
      </w:r>
    </w:p>
    <w:p w14:paraId="058811EE" w14:textId="511F9C0D" w:rsidR="008536B4" w:rsidRPr="00E830B6" w:rsidRDefault="008536B4" w:rsidP="008536B4">
      <w:pPr>
        <w:numPr>
          <w:ilvl w:val="0"/>
          <w:numId w:val="2"/>
        </w:numPr>
        <w:rPr>
          <w:rFonts w:ascii="Times New Roman" w:hAnsi="Times New Roman" w:cs="Times New Roman"/>
        </w:rPr>
      </w:pPr>
      <w:r w:rsidRPr="00E830B6">
        <w:rPr>
          <w:rFonts w:ascii="Times New Roman" w:hAnsi="Times New Roman" w:cs="Times New Roman"/>
        </w:rPr>
        <w:t>How does the Average Order Value differ across channels?</w:t>
      </w:r>
    </w:p>
    <w:p w14:paraId="50248012" w14:textId="5298A68E" w:rsidR="008536B4" w:rsidRPr="00E830B6" w:rsidRDefault="008536B4" w:rsidP="008536B4">
      <w:pPr>
        <w:numPr>
          <w:ilvl w:val="0"/>
          <w:numId w:val="2"/>
        </w:numPr>
        <w:rPr>
          <w:rFonts w:ascii="Times New Roman" w:hAnsi="Times New Roman" w:cs="Times New Roman"/>
        </w:rPr>
      </w:pPr>
      <w:r w:rsidRPr="00E830B6">
        <w:rPr>
          <w:rFonts w:ascii="Times New Roman" w:hAnsi="Times New Roman" w:cs="Times New Roman"/>
        </w:rPr>
        <w:t>Are there specific purchasing patterns on weekends where offline traffic surges compared to online demand?</w:t>
      </w:r>
    </w:p>
    <w:p w14:paraId="2BBFED3B" w14:textId="4AA3FB07" w:rsidR="008536B4" w:rsidRPr="00E830B6" w:rsidRDefault="008536B4" w:rsidP="008536B4">
      <w:pPr>
        <w:rPr>
          <w:rFonts w:ascii="Times New Roman" w:hAnsi="Times New Roman" w:cs="Times New Roman"/>
          <w:b/>
          <w:bCs/>
        </w:rPr>
      </w:pPr>
      <w:r w:rsidRPr="00E830B6">
        <w:rPr>
          <w:rFonts w:ascii="Times New Roman" w:hAnsi="Times New Roman" w:cs="Times New Roman"/>
          <w:b/>
          <w:bCs/>
        </w:rPr>
        <w:t>2. Promotional Campaign &amp; Discount Effectiveness</w:t>
      </w:r>
    </w:p>
    <w:p w14:paraId="7CFCBDD5" w14:textId="77777777" w:rsidR="008536B4" w:rsidRPr="00E830B6" w:rsidRDefault="008536B4" w:rsidP="008536B4">
      <w:pPr>
        <w:numPr>
          <w:ilvl w:val="0"/>
          <w:numId w:val="3"/>
        </w:numPr>
        <w:rPr>
          <w:rFonts w:ascii="Times New Roman" w:hAnsi="Times New Roman" w:cs="Times New Roman"/>
        </w:rPr>
      </w:pPr>
      <w:r w:rsidRPr="00E830B6">
        <w:rPr>
          <w:rFonts w:ascii="Times New Roman" w:hAnsi="Times New Roman" w:cs="Times New Roman"/>
          <w:b/>
          <w:bCs/>
        </w:rPr>
        <w:t>Business Problem:</w:t>
      </w:r>
      <w:r w:rsidRPr="00E830B6">
        <w:rPr>
          <w:rFonts w:ascii="Times New Roman" w:hAnsi="Times New Roman" w:cs="Times New Roman"/>
        </w:rPr>
        <w:t xml:space="preserve"> Marketing campaigns are frequently launched, but the business cannot reliably measure the true "sales lift" versus margin cannibalization.</w:t>
      </w:r>
    </w:p>
    <w:p w14:paraId="070B8693" w14:textId="3BF6186C" w:rsidR="008536B4" w:rsidRPr="00E830B6" w:rsidRDefault="008536B4" w:rsidP="008536B4">
      <w:pPr>
        <w:numPr>
          <w:ilvl w:val="0"/>
          <w:numId w:val="3"/>
        </w:numPr>
        <w:rPr>
          <w:rFonts w:ascii="Times New Roman" w:hAnsi="Times New Roman" w:cs="Times New Roman"/>
        </w:rPr>
      </w:pPr>
      <w:r w:rsidRPr="00E830B6">
        <w:rPr>
          <w:rFonts w:ascii="Times New Roman" w:hAnsi="Times New Roman" w:cs="Times New Roman"/>
          <w:b/>
          <w:bCs/>
        </w:rPr>
        <w:t>Analytical Questions:</w:t>
      </w:r>
      <w:r w:rsidRPr="00E830B6">
        <w:rPr>
          <w:rFonts w:ascii="Times New Roman" w:hAnsi="Times New Roman" w:cs="Times New Roman"/>
        </w:rPr>
        <w:t xml:space="preserve"> Which promotional campaigns generated the highest sales volume expansion in gallons or liters?</w:t>
      </w:r>
    </w:p>
    <w:p w14:paraId="603661FC" w14:textId="77777777" w:rsidR="008536B4" w:rsidRPr="00E830B6" w:rsidRDefault="008536B4" w:rsidP="008536B4">
      <w:pPr>
        <w:numPr>
          <w:ilvl w:val="1"/>
          <w:numId w:val="3"/>
        </w:numPr>
        <w:rPr>
          <w:rFonts w:ascii="Times New Roman" w:hAnsi="Times New Roman" w:cs="Times New Roman"/>
        </w:rPr>
      </w:pPr>
      <w:r w:rsidRPr="00E830B6">
        <w:rPr>
          <w:rFonts w:ascii="Times New Roman" w:hAnsi="Times New Roman" w:cs="Times New Roman"/>
        </w:rPr>
        <w:t>What is the correlation between the discount depth (discount) and the velocity of bottles sold (bottles_sold)?</w:t>
      </w:r>
    </w:p>
    <w:p w14:paraId="2159DD4F" w14:textId="77777777" w:rsidR="008536B4" w:rsidRPr="00E830B6" w:rsidRDefault="008536B4" w:rsidP="008536B4">
      <w:pPr>
        <w:numPr>
          <w:ilvl w:val="1"/>
          <w:numId w:val="3"/>
        </w:numPr>
        <w:rPr>
          <w:rFonts w:ascii="Times New Roman" w:hAnsi="Times New Roman" w:cs="Times New Roman"/>
        </w:rPr>
      </w:pPr>
      <w:r w:rsidRPr="00E830B6">
        <w:rPr>
          <w:rFonts w:ascii="Times New Roman" w:hAnsi="Times New Roman" w:cs="Times New Roman"/>
        </w:rPr>
        <w:t>Are specific vendors or item categories more sensitive to promotional discounts?</w:t>
      </w:r>
    </w:p>
    <w:p w14:paraId="709ABF4B" w14:textId="07999C54" w:rsidR="008536B4" w:rsidRPr="00E830B6" w:rsidRDefault="008536B4" w:rsidP="008536B4">
      <w:pPr>
        <w:rPr>
          <w:rFonts w:ascii="Times New Roman" w:hAnsi="Times New Roman" w:cs="Times New Roman"/>
          <w:b/>
          <w:bCs/>
        </w:rPr>
      </w:pPr>
      <w:r w:rsidRPr="00E830B6">
        <w:rPr>
          <w:rFonts w:ascii="Times New Roman" w:hAnsi="Times New Roman" w:cs="Times New Roman"/>
          <w:b/>
          <w:bCs/>
        </w:rPr>
        <w:t>3. Assortment Optimization and Vendor Management</w:t>
      </w:r>
    </w:p>
    <w:p w14:paraId="33643CE9" w14:textId="2ED82770" w:rsidR="008536B4" w:rsidRPr="00E830B6" w:rsidRDefault="008536B4" w:rsidP="008536B4">
      <w:pPr>
        <w:rPr>
          <w:rFonts w:ascii="Times New Roman" w:hAnsi="Times New Roman" w:cs="Times New Roman"/>
        </w:rPr>
      </w:pPr>
      <w:r w:rsidRPr="00E830B6">
        <w:rPr>
          <w:rFonts w:ascii="Times New Roman" w:hAnsi="Times New Roman" w:cs="Times New Roman"/>
          <w:b/>
          <w:bCs/>
        </w:rPr>
        <w:t>Business Problem:</w:t>
      </w:r>
      <w:r w:rsidRPr="00E830B6">
        <w:rPr>
          <w:rFonts w:ascii="Times New Roman" w:hAnsi="Times New Roman" w:cs="Times New Roman"/>
        </w:rPr>
        <w:t xml:space="preserve"> Capital is tied up in slow-moving inventory, while high-demand items frequently suffer from out-of-stock scenarios.</w:t>
      </w:r>
    </w:p>
    <w:p w14:paraId="278180FA" w14:textId="0269938C" w:rsidR="008536B4" w:rsidRPr="00E830B6" w:rsidRDefault="008536B4" w:rsidP="008536B4">
      <w:pPr>
        <w:rPr>
          <w:rFonts w:ascii="Times New Roman" w:hAnsi="Times New Roman" w:cs="Times New Roman"/>
        </w:rPr>
      </w:pPr>
      <w:r w:rsidRPr="00E830B6">
        <w:rPr>
          <w:rFonts w:ascii="Times New Roman" w:hAnsi="Times New Roman" w:cs="Times New Roman"/>
          <w:b/>
          <w:bCs/>
        </w:rPr>
        <w:t>Analytical Questions:</w:t>
      </w:r>
      <w:r w:rsidRPr="00E830B6">
        <w:rPr>
          <w:rFonts w:ascii="Times New Roman" w:hAnsi="Times New Roman" w:cs="Times New Roman"/>
        </w:rPr>
        <w:t xml:space="preserve"> Who are the top-performing and underperforming vendors (vendor_name) by total revenue and volume sold?</w:t>
      </w:r>
    </w:p>
    <w:p w14:paraId="2E3DB17E" w14:textId="77777777" w:rsidR="008536B4" w:rsidRPr="00E830B6" w:rsidRDefault="008536B4" w:rsidP="008536B4">
      <w:pPr>
        <w:numPr>
          <w:ilvl w:val="0"/>
          <w:numId w:val="4"/>
        </w:numPr>
        <w:rPr>
          <w:rFonts w:ascii="Times New Roman" w:hAnsi="Times New Roman" w:cs="Times New Roman"/>
        </w:rPr>
      </w:pPr>
      <w:r w:rsidRPr="00E830B6">
        <w:rPr>
          <w:rFonts w:ascii="Times New Roman" w:hAnsi="Times New Roman" w:cs="Times New Roman"/>
        </w:rPr>
        <w:t>Does consumer behavior show a preference for premium, higher-priced items (higher price per bottle/volume) in the online store compared to physical locations?</w:t>
      </w:r>
    </w:p>
    <w:p w14:paraId="7A980A46" w14:textId="0C0C2536" w:rsidR="008536B4" w:rsidRPr="00E830B6" w:rsidRDefault="008536B4" w:rsidP="008536B4">
      <w:pPr>
        <w:rPr>
          <w:rFonts w:ascii="Times New Roman" w:hAnsi="Times New Roman" w:cs="Times New Roman"/>
          <w:b/>
          <w:bCs/>
        </w:rPr>
      </w:pPr>
      <w:r w:rsidRPr="00E830B6">
        <w:rPr>
          <w:rFonts w:ascii="Times New Roman" w:hAnsi="Times New Roman" w:cs="Times New Roman"/>
          <w:b/>
          <w:bCs/>
        </w:rPr>
        <w:t>4. Geographical Performance</w:t>
      </w:r>
    </w:p>
    <w:p w14:paraId="1B83D10C" w14:textId="4B853886" w:rsidR="008536B4" w:rsidRPr="00E830B6" w:rsidRDefault="008536B4" w:rsidP="008536B4">
      <w:pPr>
        <w:ind w:left="360"/>
        <w:rPr>
          <w:rFonts w:ascii="Times New Roman" w:hAnsi="Times New Roman" w:cs="Times New Roman"/>
        </w:rPr>
      </w:pPr>
      <w:r w:rsidRPr="00E830B6">
        <w:rPr>
          <w:rFonts w:ascii="Times New Roman" w:hAnsi="Times New Roman" w:cs="Times New Roman"/>
          <w:b/>
          <w:bCs/>
        </w:rPr>
        <w:lastRenderedPageBreak/>
        <w:t>Business Problem:</w:t>
      </w:r>
      <w:r w:rsidRPr="00E830B6">
        <w:rPr>
          <w:rFonts w:ascii="Times New Roman" w:hAnsi="Times New Roman" w:cs="Times New Roman"/>
        </w:rPr>
        <w:t xml:space="preserve"> Suboptimal performance in certain physical store locations without clear geographical context.</w:t>
      </w:r>
    </w:p>
    <w:p w14:paraId="2AF77860" w14:textId="1B71CA60" w:rsidR="008536B4" w:rsidRPr="00E830B6" w:rsidRDefault="008536B4" w:rsidP="008536B4">
      <w:pPr>
        <w:ind w:left="360"/>
        <w:rPr>
          <w:rFonts w:ascii="Times New Roman" w:hAnsi="Times New Roman" w:cs="Times New Roman"/>
        </w:rPr>
      </w:pPr>
      <w:r w:rsidRPr="00E830B6">
        <w:rPr>
          <w:rFonts w:ascii="Times New Roman" w:hAnsi="Times New Roman" w:cs="Times New Roman"/>
          <w:b/>
          <w:bCs/>
        </w:rPr>
        <w:t>Analytical Questions:</w:t>
      </w:r>
      <w:r w:rsidRPr="00E830B6">
        <w:rPr>
          <w:rFonts w:ascii="Times New Roman" w:hAnsi="Times New Roman" w:cs="Times New Roman"/>
        </w:rPr>
        <w:t xml:space="preserve"> Which counties and cities are leading in sales performance, and which are lagging?</w:t>
      </w:r>
    </w:p>
    <w:p w14:paraId="7B2FCEAA" w14:textId="56B24D35" w:rsidR="00CF055A" w:rsidRPr="00E830B6" w:rsidRDefault="00CF055A" w:rsidP="00CF055A">
      <w:pPr>
        <w:rPr>
          <w:rFonts w:ascii="Times New Roman" w:hAnsi="Times New Roman" w:cs="Times New Roman"/>
          <w:b/>
          <w:bCs/>
        </w:rPr>
      </w:pPr>
      <w:r w:rsidRPr="00E830B6">
        <w:rPr>
          <w:rFonts w:ascii="Times New Roman" w:hAnsi="Times New Roman" w:cs="Times New Roman"/>
          <w:b/>
          <w:bCs/>
        </w:rPr>
        <w:t>4. End Users of the Report</w:t>
      </w:r>
    </w:p>
    <w:p w14:paraId="1C2DAC90" w14:textId="414A7CC8" w:rsidR="00CF055A" w:rsidRPr="00E830B6" w:rsidRDefault="00CF055A" w:rsidP="00CF055A">
      <w:pPr>
        <w:rPr>
          <w:rFonts w:ascii="Times New Roman" w:hAnsi="Times New Roman" w:cs="Times New Roman"/>
        </w:rPr>
      </w:pPr>
      <w:r w:rsidRPr="00E830B6">
        <w:rPr>
          <w:rFonts w:ascii="Times New Roman" w:hAnsi="Times New Roman" w:cs="Times New Roman"/>
          <w:b/>
          <w:bCs/>
        </w:rPr>
        <w:t xml:space="preserve">Chief Commercial Officer (CCO): </w:t>
      </w:r>
      <w:r w:rsidRPr="00E830B6">
        <w:rPr>
          <w:rFonts w:ascii="Times New Roman" w:hAnsi="Times New Roman" w:cs="Times New Roman"/>
        </w:rPr>
        <w:t>Requires high-level strategic overviews to monitor total revenue (sale_dollars), overall target fulfillment, channel performance ratios, and macro growth trends.</w:t>
      </w:r>
    </w:p>
    <w:p w14:paraId="0E51864A" w14:textId="1C978C64" w:rsidR="00CF055A" w:rsidRPr="00E830B6" w:rsidRDefault="00CF055A" w:rsidP="00CF055A">
      <w:pPr>
        <w:rPr>
          <w:rFonts w:ascii="Times New Roman" w:hAnsi="Times New Roman" w:cs="Times New Roman"/>
        </w:rPr>
      </w:pPr>
      <w:r w:rsidRPr="00E830B6">
        <w:rPr>
          <w:rFonts w:ascii="Times New Roman" w:hAnsi="Times New Roman" w:cs="Times New Roman"/>
          <w:b/>
          <w:bCs/>
        </w:rPr>
        <w:t xml:space="preserve">Head of Marketing: </w:t>
      </w:r>
      <w:r w:rsidRPr="00E830B6">
        <w:rPr>
          <w:rFonts w:ascii="Times New Roman" w:hAnsi="Times New Roman" w:cs="Times New Roman"/>
        </w:rPr>
        <w:t>Focuses on promotion and markdown efficiency metrics (promo_id, discount) to evaluate which campaigns drive true volume growth versus those that dilute product margin.</w:t>
      </w:r>
    </w:p>
    <w:p w14:paraId="62AA9FCC" w14:textId="5E1FA000" w:rsidR="008536B4" w:rsidRPr="00E830B6" w:rsidRDefault="00CF055A" w:rsidP="008536B4">
      <w:pPr>
        <w:rPr>
          <w:rFonts w:ascii="Times New Roman" w:hAnsi="Times New Roman" w:cs="Times New Roman"/>
          <w:b/>
          <w:bCs/>
        </w:rPr>
      </w:pPr>
      <w:r w:rsidRPr="00E830B6">
        <w:rPr>
          <w:rFonts w:ascii="Times New Roman" w:hAnsi="Times New Roman" w:cs="Times New Roman"/>
          <w:b/>
          <w:bCs/>
        </w:rPr>
        <w:t>5</w:t>
      </w:r>
      <w:r w:rsidR="008536B4" w:rsidRPr="00E830B6">
        <w:rPr>
          <w:rFonts w:ascii="Times New Roman" w:hAnsi="Times New Roman" w:cs="Times New Roman"/>
          <w:b/>
          <w:bCs/>
        </w:rPr>
        <w:t>. Purpose of the Report</w:t>
      </w:r>
    </w:p>
    <w:p w14:paraId="09C07F69" w14:textId="11DE8892" w:rsidR="008536B4" w:rsidRPr="00E830B6" w:rsidRDefault="00CF055A" w:rsidP="008536B4">
      <w:pPr>
        <w:ind w:left="360"/>
        <w:rPr>
          <w:rFonts w:ascii="Times New Roman" w:hAnsi="Times New Roman" w:cs="Times New Roman"/>
          <w:lang w:val="ru-RU"/>
        </w:rPr>
      </w:pPr>
      <w:r w:rsidRPr="00E830B6">
        <w:rPr>
          <w:rFonts w:ascii="Times New Roman" w:hAnsi="Times New Roman" w:cs="Times New Roman"/>
        </w:rPr>
        <w:t>To provide a centralized dashboard (Single Source of Truth) that enables executives and managers to monitor key commercial metrics, compare online vs. offline channel performance, optimize product assortment, and evaluate the true impact of marketing promotions on sales volumes and profit margins.</w:t>
      </w:r>
    </w:p>
    <w:p w14:paraId="7052C5A0" w14:textId="690C8052" w:rsidR="00DE7A0C" w:rsidRPr="00E830B6" w:rsidRDefault="00DE7A0C" w:rsidP="008536B4">
      <w:pPr>
        <w:ind w:left="360"/>
        <w:rPr>
          <w:rFonts w:ascii="Times New Roman" w:hAnsi="Times New Roman" w:cs="Times New Roman"/>
          <w:b/>
          <w:bCs/>
          <w:lang w:val="ru-RU"/>
        </w:rPr>
      </w:pPr>
      <w:r w:rsidRPr="00E830B6">
        <w:rPr>
          <w:rFonts w:ascii="Times New Roman" w:hAnsi="Times New Roman" w:cs="Times New Roman"/>
          <w:b/>
          <w:bCs/>
        </w:rPr>
        <w:t>Data Connection, Load &amp; Data Model</w:t>
      </w:r>
    </w:p>
    <w:p w14:paraId="6C2FCC54" w14:textId="4BB79300" w:rsidR="008624E7" w:rsidRPr="00E830B6" w:rsidRDefault="00DE7A0C" w:rsidP="00DE7A0C">
      <w:pPr>
        <w:ind w:left="360"/>
        <w:rPr>
          <w:rFonts w:ascii="Times New Roman" w:hAnsi="Times New Roman" w:cs="Times New Roman"/>
        </w:rPr>
      </w:pPr>
      <w:r w:rsidRPr="00E830B6">
        <w:rPr>
          <w:rFonts w:ascii="Times New Roman" w:hAnsi="Times New Roman" w:cs="Times New Roman"/>
        </w:rPr>
        <w:t>The data was loaded into Power BI Desktop via the built-in PostgreSQL database connector (Get Data → PostgreSQL). The connection was established to a local server (localhost) using the default postgres database. Import mode was selected over DirectQuery, as all source data resides in a pre-built Data Warehouse where tables are already aggregated and optimized — Import mode ensures faster report rendering and full DAX calculation support without live query overhead</w:t>
      </w:r>
      <w:r w:rsidRPr="00E830B6">
        <w:rPr>
          <w:rFonts w:ascii="Times New Roman" w:hAnsi="Times New Roman" w:cs="Times New Roman"/>
        </w:rPr>
        <w:t>:</w:t>
      </w:r>
    </w:p>
    <w:p w14:paraId="274DC087" w14:textId="7AABD920" w:rsidR="00CF055A" w:rsidRPr="00E830B6" w:rsidRDefault="00DE7A0C" w:rsidP="008536B4">
      <w:pPr>
        <w:ind w:left="360"/>
        <w:rPr>
          <w:rFonts w:ascii="Times New Roman" w:hAnsi="Times New Roman" w:cs="Times New Roman"/>
        </w:rPr>
      </w:pPr>
      <w:r w:rsidRPr="00E830B6">
        <w:rPr>
          <w:rFonts w:ascii="Times New Roman" w:hAnsi="Times New Roman" w:cs="Times New Roman"/>
          <w:noProof/>
        </w:rPr>
        <w:drawing>
          <wp:inline distT="0" distB="0" distL="0" distR="0" wp14:anchorId="1C6B3879" wp14:editId="58623C7E">
            <wp:extent cx="5826369" cy="2817157"/>
            <wp:effectExtent l="0" t="0" r="3175" b="2540"/>
            <wp:docPr id="8329502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2950270" name=""/>
                    <pic:cNvPicPr/>
                  </pic:nvPicPr>
                  <pic:blipFill>
                    <a:blip r:embed="rId5"/>
                    <a:stretch>
                      <a:fillRect/>
                    </a:stretch>
                  </pic:blipFill>
                  <pic:spPr>
                    <a:xfrm>
                      <a:off x="0" y="0"/>
                      <a:ext cx="5832192" cy="2819972"/>
                    </a:xfrm>
                    <a:prstGeom prst="rect">
                      <a:avLst/>
                    </a:prstGeom>
                  </pic:spPr>
                </pic:pic>
              </a:graphicData>
            </a:graphic>
          </wp:inline>
        </w:drawing>
      </w:r>
      <w:r w:rsidRPr="00E830B6">
        <w:rPr>
          <w:rFonts w:ascii="Times New Roman" w:hAnsi="Times New Roman" w:cs="Times New Roman"/>
        </w:rPr>
        <w:t>From the Navigator, the following six tables were selected and loaded directly into the Power BI model:</w:t>
      </w:r>
    </w:p>
    <w:p w14:paraId="2B9F8567" w14:textId="03C01633" w:rsidR="00AD18E8" w:rsidRPr="00E830B6" w:rsidRDefault="00AD18E8" w:rsidP="008536B4">
      <w:pPr>
        <w:ind w:left="360"/>
        <w:rPr>
          <w:rFonts w:ascii="Times New Roman" w:hAnsi="Times New Roman" w:cs="Times New Roman"/>
        </w:rPr>
      </w:pPr>
      <w:r w:rsidRPr="00E830B6">
        <w:rPr>
          <w:rFonts w:ascii="Times New Roman" w:hAnsi="Times New Roman" w:cs="Times New Roman"/>
        </w:rPr>
        <w:lastRenderedPageBreak/>
        <w:br/>
      </w:r>
      <w:r w:rsidRPr="00E830B6">
        <w:rPr>
          <w:rFonts w:ascii="Times New Roman" w:hAnsi="Times New Roman" w:cs="Times New Roman"/>
          <w:noProof/>
        </w:rPr>
        <w:drawing>
          <wp:inline distT="0" distB="0" distL="0" distR="0" wp14:anchorId="7E2F26B1" wp14:editId="40AFF0B9">
            <wp:extent cx="5363308" cy="4231551"/>
            <wp:effectExtent l="0" t="0" r="8890" b="0"/>
            <wp:docPr id="2797996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799633" name=""/>
                    <pic:cNvPicPr/>
                  </pic:nvPicPr>
                  <pic:blipFill>
                    <a:blip r:embed="rId6"/>
                    <a:stretch>
                      <a:fillRect/>
                    </a:stretch>
                  </pic:blipFill>
                  <pic:spPr>
                    <a:xfrm>
                      <a:off x="0" y="0"/>
                      <a:ext cx="5366532" cy="4234094"/>
                    </a:xfrm>
                    <a:prstGeom prst="rect">
                      <a:avLst/>
                    </a:prstGeom>
                  </pic:spPr>
                </pic:pic>
              </a:graphicData>
            </a:graphic>
          </wp:inline>
        </w:drawing>
      </w:r>
    </w:p>
    <w:p w14:paraId="6B9DD07C" w14:textId="77777777" w:rsidR="00DE7A0C" w:rsidRPr="00E830B6" w:rsidRDefault="00DE7A0C" w:rsidP="00DE7A0C">
      <w:pPr>
        <w:ind w:left="360"/>
        <w:rPr>
          <w:rFonts w:ascii="Times New Roman" w:hAnsi="Times New Roman" w:cs="Times New Roman"/>
        </w:rPr>
      </w:pPr>
      <w:r w:rsidRPr="00E830B6">
        <w:rPr>
          <w:rFonts w:ascii="Times New Roman" w:hAnsi="Times New Roman" w:cs="Times New Roman"/>
        </w:rPr>
        <w:t xml:space="preserve">The partitioned monthly tables (fct_sales_dd_2024_01 through _12) were intentionally </w:t>
      </w:r>
      <w:r w:rsidRPr="00E830B6">
        <w:rPr>
          <w:rFonts w:ascii="Times New Roman" w:hAnsi="Times New Roman" w:cs="Times New Roman"/>
          <w:b/>
          <w:bCs/>
        </w:rPr>
        <w:t>excluded</w:t>
      </w:r>
      <w:r w:rsidRPr="00E830B6">
        <w:rPr>
          <w:rFonts w:ascii="Times New Roman" w:hAnsi="Times New Roman" w:cs="Times New Roman"/>
        </w:rPr>
        <w:t>, as the unified fct_sales_dd table already consolidates the full historical dataset across all periods.</w:t>
      </w:r>
    </w:p>
    <w:p w14:paraId="205422EE" w14:textId="77777777" w:rsidR="00DE7A0C" w:rsidRPr="00E830B6" w:rsidRDefault="00DE7A0C" w:rsidP="00DE7A0C">
      <w:pPr>
        <w:ind w:left="360"/>
        <w:rPr>
          <w:rFonts w:ascii="Times New Roman" w:hAnsi="Times New Roman" w:cs="Times New Roman"/>
        </w:rPr>
      </w:pPr>
      <w:r w:rsidRPr="00E830B6">
        <w:rPr>
          <w:rFonts w:ascii="Times New Roman" w:hAnsi="Times New Roman" w:cs="Times New Roman"/>
          <w:b/>
          <w:bCs/>
        </w:rPr>
        <w:t>No data transformation or cleaning was performed in Power Query</w:t>
      </w:r>
      <w:r w:rsidRPr="00E830B6">
        <w:rPr>
          <w:rFonts w:ascii="Times New Roman" w:hAnsi="Times New Roman" w:cs="Times New Roman"/>
        </w:rPr>
        <w:t>, because all source tables arrived from a pre-built, structured Data Warehouse (DWH) pipeline where cleansing, deduplication, and standardization had already been applied at the ETL layer. This made the Load-only approach fully sufficient.</w:t>
      </w:r>
    </w:p>
    <w:p w14:paraId="3AF1CC0D" w14:textId="10BD560A" w:rsidR="00DE7A0C" w:rsidRPr="00E830B6" w:rsidRDefault="00DE7A0C" w:rsidP="008536B4">
      <w:pPr>
        <w:ind w:left="360"/>
        <w:rPr>
          <w:rFonts w:ascii="Times New Roman" w:hAnsi="Times New Roman" w:cs="Times New Roman"/>
        </w:rPr>
      </w:pPr>
      <w:r w:rsidRPr="00E830B6">
        <w:rPr>
          <w:rFonts w:ascii="Times New Roman" w:hAnsi="Times New Roman" w:cs="Times New Roman"/>
        </w:rPr>
        <w:t xml:space="preserve">After loading, relationships were established in the Power BI Model View, resulting in a classic </w:t>
      </w:r>
      <w:r w:rsidRPr="00E830B6">
        <w:rPr>
          <w:rFonts w:ascii="Times New Roman" w:hAnsi="Times New Roman" w:cs="Times New Roman"/>
          <w:b/>
          <w:bCs/>
        </w:rPr>
        <w:t>Star Schema</w:t>
      </w:r>
      <w:r w:rsidRPr="00E830B6">
        <w:rPr>
          <w:rFonts w:ascii="Times New Roman" w:hAnsi="Times New Roman" w:cs="Times New Roman"/>
        </w:rPr>
        <w:t xml:space="preserve"> structure — one central Fact table surrounded by Dimension tables</w:t>
      </w:r>
    </w:p>
    <w:p w14:paraId="5D499584" w14:textId="668ACA7B" w:rsidR="008536B4" w:rsidRPr="00E830B6" w:rsidRDefault="00AD18E8" w:rsidP="004E1C64">
      <w:pPr>
        <w:ind w:left="360"/>
        <w:rPr>
          <w:rFonts w:ascii="Times New Roman" w:hAnsi="Times New Roman" w:cs="Times New Roman"/>
          <w:lang w:val="ru-RU"/>
        </w:rPr>
      </w:pPr>
      <w:r w:rsidRPr="00E830B6">
        <w:rPr>
          <w:rFonts w:ascii="Times New Roman" w:hAnsi="Times New Roman" w:cs="Times New Roman"/>
          <w:noProof/>
        </w:rPr>
        <w:lastRenderedPageBreak/>
        <w:drawing>
          <wp:inline distT="0" distB="0" distL="0" distR="0" wp14:anchorId="24E0A244" wp14:editId="17E1C78F">
            <wp:extent cx="6330462" cy="2734994"/>
            <wp:effectExtent l="0" t="0" r="0" b="8255"/>
            <wp:docPr id="121665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6584" name=""/>
                    <pic:cNvPicPr/>
                  </pic:nvPicPr>
                  <pic:blipFill>
                    <a:blip r:embed="rId7"/>
                    <a:stretch>
                      <a:fillRect/>
                    </a:stretch>
                  </pic:blipFill>
                  <pic:spPr>
                    <a:xfrm>
                      <a:off x="0" y="0"/>
                      <a:ext cx="6332806" cy="2736007"/>
                    </a:xfrm>
                    <a:prstGeom prst="rect">
                      <a:avLst/>
                    </a:prstGeom>
                  </pic:spPr>
                </pic:pic>
              </a:graphicData>
            </a:graphic>
          </wp:inline>
        </w:drawing>
      </w:r>
      <w:r w:rsidR="00D6415F" w:rsidRPr="00E830B6">
        <w:rPr>
          <w:rFonts w:ascii="Times New Roman" w:hAnsi="Times New Roman" w:cs="Times New Roman"/>
        </w:rPr>
        <w:br/>
      </w:r>
    </w:p>
    <w:p w14:paraId="4BF4A61D" w14:textId="77777777" w:rsidR="004E1C64" w:rsidRPr="00E830B6" w:rsidRDefault="004E1C64" w:rsidP="004E1C64">
      <w:pPr>
        <w:ind w:left="360"/>
        <w:rPr>
          <w:rFonts w:ascii="Times New Roman" w:hAnsi="Times New Roman" w:cs="Times New Roman"/>
          <w:b/>
          <w:bCs/>
        </w:rPr>
      </w:pPr>
      <w:r w:rsidRPr="00E830B6">
        <w:rPr>
          <w:rFonts w:ascii="Times New Roman" w:hAnsi="Times New Roman" w:cs="Times New Roman"/>
          <w:b/>
          <w:bCs/>
        </w:rPr>
        <w:t>Report Page 1: Sales Performance Overview</w:t>
      </w:r>
    </w:p>
    <w:p w14:paraId="03958CF7" w14:textId="7D6AE7AE" w:rsidR="004E1C64" w:rsidRPr="00E830B6" w:rsidRDefault="001C282F" w:rsidP="004E1C64">
      <w:pPr>
        <w:ind w:left="360"/>
        <w:rPr>
          <w:rFonts w:ascii="Times New Roman" w:hAnsi="Times New Roman" w:cs="Times New Roman"/>
        </w:rPr>
      </w:pPr>
      <w:r w:rsidRPr="00E830B6">
        <w:rPr>
          <w:rFonts w:ascii="Times New Roman" w:hAnsi="Times New Roman" w:cs="Times New Roman"/>
        </w:rPr>
        <w:t>The report was designed</w:t>
      </w:r>
      <w:r w:rsidR="004E1C64" w:rsidRPr="00E830B6">
        <w:rPr>
          <w:rFonts w:ascii="Times New Roman" w:hAnsi="Times New Roman" w:cs="Times New Roman"/>
        </w:rPr>
        <w:t xml:space="preserve"> </w:t>
      </w:r>
      <w:r w:rsidRPr="00E830B6">
        <w:rPr>
          <w:rFonts w:ascii="Times New Roman" w:hAnsi="Times New Roman" w:cs="Times New Roman"/>
        </w:rPr>
        <w:t>t</w:t>
      </w:r>
      <w:r w:rsidR="004E1C64" w:rsidRPr="00E830B6">
        <w:rPr>
          <w:rFonts w:ascii="Times New Roman" w:hAnsi="Times New Roman" w:cs="Times New Roman"/>
        </w:rPr>
        <w:t xml:space="preserve">o provide </w:t>
      </w:r>
      <w:r w:rsidRPr="00E830B6">
        <w:rPr>
          <w:rFonts w:ascii="Times New Roman" w:hAnsi="Times New Roman" w:cs="Times New Roman"/>
        </w:rPr>
        <w:t>a user</w:t>
      </w:r>
      <w:r w:rsidR="004E1C64" w:rsidRPr="00E830B6">
        <w:rPr>
          <w:rFonts w:ascii="Times New Roman" w:hAnsi="Times New Roman" w:cs="Times New Roman"/>
        </w:rPr>
        <w:t xml:space="preserve"> with a high-level operational and financial summary of AlcoVerse Retail Group's multi-channel performance. It acts as a comprehensive analytical environment that connects gross metrics with final profitability, resolving core blind spots in revenue structure, margin leakages, and seasonal trends.</w:t>
      </w:r>
    </w:p>
    <w:p w14:paraId="3BE596DF" w14:textId="3C8B35F3" w:rsidR="004E1C64" w:rsidRPr="00E830B6" w:rsidRDefault="004E1C64" w:rsidP="004E1C64">
      <w:pPr>
        <w:ind w:left="360"/>
        <w:rPr>
          <w:rFonts w:ascii="Times New Roman" w:hAnsi="Times New Roman" w:cs="Times New Roman"/>
          <w:b/>
          <w:bCs/>
        </w:rPr>
      </w:pPr>
      <w:r w:rsidRPr="00E830B6">
        <w:rPr>
          <w:rFonts w:ascii="Times New Roman" w:hAnsi="Times New Roman" w:cs="Times New Roman"/>
          <w:b/>
          <w:bCs/>
        </w:rPr>
        <w:t>1. Executive KPI Summary Cards</w:t>
      </w:r>
    </w:p>
    <w:p w14:paraId="08CB277C" w14:textId="088F6EF3" w:rsidR="004E1C64" w:rsidRPr="00E830B6" w:rsidRDefault="004E1C64" w:rsidP="004E1C64">
      <w:pPr>
        <w:ind w:left="360"/>
        <w:rPr>
          <w:rFonts w:ascii="Times New Roman" w:hAnsi="Times New Roman" w:cs="Times New Roman"/>
        </w:rPr>
      </w:pPr>
      <w:r w:rsidRPr="00E830B6">
        <w:rPr>
          <w:rFonts w:ascii="Times New Roman" w:hAnsi="Times New Roman" w:cs="Times New Roman"/>
        </w:rPr>
        <w:t xml:space="preserve">Four headline cards display the most critical financial aggregates across all periods and channels. These cards respond dynamically to the Month and Year slicers, allowing </w:t>
      </w:r>
      <w:r w:rsidR="001C282F" w:rsidRPr="00E830B6">
        <w:rPr>
          <w:rFonts w:ascii="Times New Roman" w:hAnsi="Times New Roman" w:cs="Times New Roman"/>
        </w:rPr>
        <w:t xml:space="preserve">user </w:t>
      </w:r>
      <w:r w:rsidRPr="00E830B6">
        <w:rPr>
          <w:rFonts w:ascii="Times New Roman" w:hAnsi="Times New Roman" w:cs="Times New Roman"/>
        </w:rPr>
        <w:t>to isolate any time window instantly. The following DAX measures were created to power them</w:t>
      </w:r>
      <w:r w:rsidRPr="00E830B6">
        <w:rPr>
          <w:rFonts w:ascii="Times New Roman" w:hAnsi="Times New Roman" w:cs="Times New Roman"/>
        </w:rPr>
        <w:t xml:space="preserve"> </w:t>
      </w:r>
      <w:r w:rsidRPr="00E830B6">
        <w:rPr>
          <w:rFonts w:ascii="Times New Roman" w:hAnsi="Times New Roman" w:cs="Times New Roman"/>
        </w:rPr>
        <w:t>Total Revenue</w:t>
      </w:r>
      <w:r w:rsidRPr="00E830B6">
        <w:rPr>
          <w:rFonts w:ascii="Times New Roman" w:hAnsi="Times New Roman" w:cs="Times New Roman"/>
        </w:rPr>
        <w:t xml:space="preserve">, </w:t>
      </w:r>
      <w:r w:rsidRPr="00E830B6">
        <w:rPr>
          <w:rFonts w:ascii="Times New Roman" w:hAnsi="Times New Roman" w:cs="Times New Roman"/>
        </w:rPr>
        <w:t xml:space="preserve">Total Gross Revenue </w:t>
      </w:r>
      <w:r w:rsidRPr="00E830B6">
        <w:rPr>
          <w:rFonts w:ascii="Times New Roman" w:hAnsi="Times New Roman" w:cs="Times New Roman"/>
        </w:rPr>
        <w:t>(</w:t>
      </w:r>
      <w:r w:rsidRPr="00E830B6">
        <w:rPr>
          <w:rFonts w:ascii="Times New Roman" w:hAnsi="Times New Roman" w:cs="Times New Roman"/>
        </w:rPr>
        <w:t>Total Revenue before discount deductions</w:t>
      </w:r>
      <w:r w:rsidRPr="00E830B6">
        <w:rPr>
          <w:rFonts w:ascii="Times New Roman" w:hAnsi="Times New Roman" w:cs="Times New Roman"/>
        </w:rPr>
        <w:t xml:space="preserve">), </w:t>
      </w:r>
      <w:r w:rsidRPr="00E830B6">
        <w:rPr>
          <w:rFonts w:ascii="Times New Roman" w:hAnsi="Times New Roman" w:cs="Times New Roman"/>
        </w:rPr>
        <w:t xml:space="preserve">Total Discount </w:t>
      </w:r>
      <w:r w:rsidRPr="00E830B6">
        <w:rPr>
          <w:rFonts w:ascii="Times New Roman" w:hAnsi="Times New Roman" w:cs="Times New Roman"/>
        </w:rPr>
        <w:t xml:space="preserve">, </w:t>
      </w:r>
      <w:r w:rsidRPr="00E830B6">
        <w:rPr>
          <w:rFonts w:ascii="Times New Roman" w:hAnsi="Times New Roman" w:cs="Times New Roman"/>
        </w:rPr>
        <w:t>Total Net Profit</w:t>
      </w:r>
      <w:r w:rsidRPr="00E830B6">
        <w:rPr>
          <w:rFonts w:ascii="Times New Roman" w:hAnsi="Times New Roman" w:cs="Times New Roman"/>
        </w:rPr>
        <w:t>.</w:t>
      </w:r>
    </w:p>
    <w:p w14:paraId="61870F42" w14:textId="4666114D" w:rsidR="004E1C64" w:rsidRPr="00E830B6" w:rsidRDefault="004E1C64" w:rsidP="004E1C64">
      <w:pPr>
        <w:ind w:left="360"/>
        <w:rPr>
          <w:rFonts w:ascii="Times New Roman" w:hAnsi="Times New Roman" w:cs="Times New Roman"/>
          <w:b/>
          <w:bCs/>
        </w:rPr>
      </w:pPr>
      <w:r w:rsidRPr="00E830B6">
        <w:rPr>
          <w:rFonts w:ascii="Times New Roman" w:hAnsi="Times New Roman" w:cs="Times New Roman"/>
          <w:b/>
          <w:bCs/>
        </w:rPr>
        <w:t xml:space="preserve">2. Monthly Trend: Actual Revenue vs. Bottles Sold </w:t>
      </w:r>
    </w:p>
    <w:p w14:paraId="7511BBF9" w14:textId="5BCF0E1F" w:rsidR="004E1C64" w:rsidRPr="00E830B6" w:rsidRDefault="004E1C64" w:rsidP="004E1C64">
      <w:pPr>
        <w:ind w:left="360"/>
        <w:rPr>
          <w:rFonts w:ascii="Times New Roman" w:hAnsi="Times New Roman" w:cs="Times New Roman"/>
        </w:rPr>
      </w:pPr>
      <w:r w:rsidRPr="00E830B6">
        <w:rPr>
          <w:rFonts w:ascii="Times New Roman" w:hAnsi="Times New Roman" w:cs="Times New Roman"/>
        </w:rPr>
        <w:t>A combo chart overlaying a bar series (Bottles Quantity) with a line series (Total Revenue) across calendar months. It reveals whether volume growth translates into proportional revenue growth, exposing potential margin pressure or pricing shifts.</w:t>
      </w:r>
      <w:r w:rsidRPr="00E830B6">
        <w:rPr>
          <w:rFonts w:ascii="Times New Roman" w:hAnsi="Times New Roman" w:cs="Times New Roman"/>
        </w:rPr>
        <w:t xml:space="preserve"> </w:t>
      </w:r>
      <w:r w:rsidR="009E45BE" w:rsidRPr="00E830B6">
        <w:rPr>
          <w:rFonts w:ascii="Times New Roman" w:hAnsi="Times New Roman" w:cs="Times New Roman"/>
        </w:rPr>
        <w:t>Merges a bar series (Bottles Quantity) and a line series (Total Revenue) on a shared calendar month X-axis. No complex time-intelligence logic was required.</w:t>
      </w:r>
    </w:p>
    <w:p w14:paraId="47D7F8E9" w14:textId="6976B445" w:rsidR="004E1C64" w:rsidRPr="00E830B6" w:rsidRDefault="004E1C64" w:rsidP="004E1C64">
      <w:pPr>
        <w:ind w:left="360"/>
        <w:rPr>
          <w:rFonts w:ascii="Times New Roman" w:hAnsi="Times New Roman" w:cs="Times New Roman"/>
          <w:b/>
          <w:bCs/>
        </w:rPr>
      </w:pPr>
      <w:r w:rsidRPr="00E830B6">
        <w:rPr>
          <w:rFonts w:ascii="Times New Roman" w:hAnsi="Times New Roman" w:cs="Times New Roman"/>
          <w:b/>
          <w:bCs/>
        </w:rPr>
        <w:t xml:space="preserve">3. </w:t>
      </w:r>
      <w:r w:rsidRPr="00E830B6">
        <w:rPr>
          <w:rFonts w:ascii="Times New Roman" w:hAnsi="Times New Roman" w:cs="Times New Roman"/>
          <w:b/>
          <w:bCs/>
        </w:rPr>
        <w:t>Net Profit by Channel Type (Donut Chart)</w:t>
      </w:r>
    </w:p>
    <w:p w14:paraId="31CFFF79" w14:textId="4D1C3709" w:rsidR="004E1C64" w:rsidRPr="00E830B6" w:rsidRDefault="009E45BE" w:rsidP="004E1C64">
      <w:pPr>
        <w:ind w:left="360"/>
        <w:rPr>
          <w:rFonts w:ascii="Times New Roman" w:hAnsi="Times New Roman" w:cs="Times New Roman"/>
        </w:rPr>
      </w:pPr>
      <w:r w:rsidRPr="00E830B6">
        <w:rPr>
          <w:rFonts w:ascii="Times New Roman" w:hAnsi="Times New Roman" w:cs="Times New Roman"/>
        </w:rPr>
        <w:t>A donut chart breaking down final net profit retention by sales channel (Online vs. Physical Stores).</w:t>
      </w:r>
      <w:r w:rsidRPr="00E830B6">
        <w:rPr>
          <w:rFonts w:ascii="Times New Roman" w:hAnsi="Times New Roman" w:cs="Times New Roman"/>
        </w:rPr>
        <w:t xml:space="preserve"> </w:t>
      </w:r>
      <w:r w:rsidR="004E1C64" w:rsidRPr="00E830B6">
        <w:rPr>
          <w:rFonts w:ascii="Times New Roman" w:hAnsi="Times New Roman" w:cs="Times New Roman"/>
        </w:rPr>
        <w:t xml:space="preserve">Solves the core question regarding the financial efficiency of sales channels. While online channels might generate high order volume, this visual proves where the actual </w:t>
      </w:r>
      <w:r w:rsidR="004E1C64" w:rsidRPr="00E830B6">
        <w:rPr>
          <w:rFonts w:ascii="Times New Roman" w:hAnsi="Times New Roman" w:cs="Times New Roman"/>
          <w:i/>
          <w:iCs/>
        </w:rPr>
        <w:t>net profit</w:t>
      </w:r>
      <w:r w:rsidR="004E1C64" w:rsidRPr="00E830B6">
        <w:rPr>
          <w:rFonts w:ascii="Times New Roman" w:hAnsi="Times New Roman" w:cs="Times New Roman"/>
        </w:rPr>
        <w:t xml:space="preserve"> is retained (Online vs. Physical stores).</w:t>
      </w:r>
      <w:r w:rsidRPr="00E830B6">
        <w:rPr>
          <w:rFonts w:ascii="Times New Roman" w:hAnsi="Times New Roman" w:cs="Times New Roman"/>
        </w:rPr>
        <w:t xml:space="preserve"> </w:t>
      </w:r>
      <w:r w:rsidRPr="00E830B6">
        <w:rPr>
          <w:rFonts w:ascii="Times New Roman" w:hAnsi="Times New Roman" w:cs="Times New Roman"/>
        </w:rPr>
        <w:t>Visualizes the Total Net Profit measure sliced by the channel dimension attribute from the sales channel master table.</w:t>
      </w:r>
    </w:p>
    <w:p w14:paraId="3B645816" w14:textId="77777777" w:rsidR="009A7560" w:rsidRPr="00E830B6" w:rsidRDefault="004E1C64" w:rsidP="004E1C64">
      <w:pPr>
        <w:ind w:left="360"/>
        <w:rPr>
          <w:rFonts w:ascii="Times New Roman" w:hAnsi="Times New Roman" w:cs="Times New Roman"/>
        </w:rPr>
      </w:pPr>
      <w:r w:rsidRPr="00E830B6">
        <w:rPr>
          <w:rFonts w:ascii="Times New Roman" w:hAnsi="Times New Roman" w:cs="Times New Roman"/>
          <w:b/>
          <w:bCs/>
        </w:rPr>
        <w:t xml:space="preserve">4. </w:t>
      </w:r>
      <w:r w:rsidRPr="00E830B6">
        <w:rPr>
          <w:rFonts w:ascii="Times New Roman" w:hAnsi="Times New Roman" w:cs="Times New Roman"/>
          <w:b/>
          <w:bCs/>
        </w:rPr>
        <w:t>Net Profit: MTD vs. Prior Year (Line Chart)</w:t>
      </w:r>
      <w:r w:rsidRPr="00E830B6">
        <w:rPr>
          <w:rFonts w:ascii="Times New Roman" w:hAnsi="Times New Roman" w:cs="Times New Roman"/>
        </w:rPr>
        <w:t xml:space="preserve"> </w:t>
      </w:r>
    </w:p>
    <w:p w14:paraId="62608F2C" w14:textId="0EDAC55C" w:rsidR="004E1C64" w:rsidRPr="00E830B6" w:rsidRDefault="009A7560" w:rsidP="004E1C64">
      <w:pPr>
        <w:ind w:left="360"/>
        <w:rPr>
          <w:rFonts w:ascii="Times New Roman" w:hAnsi="Times New Roman" w:cs="Times New Roman"/>
        </w:rPr>
      </w:pPr>
      <w:r w:rsidRPr="00E830B6">
        <w:rPr>
          <w:rFonts w:ascii="Times New Roman" w:hAnsi="Times New Roman" w:cs="Times New Roman"/>
        </w:rPr>
        <w:t>C</w:t>
      </w:r>
      <w:r w:rsidR="004E1C64" w:rsidRPr="00E830B6">
        <w:rPr>
          <w:rFonts w:ascii="Times New Roman" w:hAnsi="Times New Roman" w:cs="Times New Roman"/>
        </w:rPr>
        <w:t>ompares current month-to-date Net Profit against the same period in the prior year, plotted across all 12 months grouped by quarter.</w:t>
      </w:r>
      <w:r w:rsidR="009E45BE" w:rsidRPr="00E830B6">
        <w:rPr>
          <w:rFonts w:ascii="Times New Roman" w:hAnsi="Times New Roman" w:cs="Times New Roman"/>
        </w:rPr>
        <w:t xml:space="preserve"> </w:t>
      </w:r>
      <w:r w:rsidR="009E45BE" w:rsidRPr="00E830B6">
        <w:rPr>
          <w:rFonts w:ascii="Times New Roman" w:hAnsi="Times New Roman" w:cs="Times New Roman"/>
        </w:rPr>
        <w:t>A line chart comparing current Month-to-Date (MTD) Net Profit directly against the exact same period from the previous fiscal year.</w:t>
      </w:r>
      <w:r w:rsidR="004E1C64" w:rsidRPr="00E830B6">
        <w:rPr>
          <w:rFonts w:ascii="Times New Roman" w:hAnsi="Times New Roman" w:cs="Times New Roman"/>
        </w:rPr>
        <w:t xml:space="preserve"> This enables the </w:t>
      </w:r>
      <w:r w:rsidR="009E45BE" w:rsidRPr="00E830B6">
        <w:rPr>
          <w:rFonts w:ascii="Times New Roman" w:hAnsi="Times New Roman" w:cs="Times New Roman"/>
        </w:rPr>
        <w:t>user</w:t>
      </w:r>
      <w:r w:rsidR="004E1C64" w:rsidRPr="00E830B6">
        <w:rPr>
          <w:rFonts w:ascii="Times New Roman" w:hAnsi="Times New Roman" w:cs="Times New Roman"/>
        </w:rPr>
        <w:t xml:space="preserve"> to identify YoY performance </w:t>
      </w:r>
      <w:r w:rsidR="004E1C64" w:rsidRPr="00E830B6">
        <w:rPr>
          <w:rFonts w:ascii="Times New Roman" w:hAnsi="Times New Roman" w:cs="Times New Roman"/>
        </w:rPr>
        <w:lastRenderedPageBreak/>
        <w:t>trends and seasonal patterns. Two time-intelligence measures were created:</w:t>
      </w:r>
      <w:r w:rsidR="004E1C64" w:rsidRPr="00E830B6">
        <w:rPr>
          <w:rFonts w:ascii="Times New Roman" w:hAnsi="Times New Roman" w:cs="Times New Roman"/>
        </w:rPr>
        <w:t xml:space="preserve"> </w:t>
      </w:r>
      <w:r w:rsidR="004E1C64" w:rsidRPr="00E830B6">
        <w:rPr>
          <w:rFonts w:ascii="Times New Roman" w:hAnsi="Times New Roman" w:cs="Times New Roman"/>
        </w:rPr>
        <w:t>Net Profit MTD</w:t>
      </w:r>
      <w:r w:rsidR="004E1C64" w:rsidRPr="00E830B6">
        <w:rPr>
          <w:rFonts w:ascii="Times New Roman" w:hAnsi="Times New Roman" w:cs="Times New Roman"/>
        </w:rPr>
        <w:t xml:space="preserve">, </w:t>
      </w:r>
      <w:r w:rsidR="004E1C64" w:rsidRPr="00E830B6">
        <w:rPr>
          <w:rFonts w:ascii="Times New Roman" w:hAnsi="Times New Roman" w:cs="Times New Roman"/>
        </w:rPr>
        <w:t>Net Profit Last MTD</w:t>
      </w:r>
      <w:r w:rsidR="004E1C64" w:rsidRPr="00E830B6">
        <w:rPr>
          <w:rFonts w:ascii="Times New Roman" w:hAnsi="Times New Roman" w:cs="Times New Roman"/>
        </w:rPr>
        <w:t>.</w:t>
      </w:r>
    </w:p>
    <w:p w14:paraId="25E2F9D6" w14:textId="45ED1496" w:rsidR="004E1C64" w:rsidRPr="00E830B6" w:rsidRDefault="004E1C64" w:rsidP="004E1C64">
      <w:pPr>
        <w:ind w:left="360"/>
        <w:rPr>
          <w:rFonts w:ascii="Times New Roman" w:hAnsi="Times New Roman" w:cs="Times New Roman"/>
        </w:rPr>
      </w:pPr>
      <w:r w:rsidRPr="00E830B6">
        <w:rPr>
          <w:rFonts w:ascii="Times New Roman" w:hAnsi="Times New Roman" w:cs="Times New Roman"/>
        </w:rPr>
        <w:t xml:space="preserve">5. </w:t>
      </w:r>
      <w:r w:rsidRPr="00E830B6">
        <w:rPr>
          <w:rFonts w:ascii="Times New Roman" w:hAnsi="Times New Roman" w:cs="Times New Roman"/>
          <w:b/>
          <w:bCs/>
        </w:rPr>
        <w:t>Financial Performance Breakdown: Revenue to Net Profit (Waterfall Chart)</w:t>
      </w:r>
    </w:p>
    <w:p w14:paraId="7FA9C7D1" w14:textId="043C652B" w:rsidR="004E1C64" w:rsidRPr="00E830B6" w:rsidRDefault="004E1C64" w:rsidP="004E1C64">
      <w:pPr>
        <w:ind w:left="360"/>
        <w:rPr>
          <w:rFonts w:ascii="Times New Roman" w:hAnsi="Times New Roman" w:cs="Times New Roman"/>
          <w:lang w:val="ru-RU"/>
        </w:rPr>
      </w:pPr>
      <w:r w:rsidRPr="00E830B6">
        <w:rPr>
          <w:rFonts w:ascii="Times New Roman" w:hAnsi="Times New Roman" w:cs="Times New Roman"/>
        </w:rPr>
        <w:t>Visualizes the full P&amp;L bridge: Total Revenue → minus COGS → Gross Profit → minus Discount → Net Profit. This single chart answers the question of where margin is being lost and how discount spend compares to COGS as a drag on profitability. All component measures (COGS, Gross Profit, Discount, Net Profit) were explicitly defined in DAX to ensure correct waterfall step logic.</w:t>
      </w:r>
    </w:p>
    <w:p w14:paraId="388A355C" w14:textId="0B6DDB50" w:rsidR="004E1C64" w:rsidRPr="00E830B6" w:rsidRDefault="004E1C64" w:rsidP="004E1C64">
      <w:pPr>
        <w:ind w:left="360"/>
        <w:rPr>
          <w:rFonts w:ascii="Times New Roman" w:hAnsi="Times New Roman" w:cs="Times New Roman"/>
          <w:lang w:val="ru-RU"/>
        </w:rPr>
      </w:pPr>
      <w:r w:rsidRPr="00E830B6">
        <w:rPr>
          <w:rFonts w:ascii="Times New Roman" w:hAnsi="Times New Roman" w:cs="Times New Roman"/>
        </w:rPr>
        <w:t>Native Power BI Waterfall charts are designed to show changes within a single metric across a specific dimension (e.g., Revenue growth month-over-month). They cannot naturally bridge the gap between completely different ledger concepts like Gross Revenue, COGS, Discounts, and Net Profit in a sequential financial statement style.</w:t>
      </w:r>
    </w:p>
    <w:p w14:paraId="31ABF0E8" w14:textId="4CD82196" w:rsidR="009A7560" w:rsidRPr="00E830B6" w:rsidRDefault="004E1C64" w:rsidP="009A7560">
      <w:pPr>
        <w:ind w:left="360"/>
        <w:rPr>
          <w:rFonts w:ascii="Times New Roman" w:hAnsi="Times New Roman" w:cs="Times New Roman"/>
        </w:rPr>
      </w:pPr>
      <w:r w:rsidRPr="00E830B6">
        <w:rPr>
          <w:rFonts w:ascii="Times New Roman" w:hAnsi="Times New Roman" w:cs="Times New Roman"/>
        </w:rPr>
        <w:t xml:space="preserve">So, </w:t>
      </w:r>
      <w:r w:rsidRPr="00E830B6">
        <w:rPr>
          <w:rFonts w:ascii="Times New Roman" w:hAnsi="Times New Roman" w:cs="Times New Roman"/>
          <w:b/>
          <w:bCs/>
        </w:rPr>
        <w:t>Pl_Structure</w:t>
      </w:r>
      <w:r w:rsidRPr="00E830B6">
        <w:rPr>
          <w:rFonts w:ascii="Times New Roman" w:hAnsi="Times New Roman" w:cs="Times New Roman"/>
        </w:rPr>
        <w:t xml:space="preserve"> </w:t>
      </w:r>
      <w:r w:rsidR="009A7560" w:rsidRPr="00E830B6">
        <w:rPr>
          <w:rFonts w:ascii="Times New Roman" w:hAnsi="Times New Roman" w:cs="Times New Roman"/>
        </w:rPr>
        <w:t xml:space="preserve">table was created to ensure </w:t>
      </w:r>
      <w:r w:rsidR="009A7560" w:rsidRPr="00E830B6">
        <w:rPr>
          <w:rFonts w:ascii="Times New Roman" w:hAnsi="Times New Roman" w:cs="Times New Roman"/>
        </w:rPr>
        <w:t xml:space="preserve">that financial deductions always follow a strict logical order: Inflow (Revenue) </w:t>
      </w:r>
      <w:r w:rsidR="009A7560" w:rsidRPr="00E830B6">
        <w:rPr>
          <w:rFonts w:ascii="Times New Roman" w:hAnsi="Times New Roman" w:cs="Times New Roman"/>
        </w:rPr>
        <w:t>-</w:t>
      </w:r>
      <w:r w:rsidR="009A7560" w:rsidRPr="00E830B6">
        <w:rPr>
          <w:rFonts w:ascii="Times New Roman" w:hAnsi="Times New Roman" w:cs="Times New Roman"/>
        </w:rPr>
        <w:t xml:space="preserve"> Outflows (Costs/Discounts) </w:t>
      </w:r>
      <w:r w:rsidR="009A7560" w:rsidRPr="00E830B6">
        <w:rPr>
          <w:rFonts w:ascii="Times New Roman" w:hAnsi="Times New Roman" w:cs="Times New Roman"/>
        </w:rPr>
        <w:t>-</w:t>
      </w:r>
      <w:r w:rsidR="009A7560" w:rsidRPr="00E830B6">
        <w:rPr>
          <w:rFonts w:ascii="Times New Roman" w:hAnsi="Times New Roman" w:cs="Times New Roman"/>
        </w:rPr>
        <w:t xml:space="preserve"> Final Subtotal (Net Profit).</w:t>
      </w:r>
      <w:r w:rsidR="009A7560" w:rsidRPr="00E830B6">
        <w:rPr>
          <w:rFonts w:ascii="Times New Roman" w:hAnsi="Times New Roman" w:cs="Times New Roman"/>
        </w:rPr>
        <w:t xml:space="preserve"> </w:t>
      </w:r>
      <w:r w:rsidR="009A7560" w:rsidRPr="00E830B6">
        <w:rPr>
          <w:rFonts w:ascii="Times New Roman" w:hAnsi="Times New Roman" w:cs="Times New Roman"/>
        </w:rPr>
        <w:t xml:space="preserve">It allows the chart to explicitly define whether an element is an </w:t>
      </w:r>
      <w:r w:rsidR="009A7560" w:rsidRPr="00E830B6">
        <w:rPr>
          <w:rFonts w:ascii="Times New Roman" w:hAnsi="Times New Roman" w:cs="Times New Roman"/>
          <w:b/>
          <w:bCs/>
        </w:rPr>
        <w:t>"Expense" (Decrease)</w:t>
      </w:r>
      <w:r w:rsidR="009A7560" w:rsidRPr="00E830B6">
        <w:rPr>
          <w:rFonts w:ascii="Times New Roman" w:hAnsi="Times New Roman" w:cs="Times New Roman"/>
        </w:rPr>
        <w:t xml:space="preserve"> or a </w:t>
      </w:r>
      <w:r w:rsidR="009A7560" w:rsidRPr="00E830B6">
        <w:rPr>
          <w:rFonts w:ascii="Times New Roman" w:hAnsi="Times New Roman" w:cs="Times New Roman"/>
          <w:b/>
          <w:bCs/>
        </w:rPr>
        <w:t>"Total" (Subtotal Benchmark)</w:t>
      </w:r>
      <w:r w:rsidR="009A7560" w:rsidRPr="00E830B6">
        <w:rPr>
          <w:rFonts w:ascii="Times New Roman" w:hAnsi="Times New Roman" w:cs="Times New Roman"/>
        </w:rPr>
        <w:t>, preventing Power BI from treating final metrics as cumulative additions</w:t>
      </w:r>
      <w:r w:rsidR="009A7560" w:rsidRPr="00E830B6">
        <w:rPr>
          <w:rFonts w:ascii="Times New Roman" w:hAnsi="Times New Roman" w:cs="Times New Roman"/>
        </w:rPr>
        <w:t>:</w:t>
      </w:r>
      <w:r w:rsidR="009A7560" w:rsidRPr="00E830B6">
        <w:rPr>
          <w:rFonts w:ascii="Times New Roman" w:hAnsi="Times New Roman" w:cs="Times New Roman"/>
        </w:rPr>
        <w:br/>
      </w:r>
      <w:r w:rsidR="009A7560" w:rsidRPr="00E830B6">
        <w:rPr>
          <w:rFonts w:ascii="Times New Roman" w:hAnsi="Times New Roman" w:cs="Times New Roman"/>
        </w:rPr>
        <w:drawing>
          <wp:inline distT="0" distB="0" distL="0" distR="0" wp14:anchorId="1A8D4EF0" wp14:editId="09E84FB2">
            <wp:extent cx="6858000" cy="1811655"/>
            <wp:effectExtent l="0" t="0" r="0" b="0"/>
            <wp:docPr id="17500569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0056920" name=""/>
                    <pic:cNvPicPr/>
                  </pic:nvPicPr>
                  <pic:blipFill>
                    <a:blip r:embed="rId8"/>
                    <a:stretch>
                      <a:fillRect/>
                    </a:stretch>
                  </pic:blipFill>
                  <pic:spPr>
                    <a:xfrm>
                      <a:off x="0" y="0"/>
                      <a:ext cx="6858000" cy="1811655"/>
                    </a:xfrm>
                    <a:prstGeom prst="rect">
                      <a:avLst/>
                    </a:prstGeom>
                  </pic:spPr>
                </pic:pic>
              </a:graphicData>
            </a:graphic>
          </wp:inline>
        </w:drawing>
      </w:r>
    </w:p>
    <w:p w14:paraId="7C0135B8" w14:textId="61DF6C0E" w:rsidR="009A7560" w:rsidRPr="00E830B6" w:rsidRDefault="009A7560" w:rsidP="009A7560">
      <w:pPr>
        <w:ind w:left="360"/>
        <w:rPr>
          <w:rFonts w:ascii="Times New Roman" w:hAnsi="Times New Roman" w:cs="Times New Roman"/>
        </w:rPr>
      </w:pPr>
      <w:r w:rsidRPr="00E830B6">
        <w:rPr>
          <w:rFonts w:ascii="Times New Roman" w:hAnsi="Times New Roman" w:cs="Times New Roman"/>
        </w:rPr>
        <w:t xml:space="preserve">To populate this layout with real values, a master formatting DAX measure was bound to the chart's </w:t>
      </w:r>
      <w:r w:rsidRPr="00E830B6">
        <w:rPr>
          <w:rFonts w:ascii="Times New Roman" w:hAnsi="Times New Roman" w:cs="Times New Roman"/>
          <w:b/>
          <w:bCs/>
        </w:rPr>
        <w:t>Y-Axis</w:t>
      </w:r>
      <w:r w:rsidRPr="00E830B6">
        <w:rPr>
          <w:rFonts w:ascii="Times New Roman" w:hAnsi="Times New Roman" w:cs="Times New Roman"/>
        </w:rPr>
        <w:t>.</w:t>
      </w:r>
      <w:r w:rsidRPr="00E830B6">
        <w:rPr>
          <w:rFonts w:ascii="Times New Roman" w:hAnsi="Times New Roman" w:cs="Times New Roman"/>
        </w:rPr>
        <w:t>This measure intercepts the row context of the custom table and injects the corresponding independent measure, while dynamically flipping the mathematical sign (positive/negative) for expenses:</w:t>
      </w:r>
      <w:r w:rsidRPr="00E830B6">
        <w:rPr>
          <w:rFonts w:ascii="Times New Roman" w:hAnsi="Times New Roman" w:cs="Times New Roman"/>
        </w:rPr>
        <w:drawing>
          <wp:inline distT="0" distB="0" distL="0" distR="0" wp14:anchorId="3C42B68A" wp14:editId="17E0DC59">
            <wp:extent cx="6858000" cy="838200"/>
            <wp:effectExtent l="0" t="0" r="0" b="0"/>
            <wp:docPr id="3419238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923877" name=""/>
                    <pic:cNvPicPr/>
                  </pic:nvPicPr>
                  <pic:blipFill>
                    <a:blip r:embed="rId9"/>
                    <a:stretch>
                      <a:fillRect/>
                    </a:stretch>
                  </pic:blipFill>
                  <pic:spPr>
                    <a:xfrm>
                      <a:off x="0" y="0"/>
                      <a:ext cx="6858000" cy="838200"/>
                    </a:xfrm>
                    <a:prstGeom prst="rect">
                      <a:avLst/>
                    </a:prstGeom>
                  </pic:spPr>
                </pic:pic>
              </a:graphicData>
            </a:graphic>
          </wp:inline>
        </w:drawing>
      </w:r>
    </w:p>
    <w:p w14:paraId="2E3568AB" w14:textId="728F0E07" w:rsidR="009A7560" w:rsidRPr="00E830B6" w:rsidRDefault="009A7560" w:rsidP="004E1C64">
      <w:pPr>
        <w:ind w:left="360"/>
        <w:rPr>
          <w:rFonts w:ascii="Times New Roman" w:hAnsi="Times New Roman" w:cs="Times New Roman"/>
        </w:rPr>
      </w:pPr>
      <w:r w:rsidRPr="00E830B6">
        <w:rPr>
          <w:rFonts w:ascii="Times New Roman" w:hAnsi="Times New Roman" w:cs="Times New Roman"/>
        </w:rPr>
        <w:lastRenderedPageBreak/>
        <w:t>Result:</w:t>
      </w:r>
      <w:r w:rsidRPr="00E830B6">
        <w:rPr>
          <w:rFonts w:ascii="Times New Roman" w:hAnsi="Times New Roman" w:cs="Times New Roman"/>
        </w:rPr>
        <w:br/>
      </w:r>
      <w:r w:rsidRPr="00E830B6">
        <w:rPr>
          <w:rFonts w:ascii="Times New Roman" w:hAnsi="Times New Roman" w:cs="Times New Roman"/>
        </w:rPr>
        <w:drawing>
          <wp:inline distT="0" distB="0" distL="0" distR="0" wp14:anchorId="751A21FF" wp14:editId="3B2AEA2C">
            <wp:extent cx="5218235" cy="3065933"/>
            <wp:effectExtent l="0" t="0" r="1905" b="1270"/>
            <wp:docPr id="13899357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935797" name=""/>
                    <pic:cNvPicPr/>
                  </pic:nvPicPr>
                  <pic:blipFill>
                    <a:blip r:embed="rId10"/>
                    <a:stretch>
                      <a:fillRect/>
                    </a:stretch>
                  </pic:blipFill>
                  <pic:spPr>
                    <a:xfrm>
                      <a:off x="0" y="0"/>
                      <a:ext cx="5221111" cy="3067623"/>
                    </a:xfrm>
                    <a:prstGeom prst="rect">
                      <a:avLst/>
                    </a:prstGeom>
                  </pic:spPr>
                </pic:pic>
              </a:graphicData>
            </a:graphic>
          </wp:inline>
        </w:drawing>
      </w:r>
    </w:p>
    <w:p w14:paraId="0C53E464" w14:textId="70017151" w:rsidR="009A7560" w:rsidRPr="00E830B6" w:rsidRDefault="00813010" w:rsidP="004E1C64">
      <w:pPr>
        <w:ind w:left="360"/>
        <w:rPr>
          <w:rFonts w:ascii="Times New Roman" w:hAnsi="Times New Roman" w:cs="Times New Roman"/>
        </w:rPr>
      </w:pPr>
      <w:r w:rsidRPr="00E830B6">
        <w:rPr>
          <w:rFonts w:ascii="Times New Roman" w:hAnsi="Times New Roman" w:cs="Times New Roman"/>
          <w:b/>
          <w:bCs/>
        </w:rPr>
        <w:t>6. Net Profit by Price Segment (Donut Chart)</w:t>
      </w:r>
      <w:r w:rsidRPr="00E830B6">
        <w:rPr>
          <w:rFonts w:ascii="Times New Roman" w:hAnsi="Times New Roman" w:cs="Times New Roman"/>
        </w:rPr>
        <w:br/>
      </w:r>
      <w:r w:rsidR="009E45BE" w:rsidRPr="00E830B6">
        <w:rPr>
          <w:rFonts w:ascii="Times New Roman" w:hAnsi="Times New Roman" w:cs="Times New Roman"/>
        </w:rPr>
        <w:t>A donut chart breaking down corporate profitability across consumer budget tiers</w:t>
      </w:r>
      <w:r w:rsidRPr="00E830B6">
        <w:rPr>
          <w:rFonts w:ascii="Times New Roman" w:hAnsi="Times New Roman" w:cs="Times New Roman"/>
        </w:rPr>
        <w:t xml:space="preserve">. It </w:t>
      </w:r>
      <w:r w:rsidR="009E45BE" w:rsidRPr="00E830B6">
        <w:rPr>
          <w:rFonts w:ascii="Times New Roman" w:hAnsi="Times New Roman" w:cs="Times New Roman"/>
        </w:rPr>
        <w:t>determine</w:t>
      </w:r>
      <w:r w:rsidR="009E45BE" w:rsidRPr="00E830B6">
        <w:rPr>
          <w:rFonts w:ascii="Times New Roman" w:hAnsi="Times New Roman" w:cs="Times New Roman"/>
        </w:rPr>
        <w:t>s</w:t>
      </w:r>
      <w:r w:rsidR="009E45BE" w:rsidRPr="00E830B6">
        <w:rPr>
          <w:rFonts w:ascii="Times New Roman" w:hAnsi="Times New Roman" w:cs="Times New Roman"/>
        </w:rPr>
        <w:t xml:space="preserve"> whether the business relies on low-margin volume items or if profitability is sustained by the premium category, directly driving future assortment and pricing strategies</w:t>
      </w:r>
      <w:r w:rsidRPr="00E830B6">
        <w:rPr>
          <w:rFonts w:ascii="Times New Roman" w:hAnsi="Times New Roman" w:cs="Times New Roman"/>
        </w:rPr>
        <w:t>.</w:t>
      </w:r>
      <w:r w:rsidRPr="00E830B6">
        <w:rPr>
          <w:rFonts w:ascii="Times New Roman" w:hAnsi="Times New Roman" w:cs="Times New Roman"/>
        </w:rPr>
        <w:t xml:space="preserve"> </w:t>
      </w:r>
      <w:r w:rsidRPr="00E830B6">
        <w:rPr>
          <w:rFonts w:ascii="Times New Roman" w:hAnsi="Times New Roman" w:cs="Times New Roman"/>
        </w:rPr>
        <w:t>Uses a calculated attribute column in the product master table to group sales dynamically:</w:t>
      </w:r>
      <w:r w:rsidRPr="00E830B6">
        <w:rPr>
          <w:rFonts w:ascii="Times New Roman" w:hAnsi="Times New Roman" w:cs="Times New Roman"/>
        </w:rPr>
        <w:br/>
      </w:r>
      <w:r w:rsidRPr="00E830B6">
        <w:rPr>
          <w:rFonts w:ascii="Times New Roman" w:hAnsi="Times New Roman" w:cs="Times New Roman"/>
        </w:rPr>
        <w:drawing>
          <wp:inline distT="0" distB="0" distL="0" distR="0" wp14:anchorId="6E05FB8D" wp14:editId="58A10204">
            <wp:extent cx="6858000" cy="520065"/>
            <wp:effectExtent l="0" t="0" r="0" b="0"/>
            <wp:docPr id="17622447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2244791" name=""/>
                    <pic:cNvPicPr/>
                  </pic:nvPicPr>
                  <pic:blipFill>
                    <a:blip r:embed="rId11"/>
                    <a:stretch>
                      <a:fillRect/>
                    </a:stretch>
                  </pic:blipFill>
                  <pic:spPr>
                    <a:xfrm>
                      <a:off x="0" y="0"/>
                      <a:ext cx="6858000" cy="520065"/>
                    </a:xfrm>
                    <a:prstGeom prst="rect">
                      <a:avLst/>
                    </a:prstGeom>
                  </pic:spPr>
                </pic:pic>
              </a:graphicData>
            </a:graphic>
          </wp:inline>
        </w:drawing>
      </w:r>
    </w:p>
    <w:p w14:paraId="60E8C84E" w14:textId="66EF0643" w:rsidR="00813010" w:rsidRPr="00E830B6" w:rsidRDefault="00813010" w:rsidP="004E1C64">
      <w:pPr>
        <w:ind w:left="360"/>
        <w:rPr>
          <w:rFonts w:ascii="Times New Roman" w:hAnsi="Times New Roman" w:cs="Times New Roman"/>
        </w:rPr>
      </w:pPr>
      <w:r w:rsidRPr="00E830B6">
        <w:rPr>
          <w:rFonts w:ascii="Times New Roman" w:hAnsi="Times New Roman" w:cs="Times New Roman"/>
          <w:b/>
          <w:bCs/>
        </w:rPr>
        <w:t>7.</w:t>
      </w:r>
      <w:r w:rsidRPr="00E830B6">
        <w:rPr>
          <w:rFonts w:ascii="Times New Roman" w:hAnsi="Times New Roman" w:cs="Times New Roman"/>
          <w:b/>
          <w:bCs/>
        </w:rPr>
        <w:t>Total COGS and Total Revenue by Year and Month (Area Chart)</w:t>
      </w:r>
      <w:r w:rsidRPr="00E830B6">
        <w:rPr>
          <w:rFonts w:ascii="Times New Roman" w:hAnsi="Times New Roman" w:cs="Times New Roman"/>
        </w:rPr>
        <w:t xml:space="preserve"> Overlays cumulative COGS and Total Revenue over time allowing users to visually track the margin gap between revenue and cost of goods. A widening gap signals improving profitability; a narrowing gap signals cost pressure.</w:t>
      </w:r>
      <w:r w:rsidR="009E45BE" w:rsidRPr="00E830B6">
        <w:rPr>
          <w:rFonts w:ascii="Times New Roman" w:hAnsi="Times New Roman" w:cs="Times New Roman"/>
        </w:rPr>
        <w:t xml:space="preserve"> </w:t>
      </w:r>
      <w:r w:rsidR="009E45BE" w:rsidRPr="00E830B6">
        <w:rPr>
          <w:rFonts w:ascii="Times New Roman" w:hAnsi="Times New Roman" w:cs="Times New Roman"/>
        </w:rPr>
        <w:t xml:space="preserve">Outliers and SKUs are grouped dynamically using an architectural calculated column in the product master table that buckets sales into operational text labels: </w:t>
      </w:r>
      <w:r w:rsidR="009E45BE" w:rsidRPr="00E830B6">
        <w:rPr>
          <w:rFonts w:ascii="Times New Roman" w:hAnsi="Times New Roman" w:cs="Times New Roman"/>
          <w:i/>
          <w:iCs/>
        </w:rPr>
        <w:t>Budget (&lt;$12)</w:t>
      </w:r>
      <w:r w:rsidR="009E45BE" w:rsidRPr="00E830B6">
        <w:rPr>
          <w:rFonts w:ascii="Times New Roman" w:hAnsi="Times New Roman" w:cs="Times New Roman"/>
        </w:rPr>
        <w:t xml:space="preserve">, </w:t>
      </w:r>
      <w:r w:rsidR="009E45BE" w:rsidRPr="00E830B6">
        <w:rPr>
          <w:rFonts w:ascii="Times New Roman" w:hAnsi="Times New Roman" w:cs="Times New Roman"/>
          <w:i/>
          <w:iCs/>
        </w:rPr>
        <w:t>Moderate</w:t>
      </w:r>
      <w:r w:rsidR="009E45BE" w:rsidRPr="00E830B6">
        <w:rPr>
          <w:rFonts w:ascii="Times New Roman" w:hAnsi="Times New Roman" w:cs="Times New Roman"/>
        </w:rPr>
        <w:t xml:space="preserve">, and </w:t>
      </w:r>
      <w:r w:rsidR="009E45BE" w:rsidRPr="00E830B6">
        <w:rPr>
          <w:rFonts w:ascii="Times New Roman" w:hAnsi="Times New Roman" w:cs="Times New Roman"/>
          <w:i/>
          <w:iCs/>
        </w:rPr>
        <w:t>Premium (&gt;$35)</w:t>
      </w:r>
      <w:r w:rsidR="009E45BE" w:rsidRPr="00E830B6">
        <w:rPr>
          <w:rFonts w:ascii="Times New Roman" w:hAnsi="Times New Roman" w:cs="Times New Roman"/>
        </w:rPr>
        <w:t>.</w:t>
      </w:r>
      <w:r w:rsidRPr="00E830B6">
        <w:rPr>
          <w:rFonts w:ascii="Times New Roman" w:hAnsi="Times New Roman" w:cs="Times New Roman"/>
        </w:rPr>
        <w:t xml:space="preserve"> Measures used: Total_COGS</w:t>
      </w:r>
      <w:r w:rsidRPr="00E830B6">
        <w:rPr>
          <w:rFonts w:ascii="Times New Roman" w:hAnsi="Times New Roman" w:cs="Times New Roman"/>
        </w:rPr>
        <w:t xml:space="preserve">, </w:t>
      </w:r>
      <w:r w:rsidRPr="00E830B6">
        <w:rPr>
          <w:rFonts w:ascii="Times New Roman" w:hAnsi="Times New Roman" w:cs="Times New Roman"/>
        </w:rPr>
        <w:t>Total Revenue</w:t>
      </w:r>
      <w:r w:rsidRPr="00E830B6">
        <w:rPr>
          <w:rFonts w:ascii="Times New Roman" w:hAnsi="Times New Roman" w:cs="Times New Roman"/>
        </w:rPr>
        <w:t xml:space="preserve">. </w:t>
      </w:r>
    </w:p>
    <w:p w14:paraId="2349958B" w14:textId="77777777" w:rsidR="00813010" w:rsidRPr="00E830B6" w:rsidRDefault="00813010" w:rsidP="00813010">
      <w:pPr>
        <w:ind w:left="360"/>
        <w:rPr>
          <w:rFonts w:ascii="Times New Roman" w:hAnsi="Times New Roman" w:cs="Times New Roman"/>
        </w:rPr>
      </w:pPr>
      <w:r w:rsidRPr="00E830B6">
        <w:rPr>
          <w:rFonts w:ascii="Times New Roman" w:hAnsi="Times New Roman" w:cs="Times New Roman"/>
        </w:rPr>
        <w:t>To maximize decision-making speed and efficiency for the executive user, the following UX/UI features were integrated into this page:</w:t>
      </w:r>
    </w:p>
    <w:p w14:paraId="58FACC09" w14:textId="77777777" w:rsidR="00813010" w:rsidRPr="00E830B6" w:rsidRDefault="00813010" w:rsidP="00813010">
      <w:pPr>
        <w:numPr>
          <w:ilvl w:val="0"/>
          <w:numId w:val="6"/>
        </w:numPr>
        <w:rPr>
          <w:rFonts w:ascii="Times New Roman" w:hAnsi="Times New Roman" w:cs="Times New Roman"/>
        </w:rPr>
      </w:pPr>
      <w:r w:rsidRPr="00E830B6">
        <w:rPr>
          <w:rFonts w:ascii="Times New Roman" w:hAnsi="Times New Roman" w:cs="Times New Roman"/>
          <w:b/>
          <w:bCs/>
        </w:rPr>
        <w:t>Unified Header &amp; Navigation Bar:</w:t>
      </w:r>
      <w:r w:rsidRPr="00E830B6">
        <w:rPr>
          <w:rFonts w:ascii="Times New Roman" w:hAnsi="Times New Roman" w:cs="Times New Roman"/>
        </w:rPr>
        <w:t xml:space="preserve"> Embedded high-contrast button parameters at the top (Sales Performance overview, Product Profitability, Geographical &amp; Vendor Performance) allowing users to switch contexts seamlessly without native Power BI tab clutter.</w:t>
      </w:r>
    </w:p>
    <w:p w14:paraId="28726D9B" w14:textId="77777777" w:rsidR="00813010" w:rsidRPr="00E830B6" w:rsidRDefault="00813010" w:rsidP="00813010">
      <w:pPr>
        <w:numPr>
          <w:ilvl w:val="0"/>
          <w:numId w:val="6"/>
        </w:numPr>
        <w:rPr>
          <w:rFonts w:ascii="Times New Roman" w:hAnsi="Times New Roman" w:cs="Times New Roman"/>
        </w:rPr>
      </w:pPr>
      <w:r w:rsidRPr="00E830B6">
        <w:rPr>
          <w:rFonts w:ascii="Times New Roman" w:hAnsi="Times New Roman" w:cs="Times New Roman"/>
          <w:b/>
          <w:bCs/>
        </w:rPr>
        <w:t>Dynamic Time Slicers:</w:t>
      </w:r>
      <w:r w:rsidRPr="00E830B6">
        <w:rPr>
          <w:rFonts w:ascii="Times New Roman" w:hAnsi="Times New Roman" w:cs="Times New Roman"/>
        </w:rPr>
        <w:t xml:space="preserve"> Integrated standalone Month and Year dropdown slicers with clear default ("All") parameters to let managers easily drill down into specific historical execution windows.</w:t>
      </w:r>
    </w:p>
    <w:p w14:paraId="48E3A235" w14:textId="3A68E5A1" w:rsidR="00813010" w:rsidRPr="00E830B6" w:rsidRDefault="00813010" w:rsidP="00813010">
      <w:pPr>
        <w:numPr>
          <w:ilvl w:val="0"/>
          <w:numId w:val="6"/>
        </w:numPr>
        <w:rPr>
          <w:rFonts w:ascii="Times New Roman" w:hAnsi="Times New Roman" w:cs="Times New Roman"/>
        </w:rPr>
      </w:pPr>
      <w:r w:rsidRPr="00E830B6">
        <w:rPr>
          <w:rFonts w:ascii="Times New Roman" w:hAnsi="Times New Roman" w:cs="Times New Roman"/>
          <w:b/>
          <w:bCs/>
        </w:rPr>
        <w:t>Reset Action:</w:t>
      </w:r>
      <w:r w:rsidRPr="00E830B6">
        <w:rPr>
          <w:rFonts w:ascii="Times New Roman" w:hAnsi="Times New Roman" w:cs="Times New Roman"/>
        </w:rPr>
        <w:t xml:space="preserve"> Added a dedicated "Reset Filters" action icon (curved arrow) at the top-right corner, allowing users to clear all custom slice selections with a single click and instantly return to the corporate executive summary view.</w:t>
      </w:r>
    </w:p>
    <w:p w14:paraId="5FD2AF5B" w14:textId="77777777" w:rsidR="00813010" w:rsidRPr="00E830B6" w:rsidRDefault="00813010" w:rsidP="00813010">
      <w:pPr>
        <w:numPr>
          <w:ilvl w:val="0"/>
          <w:numId w:val="6"/>
        </w:numPr>
        <w:rPr>
          <w:rFonts w:ascii="Times New Roman" w:hAnsi="Times New Roman" w:cs="Times New Roman"/>
        </w:rPr>
      </w:pPr>
      <w:r w:rsidRPr="00E830B6">
        <w:rPr>
          <w:rFonts w:ascii="Times New Roman" w:hAnsi="Times New Roman" w:cs="Times New Roman"/>
          <w:b/>
          <w:bCs/>
        </w:rPr>
        <w:lastRenderedPageBreak/>
        <w:t>Clean Visual Architecture &amp; Palette:</w:t>
      </w:r>
      <w:r w:rsidRPr="00E830B6">
        <w:rPr>
          <w:rFonts w:ascii="Times New Roman" w:hAnsi="Times New Roman" w:cs="Times New Roman"/>
        </w:rPr>
        <w:t xml:space="preserve"> Applied a cohesive, professional color scheme (deep corporate wine-red accents with contrasting soft blues and earth tones) matching the AlcoVerse corporate identity while maintaining an optimal data-to-ink ratio for screen presentations.</w:t>
      </w:r>
    </w:p>
    <w:p w14:paraId="3B923A9A" w14:textId="77777777" w:rsidR="008624E7" w:rsidRPr="00E830B6" w:rsidRDefault="008624E7" w:rsidP="008624E7">
      <w:pPr>
        <w:numPr>
          <w:ilvl w:val="0"/>
          <w:numId w:val="6"/>
        </w:numPr>
        <w:rPr>
          <w:rFonts w:ascii="Times New Roman" w:hAnsi="Times New Roman" w:cs="Times New Roman"/>
        </w:rPr>
      </w:pPr>
      <w:r w:rsidRPr="00E830B6">
        <w:rPr>
          <w:rFonts w:ascii="Times New Roman" w:hAnsi="Times New Roman" w:cs="Times New Roman"/>
          <w:b/>
          <w:bCs/>
        </w:rPr>
        <w:t>Dynamic Visual Titling</w:t>
      </w:r>
      <w:r w:rsidRPr="00E830B6">
        <w:rPr>
          <w:rFonts w:ascii="Times New Roman" w:hAnsi="Times New Roman" w:cs="Times New Roman"/>
        </w:rPr>
        <w:t xml:space="preserve">: </w:t>
      </w:r>
      <w:r w:rsidRPr="00E830B6">
        <w:rPr>
          <w:rFonts w:ascii="Times New Roman" w:hAnsi="Times New Roman" w:cs="Times New Roman"/>
        </w:rPr>
        <w:t xml:space="preserve">A static chart title can mislead executive users when they change filter contexts (e.g., slicing by Year or Month). If a manager filters the report to a single year, a title like </w:t>
      </w:r>
      <w:r w:rsidRPr="00E830B6">
        <w:rPr>
          <w:rFonts w:ascii="Times New Roman" w:hAnsi="Times New Roman" w:cs="Times New Roman"/>
          <w:i/>
          <w:iCs/>
        </w:rPr>
        <w:t>"Monthly Trend (All Years)"</w:t>
      </w:r>
      <w:r w:rsidRPr="00E830B6">
        <w:rPr>
          <w:rFonts w:ascii="Times New Roman" w:hAnsi="Times New Roman" w:cs="Times New Roman"/>
        </w:rPr>
        <w:t xml:space="preserve"> becomes incorrect and creates cognitive friction. Dynamic titling ensures that the layout adapts instantly, providing clear text confirmation of the active data scope.</w:t>
      </w:r>
      <w:r w:rsidRPr="00E830B6">
        <w:rPr>
          <w:rFonts w:ascii="Times New Roman" w:hAnsi="Times New Roman" w:cs="Times New Roman"/>
        </w:rPr>
        <w:t xml:space="preserve"> </w:t>
      </w:r>
      <w:r w:rsidRPr="00E830B6">
        <w:rPr>
          <w:rFonts w:ascii="Times New Roman" w:hAnsi="Times New Roman" w:cs="Times New Roman"/>
        </w:rPr>
        <w:t>Instead of hardcoding text in the visual's title property, a dedicated string-returning DAX measure was developed. This measure evaluates the active filter context using ISFILTERED or SELECTEDVALUE functions and builds a human-readable title dynamically:</w:t>
      </w:r>
      <w:r w:rsidRPr="00E830B6">
        <w:rPr>
          <w:rFonts w:ascii="Times New Roman" w:hAnsi="Times New Roman" w:cs="Times New Roman"/>
        </w:rPr>
        <w:br/>
      </w:r>
      <w:r w:rsidRPr="00E830B6">
        <w:rPr>
          <w:rFonts w:ascii="Times New Roman" w:hAnsi="Times New Roman" w:cs="Times New Roman"/>
        </w:rPr>
        <w:drawing>
          <wp:inline distT="0" distB="0" distL="0" distR="0" wp14:anchorId="31EF22CC" wp14:editId="3A9A2BB5">
            <wp:extent cx="6670431" cy="542899"/>
            <wp:effectExtent l="0" t="0" r="0" b="0"/>
            <wp:docPr id="61479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7986" name=""/>
                    <pic:cNvPicPr/>
                  </pic:nvPicPr>
                  <pic:blipFill>
                    <a:blip r:embed="rId12"/>
                    <a:stretch>
                      <a:fillRect/>
                    </a:stretch>
                  </pic:blipFill>
                  <pic:spPr>
                    <a:xfrm>
                      <a:off x="0" y="0"/>
                      <a:ext cx="6702388" cy="545500"/>
                    </a:xfrm>
                    <a:prstGeom prst="rect">
                      <a:avLst/>
                    </a:prstGeom>
                  </pic:spPr>
                </pic:pic>
              </a:graphicData>
            </a:graphic>
          </wp:inline>
        </w:drawing>
      </w:r>
    </w:p>
    <w:p w14:paraId="4CEF7BFE" w14:textId="57124008" w:rsidR="008624E7" w:rsidRPr="00E830B6" w:rsidRDefault="008624E7" w:rsidP="008624E7">
      <w:pPr>
        <w:numPr>
          <w:ilvl w:val="0"/>
          <w:numId w:val="6"/>
        </w:numPr>
        <w:rPr>
          <w:rFonts w:ascii="Times New Roman" w:hAnsi="Times New Roman" w:cs="Times New Roman"/>
        </w:rPr>
      </w:pPr>
      <w:r w:rsidRPr="00E830B6">
        <w:rPr>
          <w:rStyle w:val="Strong"/>
          <w:rFonts w:ascii="Times New Roman" w:hAnsi="Times New Roman" w:cs="Times New Roman"/>
        </w:rPr>
        <w:t>Tooltip: Total Revenue by Date Type (Custom Tooltip Page)</w:t>
      </w:r>
      <w:r w:rsidRPr="00E830B6">
        <w:rPr>
          <w:rFonts w:ascii="Times New Roman" w:hAnsi="Times New Roman" w:cs="Times New Roman"/>
        </w:rPr>
        <w:t xml:space="preserve"> A custom tooltip page was built and attached to the Monthly Trend combo chart. When a user hovers over any month bar, a pop-up tooltip appears showing:</w:t>
      </w:r>
      <w:r w:rsidRPr="00E830B6">
        <w:rPr>
          <w:rFonts w:ascii="Times New Roman" w:hAnsi="Times New Roman" w:cs="Times New Roman"/>
        </w:rPr>
        <w:t xml:space="preserve"> </w:t>
      </w:r>
      <w:r w:rsidRPr="00E830B6">
        <w:rPr>
          <w:rFonts w:ascii="Times New Roman" w:hAnsi="Times New Roman" w:cs="Times New Roman"/>
        </w:rPr>
        <w:t xml:space="preserve">A donut chart splitting Total Revenue between </w:t>
      </w:r>
      <w:r w:rsidRPr="00E830B6">
        <w:rPr>
          <w:rStyle w:val="Strong"/>
          <w:rFonts w:ascii="Times New Roman" w:hAnsi="Times New Roman" w:cs="Times New Roman"/>
        </w:rPr>
        <w:t>Weekday</w:t>
      </w:r>
      <w:r w:rsidRPr="00E830B6">
        <w:rPr>
          <w:rFonts w:ascii="Times New Roman" w:hAnsi="Times New Roman" w:cs="Times New Roman"/>
        </w:rPr>
        <w:t xml:space="preserve"> and </w:t>
      </w:r>
      <w:r w:rsidRPr="00E830B6">
        <w:rPr>
          <w:rStyle w:val="Strong"/>
          <w:rFonts w:ascii="Times New Roman" w:hAnsi="Times New Roman" w:cs="Times New Roman"/>
        </w:rPr>
        <w:t>Weekend</w:t>
      </w:r>
      <w:r w:rsidRPr="00E830B6">
        <w:rPr>
          <w:rFonts w:ascii="Times New Roman" w:hAnsi="Times New Roman" w:cs="Times New Roman"/>
        </w:rPr>
        <w:t xml:space="preserve"> and t</w:t>
      </w:r>
      <w:r w:rsidRPr="00E830B6">
        <w:rPr>
          <w:rFonts w:ascii="Times New Roman" w:hAnsi="Times New Roman" w:cs="Times New Roman"/>
        </w:rPr>
        <w:t xml:space="preserve">wo KPI mini-cards: </w:t>
      </w:r>
      <w:r w:rsidRPr="00E830B6">
        <w:rPr>
          <w:rStyle w:val="Strong"/>
          <w:rFonts w:ascii="Times New Roman" w:hAnsi="Times New Roman" w:cs="Times New Roman"/>
        </w:rPr>
        <w:t>Weekend Revenue</w:t>
      </w:r>
      <w:r w:rsidRPr="00E830B6">
        <w:rPr>
          <w:rFonts w:ascii="Times New Roman" w:hAnsi="Times New Roman" w:cs="Times New Roman"/>
        </w:rPr>
        <w:t xml:space="preserve"> and </w:t>
      </w:r>
      <w:r w:rsidRPr="00E830B6">
        <w:rPr>
          <w:rStyle w:val="Strong"/>
          <w:rFonts w:ascii="Times New Roman" w:hAnsi="Times New Roman" w:cs="Times New Roman"/>
        </w:rPr>
        <w:t>Weekend Avg Check</w:t>
      </w:r>
      <w:r w:rsidRPr="00E830B6">
        <w:rPr>
          <w:rFonts w:ascii="Times New Roman" w:hAnsi="Times New Roman" w:cs="Times New Roman"/>
        </w:rPr>
        <w:t xml:space="preserve">. </w:t>
      </w:r>
      <w:r w:rsidRPr="00E830B6">
        <w:rPr>
          <w:rFonts w:ascii="Times New Roman" w:hAnsi="Times New Roman" w:cs="Times New Roman"/>
        </w:rPr>
        <w:t>This tooltip directly answers the Business Question about weekend purchasing patterns without requiring a separate page or drill-through.</w:t>
      </w:r>
      <w:r w:rsidRPr="00E830B6">
        <w:rPr>
          <w:rFonts w:ascii="Times New Roman" w:hAnsi="Times New Roman" w:cs="Times New Roman"/>
        </w:rPr>
        <w:t xml:space="preserve"> Special calculated column </w:t>
      </w:r>
      <w:r w:rsidRPr="00E830B6">
        <w:rPr>
          <w:rFonts w:ascii="Times New Roman" w:hAnsi="Times New Roman" w:cs="Times New Roman"/>
          <w:b/>
          <w:bCs/>
        </w:rPr>
        <w:t>Day Type</w:t>
      </w:r>
      <w:r w:rsidRPr="00E830B6">
        <w:rPr>
          <w:rFonts w:ascii="Times New Roman" w:hAnsi="Times New Roman" w:cs="Times New Roman"/>
        </w:rPr>
        <w:t xml:space="preserve"> was created. </w:t>
      </w:r>
      <w:r w:rsidRPr="00E830B6">
        <w:rPr>
          <w:rFonts w:ascii="Times New Roman" w:hAnsi="Times New Roman" w:cs="Times New Roman"/>
        </w:rPr>
        <w:br/>
      </w:r>
      <w:r w:rsidRPr="00E830B6">
        <w:rPr>
          <w:rFonts w:ascii="Times New Roman" w:hAnsi="Times New Roman" w:cs="Times New Roman"/>
        </w:rPr>
        <w:drawing>
          <wp:inline distT="0" distB="0" distL="0" distR="0" wp14:anchorId="1617FC77" wp14:editId="4AC09CC6">
            <wp:extent cx="6107723" cy="3505720"/>
            <wp:effectExtent l="0" t="0" r="7620" b="0"/>
            <wp:docPr id="11609653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965339" name=""/>
                    <pic:cNvPicPr/>
                  </pic:nvPicPr>
                  <pic:blipFill>
                    <a:blip r:embed="rId13"/>
                    <a:stretch>
                      <a:fillRect/>
                    </a:stretch>
                  </pic:blipFill>
                  <pic:spPr>
                    <a:xfrm>
                      <a:off x="0" y="0"/>
                      <a:ext cx="6114287" cy="3509488"/>
                    </a:xfrm>
                    <a:prstGeom prst="rect">
                      <a:avLst/>
                    </a:prstGeom>
                  </pic:spPr>
                </pic:pic>
              </a:graphicData>
            </a:graphic>
          </wp:inline>
        </w:drawing>
      </w:r>
    </w:p>
    <w:p w14:paraId="1CCDDF7B" w14:textId="3EB2180B" w:rsidR="008624E7" w:rsidRPr="00E830B6" w:rsidRDefault="008624E7" w:rsidP="008624E7">
      <w:pPr>
        <w:ind w:left="720"/>
        <w:rPr>
          <w:rFonts w:ascii="Times New Roman" w:hAnsi="Times New Roman" w:cs="Times New Roman"/>
        </w:rPr>
      </w:pPr>
      <w:r w:rsidRPr="00E830B6">
        <w:rPr>
          <w:rFonts w:ascii="Times New Roman" w:hAnsi="Times New Roman" w:cs="Times New Roman"/>
        </w:rPr>
        <w:t>The tooltip page is hidden from the report navigation and surfaces only on hover, keeping the main canvas clean.</w:t>
      </w:r>
    </w:p>
    <w:p w14:paraId="0CB1DEC8" w14:textId="58F41B96" w:rsidR="008624E7" w:rsidRPr="00E830B6" w:rsidRDefault="008624E7" w:rsidP="008624E7">
      <w:pPr>
        <w:pStyle w:val="ListParagraph"/>
        <w:numPr>
          <w:ilvl w:val="0"/>
          <w:numId w:val="8"/>
        </w:numPr>
        <w:rPr>
          <w:rFonts w:ascii="Times New Roman" w:hAnsi="Times New Roman" w:cs="Times New Roman"/>
        </w:rPr>
      </w:pPr>
      <w:r w:rsidRPr="00E830B6">
        <w:rPr>
          <w:rFonts w:ascii="Times New Roman" w:hAnsi="Times New Roman" w:cs="Times New Roman"/>
          <w:b/>
          <w:bCs/>
        </w:rPr>
        <w:t>User Guidance Annotations (Instructional Overlays)</w:t>
      </w:r>
      <w:r w:rsidRPr="00E830B6">
        <w:rPr>
          <w:rFonts w:ascii="Times New Roman" w:hAnsi="Times New Roman" w:cs="Times New Roman"/>
        </w:rPr>
        <w:t xml:space="preserve"> To improve first-time user orientation, four annotated arrow callouts were added directly onto the report canvas in Power BI using text boxes and shape arrows</w:t>
      </w:r>
      <w:r w:rsidRPr="00E830B6">
        <w:rPr>
          <w:rFonts w:ascii="Times New Roman" w:hAnsi="Times New Roman" w:cs="Times New Roman"/>
        </w:rPr>
        <w:t>:</w:t>
      </w:r>
    </w:p>
    <w:p w14:paraId="4FFFA12F" w14:textId="5C5A8D3C" w:rsidR="008624E7" w:rsidRPr="00E830B6" w:rsidRDefault="008624E7" w:rsidP="008624E7">
      <w:pPr>
        <w:rPr>
          <w:rFonts w:ascii="Times New Roman" w:hAnsi="Times New Roman" w:cs="Times New Roman"/>
          <w:lang w:val="ru-RU"/>
        </w:rPr>
      </w:pPr>
      <w:r w:rsidRPr="00E830B6">
        <w:rPr>
          <w:rFonts w:ascii="Times New Roman" w:hAnsi="Times New Roman" w:cs="Times New Roman"/>
        </w:rPr>
        <w:lastRenderedPageBreak/>
        <w:br/>
      </w:r>
      <w:r w:rsidRPr="00E830B6">
        <w:rPr>
          <w:rFonts w:ascii="Times New Roman" w:hAnsi="Times New Roman" w:cs="Times New Roman"/>
        </w:rPr>
        <w:drawing>
          <wp:inline distT="0" distB="0" distL="0" distR="0" wp14:anchorId="18E90FAA" wp14:editId="19F389FF">
            <wp:extent cx="6858000" cy="3940175"/>
            <wp:effectExtent l="0" t="0" r="0" b="3175"/>
            <wp:docPr id="8571984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7198490" name=""/>
                    <pic:cNvPicPr/>
                  </pic:nvPicPr>
                  <pic:blipFill>
                    <a:blip r:embed="rId14"/>
                    <a:stretch>
                      <a:fillRect/>
                    </a:stretch>
                  </pic:blipFill>
                  <pic:spPr>
                    <a:xfrm>
                      <a:off x="0" y="0"/>
                      <a:ext cx="6858000" cy="3940175"/>
                    </a:xfrm>
                    <a:prstGeom prst="rect">
                      <a:avLst/>
                    </a:prstGeom>
                  </pic:spPr>
                </pic:pic>
              </a:graphicData>
            </a:graphic>
          </wp:inline>
        </w:drawing>
      </w:r>
    </w:p>
    <w:p w14:paraId="4931F074" w14:textId="57F3E249" w:rsidR="00DD495E" w:rsidRPr="00E830B6" w:rsidRDefault="00DD495E" w:rsidP="00DD495E">
      <w:pPr>
        <w:pStyle w:val="ListParagraph"/>
        <w:numPr>
          <w:ilvl w:val="0"/>
          <w:numId w:val="8"/>
        </w:numPr>
        <w:rPr>
          <w:rFonts w:ascii="Times New Roman" w:hAnsi="Times New Roman" w:cs="Times New Roman"/>
          <w:b/>
          <w:bCs/>
        </w:rPr>
      </w:pPr>
      <w:r w:rsidRPr="00E830B6">
        <w:rPr>
          <w:rFonts w:ascii="Times New Roman" w:hAnsi="Times New Roman" w:cs="Times New Roman"/>
          <w:b/>
          <w:bCs/>
        </w:rPr>
        <w:t>AI-Powered Self-Service Analytics: Q&amp;A Integration</w:t>
      </w:r>
      <w:r w:rsidRPr="00E830B6">
        <w:rPr>
          <w:rFonts w:ascii="Times New Roman" w:hAnsi="Times New Roman" w:cs="Times New Roman"/>
          <w:b/>
          <w:bCs/>
        </w:rPr>
        <w:t xml:space="preserve"> </w:t>
      </w:r>
      <w:r w:rsidRPr="00E830B6">
        <w:rPr>
          <w:rFonts w:ascii="Times New Roman" w:hAnsi="Times New Roman" w:cs="Times New Roman"/>
        </w:rPr>
        <w:t>The button in the top-left corner of the report triggers Power BI's built-in Q&amp;A natural language engine, giving any user the ability to query the data model conversationally without needing to navigate between pages or understand the underlying data structure</w:t>
      </w:r>
      <w:r w:rsidRPr="00E830B6">
        <w:rPr>
          <w:rFonts w:ascii="Times New Roman" w:hAnsi="Times New Roman" w:cs="Times New Roman"/>
        </w:rPr>
        <w:t>:</w:t>
      </w:r>
    </w:p>
    <w:p w14:paraId="64C0D89C" w14:textId="24B2CC73" w:rsidR="00813010" w:rsidRPr="00E830B6" w:rsidRDefault="00DD495E" w:rsidP="004E1C64">
      <w:pPr>
        <w:ind w:left="360"/>
        <w:rPr>
          <w:rFonts w:ascii="Times New Roman" w:hAnsi="Times New Roman" w:cs="Times New Roman"/>
        </w:rPr>
      </w:pPr>
      <w:r w:rsidRPr="00E830B6">
        <w:rPr>
          <w:rFonts w:ascii="Times New Roman" w:hAnsi="Times New Roman" w:cs="Times New Roman"/>
          <w:lang w:val="ru-RU"/>
        </w:rPr>
        <w:lastRenderedPageBreak/>
        <w:drawing>
          <wp:inline distT="0" distB="0" distL="0" distR="0" wp14:anchorId="7A5A2455" wp14:editId="0C695941">
            <wp:extent cx="6858000" cy="4070350"/>
            <wp:effectExtent l="0" t="0" r="0" b="6350"/>
            <wp:docPr id="2380245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024580" name=""/>
                    <pic:cNvPicPr/>
                  </pic:nvPicPr>
                  <pic:blipFill>
                    <a:blip r:embed="rId15"/>
                    <a:stretch>
                      <a:fillRect/>
                    </a:stretch>
                  </pic:blipFill>
                  <pic:spPr>
                    <a:xfrm>
                      <a:off x="0" y="0"/>
                      <a:ext cx="6858000" cy="4070350"/>
                    </a:xfrm>
                    <a:prstGeom prst="rect">
                      <a:avLst/>
                    </a:prstGeom>
                  </pic:spPr>
                </pic:pic>
              </a:graphicData>
            </a:graphic>
          </wp:inline>
        </w:drawing>
      </w:r>
    </w:p>
    <w:p w14:paraId="3B34B1CB" w14:textId="77777777" w:rsidR="00C47087" w:rsidRPr="00E830B6" w:rsidRDefault="00C47087" w:rsidP="004E1C64">
      <w:pPr>
        <w:ind w:left="360"/>
        <w:rPr>
          <w:rFonts w:ascii="Times New Roman" w:hAnsi="Times New Roman" w:cs="Times New Roman"/>
          <w:b/>
          <w:bCs/>
        </w:rPr>
      </w:pPr>
      <w:r w:rsidRPr="00E830B6">
        <w:rPr>
          <w:rFonts w:ascii="Times New Roman" w:hAnsi="Times New Roman" w:cs="Times New Roman"/>
          <w:b/>
          <w:bCs/>
        </w:rPr>
        <w:t xml:space="preserve">Page 2 </w:t>
      </w:r>
      <w:r w:rsidRPr="00E830B6">
        <w:rPr>
          <w:rFonts w:ascii="Times New Roman" w:hAnsi="Times New Roman" w:cs="Times New Roman"/>
          <w:b/>
          <w:bCs/>
        </w:rPr>
        <w:t>-</w:t>
      </w:r>
      <w:r w:rsidRPr="00E830B6">
        <w:rPr>
          <w:rFonts w:ascii="Times New Roman" w:hAnsi="Times New Roman" w:cs="Times New Roman"/>
          <w:b/>
          <w:bCs/>
        </w:rPr>
        <w:t xml:space="preserve"> Product Profitability</w:t>
      </w:r>
    </w:p>
    <w:p w14:paraId="5C9C29EA" w14:textId="313568AD" w:rsidR="000C3903" w:rsidRPr="00E830B6" w:rsidRDefault="00AB2B6C" w:rsidP="000C3903">
      <w:pPr>
        <w:rPr>
          <w:rFonts w:ascii="Times New Roman" w:hAnsi="Times New Roman" w:cs="Times New Roman"/>
        </w:rPr>
      </w:pPr>
      <w:r w:rsidRPr="00E830B6">
        <w:rPr>
          <w:rFonts w:ascii="Times New Roman" w:hAnsi="Times New Roman" w:cs="Times New Roman"/>
        </w:rPr>
        <w:t>P</w:t>
      </w:r>
      <w:r w:rsidR="000C3903" w:rsidRPr="00E830B6">
        <w:rPr>
          <w:rFonts w:ascii="Times New Roman" w:hAnsi="Times New Roman" w:cs="Times New Roman"/>
        </w:rPr>
        <w:t>age shifts the analytical focus from macro corporate KPIs to granular inventory execution. It resolves the critical business problem of margin cannibalization by tracking product categories, specific items, bottle sizes, and promotional campaigns against actual profitability, ensuring marketing markdowns drive true financial lift rather than eroding bottom-line value.</w:t>
      </w:r>
    </w:p>
    <w:p w14:paraId="37D73250" w14:textId="3C5D2689" w:rsidR="00C47087" w:rsidRPr="00E830B6" w:rsidRDefault="00C47087" w:rsidP="00C47087">
      <w:pPr>
        <w:pStyle w:val="ListParagraph"/>
        <w:numPr>
          <w:ilvl w:val="0"/>
          <w:numId w:val="8"/>
        </w:numPr>
        <w:rPr>
          <w:rFonts w:ascii="Times New Roman" w:hAnsi="Times New Roman" w:cs="Times New Roman"/>
        </w:rPr>
      </w:pPr>
      <w:r w:rsidRPr="00E830B6">
        <w:rPr>
          <w:rFonts w:ascii="Times New Roman" w:hAnsi="Times New Roman" w:cs="Times New Roman"/>
          <w:b/>
          <w:bCs/>
        </w:rPr>
        <w:t>KPI Cards (Top Row)</w:t>
      </w:r>
      <w:r w:rsidRPr="00E830B6">
        <w:rPr>
          <w:rFonts w:ascii="Times New Roman" w:hAnsi="Times New Roman" w:cs="Times New Roman"/>
        </w:rPr>
        <w:t xml:space="preserve"> The same four headline KPIs from Page 1 (Total Revenue, Total Discount, Total Net Profit, Total Gross Revenue) are carried across all pages to maintain a consistent financial baseline regardless of which page the user is viewing. They remain responsive to the Month and Year slicers.</w:t>
      </w:r>
    </w:p>
    <w:p w14:paraId="363A7F57" w14:textId="77777777" w:rsidR="00AB2B6C" w:rsidRPr="00E830B6" w:rsidRDefault="00C47087" w:rsidP="00C47087">
      <w:pPr>
        <w:pStyle w:val="ListParagraph"/>
        <w:numPr>
          <w:ilvl w:val="0"/>
          <w:numId w:val="8"/>
        </w:numPr>
        <w:rPr>
          <w:rFonts w:ascii="Times New Roman" w:hAnsi="Times New Roman" w:cs="Times New Roman"/>
        </w:rPr>
      </w:pPr>
      <w:r w:rsidRPr="00E830B6">
        <w:rPr>
          <w:rFonts w:ascii="Times New Roman" w:hAnsi="Times New Roman" w:cs="Times New Roman"/>
          <w:b/>
          <w:bCs/>
        </w:rPr>
        <w:t>Toggle Buttons: Product Category / Top Products</w:t>
      </w:r>
      <w:r w:rsidRPr="00E830B6">
        <w:rPr>
          <w:rFonts w:ascii="Times New Roman" w:hAnsi="Times New Roman" w:cs="Times New Roman"/>
        </w:rPr>
        <w:t xml:space="preserve"> Two bookmark-linked buttons in the top-left allow the user to switch the left-side bar chart between two views — an aggregated category-level view and a top individual products view — without navigating away from the page. This was implemented using Power BI </w:t>
      </w:r>
      <w:r w:rsidRPr="00E830B6">
        <w:rPr>
          <w:rFonts w:ascii="Times New Roman" w:hAnsi="Times New Roman" w:cs="Times New Roman"/>
          <w:b/>
          <w:bCs/>
        </w:rPr>
        <w:t>Bookmarks + Button Actions</w:t>
      </w:r>
      <w:r w:rsidRPr="00E830B6">
        <w:rPr>
          <w:rFonts w:ascii="Times New Roman" w:hAnsi="Times New Roman" w:cs="Times New Roman"/>
        </w:rPr>
        <w:t>, with two versions of the visual hidden/shown on toggle. No additional measures were required</w:t>
      </w:r>
      <w:r w:rsidR="00AB2B6C" w:rsidRPr="00E830B6">
        <w:rPr>
          <w:rFonts w:ascii="Times New Roman" w:hAnsi="Times New Roman" w:cs="Times New Roman"/>
        </w:rPr>
        <w:t>.</w:t>
      </w:r>
    </w:p>
    <w:p w14:paraId="7079AC91" w14:textId="26A42704" w:rsidR="00AB2B6C" w:rsidRPr="00E830B6" w:rsidRDefault="00AB2B6C" w:rsidP="00C47087">
      <w:pPr>
        <w:pStyle w:val="ListParagraph"/>
        <w:numPr>
          <w:ilvl w:val="0"/>
          <w:numId w:val="8"/>
        </w:numPr>
        <w:rPr>
          <w:rFonts w:ascii="Times New Roman" w:hAnsi="Times New Roman" w:cs="Times New Roman"/>
        </w:rPr>
      </w:pPr>
      <w:r w:rsidRPr="00E830B6">
        <w:rPr>
          <w:rFonts w:ascii="Times New Roman" w:hAnsi="Times New Roman" w:cs="Times New Roman"/>
          <w:b/>
          <w:bCs/>
        </w:rPr>
        <w:t>Net Profit by Promotional Campaign (Horizontal Bar Chart)</w:t>
      </w:r>
      <w:r w:rsidRPr="00E830B6">
        <w:rPr>
          <w:rFonts w:ascii="Times New Roman" w:hAnsi="Times New Roman" w:cs="Times New Roman"/>
        </w:rPr>
        <w:t xml:space="preserve"> Ranks the top 5 promotional campaigns by the Net Profit they generated. This directly resolves the Business Problem of being unable to measure true sales lift per campaign. The visual uses Net Profit filtered through promo_id from dim_promotions</w:t>
      </w:r>
      <w:r w:rsidRPr="00E830B6">
        <w:rPr>
          <w:rFonts w:ascii="Times New Roman" w:hAnsi="Times New Roman" w:cs="Times New Roman"/>
        </w:rPr>
        <w:t>.</w:t>
      </w:r>
    </w:p>
    <w:p w14:paraId="09061002" w14:textId="77777777" w:rsidR="00AB2B6C" w:rsidRPr="00E830B6" w:rsidRDefault="00AB2B6C" w:rsidP="00AB2B6C">
      <w:pPr>
        <w:pStyle w:val="ListParagraph"/>
        <w:numPr>
          <w:ilvl w:val="0"/>
          <w:numId w:val="8"/>
        </w:numPr>
        <w:rPr>
          <w:rFonts w:ascii="Times New Roman" w:hAnsi="Times New Roman" w:cs="Times New Roman"/>
        </w:rPr>
      </w:pPr>
      <w:r w:rsidRPr="00E830B6">
        <w:rPr>
          <w:rFonts w:ascii="Times New Roman" w:hAnsi="Times New Roman" w:cs="Times New Roman"/>
          <w:b/>
          <w:bCs/>
        </w:rPr>
        <w:t>Net Profit by Bottle Size (Horizontal Bar Chart)</w:t>
      </w:r>
      <w:r w:rsidRPr="00E830B6">
        <w:rPr>
          <w:rFonts w:ascii="Times New Roman" w:hAnsi="Times New Roman" w:cs="Times New Roman"/>
        </w:rPr>
        <w:t xml:space="preserve"> Analyzes pricing-tier and packaging efficiency. It uncovers whether consumer purchasing behavior favors wholesale volume sizes (Large Format) versus individual consumption scales (Standard or Small Format), steering procurement and logistics strategies.</w:t>
      </w:r>
      <w:r w:rsidRPr="00E830B6">
        <w:rPr>
          <w:rFonts w:ascii="Times New Roman" w:hAnsi="Times New Roman" w:cs="Times New Roman"/>
        </w:rPr>
        <w:t xml:space="preserve"> U</w:t>
      </w:r>
      <w:r w:rsidRPr="00E830B6">
        <w:rPr>
          <w:rFonts w:ascii="Times New Roman" w:hAnsi="Times New Roman" w:cs="Times New Roman"/>
        </w:rPr>
        <w:t>ses an architectural calculated column</w:t>
      </w:r>
      <w:r w:rsidRPr="00E830B6">
        <w:rPr>
          <w:rFonts w:ascii="Times New Roman" w:hAnsi="Times New Roman" w:cs="Times New Roman"/>
        </w:rPr>
        <w:t xml:space="preserve"> </w:t>
      </w:r>
      <w:r w:rsidRPr="00E830B6">
        <w:rPr>
          <w:rFonts w:ascii="Times New Roman" w:hAnsi="Times New Roman" w:cs="Times New Roman"/>
        </w:rPr>
        <w:t>Bottle Size Group in the product master table to bucket varying milliliter sizes into operational text labels</w:t>
      </w:r>
      <w:r w:rsidRPr="00E830B6">
        <w:rPr>
          <w:rFonts w:ascii="Times New Roman" w:hAnsi="Times New Roman" w:cs="Times New Roman"/>
        </w:rPr>
        <w:t>.</w:t>
      </w:r>
    </w:p>
    <w:p w14:paraId="27685606" w14:textId="437F6302" w:rsidR="00AB2B6C" w:rsidRPr="00E830B6" w:rsidRDefault="00AB2B6C" w:rsidP="00AB2B6C">
      <w:pPr>
        <w:rPr>
          <w:rFonts w:ascii="Times New Roman" w:hAnsi="Times New Roman" w:cs="Times New Roman"/>
        </w:rPr>
      </w:pPr>
      <w:r w:rsidRPr="00E830B6">
        <w:rPr>
          <w:rFonts w:ascii="Times New Roman" w:hAnsi="Times New Roman" w:cs="Times New Roman"/>
        </w:rPr>
        <w:lastRenderedPageBreak/>
        <w:t>To optimize navigating through thousands of inventory items, advanced UI/UX controls were seamlessly embedded:</w:t>
      </w:r>
    </w:p>
    <w:p w14:paraId="68B8F566" w14:textId="77777777" w:rsidR="00AB2B6C" w:rsidRPr="00E830B6" w:rsidRDefault="00AB2B6C" w:rsidP="00AB2B6C">
      <w:pPr>
        <w:pStyle w:val="ListParagraph"/>
        <w:numPr>
          <w:ilvl w:val="0"/>
          <w:numId w:val="9"/>
        </w:numPr>
        <w:rPr>
          <w:rFonts w:ascii="Times New Roman" w:hAnsi="Times New Roman" w:cs="Times New Roman"/>
        </w:rPr>
      </w:pPr>
      <w:r w:rsidRPr="00E830B6">
        <w:rPr>
          <w:rFonts w:ascii="Times New Roman" w:hAnsi="Times New Roman" w:cs="Times New Roman"/>
          <w:b/>
          <w:bCs/>
        </w:rPr>
        <w:t>Dynamic Metric Toggle Slicers (Product Category vs. Top Products):</w:t>
      </w:r>
      <w:r w:rsidRPr="00E830B6">
        <w:rPr>
          <w:rFonts w:ascii="Times New Roman" w:hAnsi="Times New Roman" w:cs="Times New Roman"/>
        </w:rPr>
        <w:t xml:space="preserve"> Implemented using native </w:t>
      </w:r>
      <w:r w:rsidRPr="00E830B6">
        <w:rPr>
          <w:rFonts w:ascii="Times New Roman" w:hAnsi="Times New Roman" w:cs="Times New Roman"/>
          <w:b/>
          <w:bCs/>
        </w:rPr>
        <w:t>Field Parameters</w:t>
      </w:r>
      <w:r w:rsidRPr="00E830B6">
        <w:rPr>
          <w:rFonts w:ascii="Times New Roman" w:hAnsi="Times New Roman" w:cs="Times New Roman"/>
        </w:rPr>
        <w:t xml:space="preserve"> and bookmark actions (the pills above the category chart). This allows users to switch the entire perspective of the horizontal charts instantly without cluttering the canvas with separate visuals.</w:t>
      </w:r>
    </w:p>
    <w:p w14:paraId="1AAB465D" w14:textId="77777777" w:rsidR="00AB2B6C" w:rsidRPr="00E830B6" w:rsidRDefault="00AB2B6C" w:rsidP="00AB2B6C">
      <w:pPr>
        <w:pStyle w:val="ListParagraph"/>
        <w:numPr>
          <w:ilvl w:val="0"/>
          <w:numId w:val="9"/>
        </w:numPr>
        <w:rPr>
          <w:rFonts w:ascii="Times New Roman" w:hAnsi="Times New Roman" w:cs="Times New Roman"/>
        </w:rPr>
      </w:pPr>
      <w:r w:rsidRPr="00E830B6">
        <w:rPr>
          <w:rFonts w:ascii="Times New Roman" w:hAnsi="Times New Roman" w:cs="Times New Roman"/>
          <w:b/>
          <w:bCs/>
        </w:rPr>
        <w:t>Contextual Navigation Header Alignment:</w:t>
      </w:r>
      <w:r w:rsidRPr="00E830B6">
        <w:rPr>
          <w:rFonts w:ascii="Times New Roman" w:hAnsi="Times New Roman" w:cs="Times New Roman"/>
        </w:rPr>
        <w:t xml:space="preserve"> The page retains the unified top header, but the </w:t>
      </w:r>
      <w:r w:rsidRPr="00E830B6">
        <w:rPr>
          <w:rFonts w:ascii="Times New Roman" w:hAnsi="Times New Roman" w:cs="Times New Roman"/>
          <w:b/>
          <w:bCs/>
        </w:rPr>
        <w:t>Product Profitability</w:t>
      </w:r>
      <w:r w:rsidRPr="00E830B6">
        <w:rPr>
          <w:rFonts w:ascii="Times New Roman" w:hAnsi="Times New Roman" w:cs="Times New Roman"/>
        </w:rPr>
        <w:t xml:space="preserve"> button is highlighted in a dark state, giving immediate visual confirmation of the current working workspace.</w:t>
      </w:r>
    </w:p>
    <w:p w14:paraId="37B71E60" w14:textId="40C21C0F" w:rsidR="00AB2B6C" w:rsidRPr="00E830B6" w:rsidRDefault="00AB2B6C" w:rsidP="00AB2B6C">
      <w:pPr>
        <w:pStyle w:val="ListParagraph"/>
        <w:numPr>
          <w:ilvl w:val="0"/>
          <w:numId w:val="9"/>
        </w:numPr>
        <w:rPr>
          <w:rFonts w:ascii="Times New Roman" w:hAnsi="Times New Roman" w:cs="Times New Roman"/>
        </w:rPr>
      </w:pPr>
      <w:r w:rsidRPr="00E830B6">
        <w:rPr>
          <w:rFonts w:ascii="Times New Roman" w:hAnsi="Times New Roman" w:cs="Times New Roman"/>
          <w:b/>
          <w:bCs/>
        </w:rPr>
        <w:t>Filter Retention:</w:t>
      </w:r>
      <w:r w:rsidRPr="00E830B6">
        <w:rPr>
          <w:rFonts w:ascii="Times New Roman" w:hAnsi="Times New Roman" w:cs="Times New Roman"/>
        </w:rPr>
        <w:t xml:space="preserve"> The Month and Year dropdown slicers carry historical selections across pages via synchronized filter mechanisms, while the executive summary card banner (59.64M Total Revenue, etc.) remains locked at the top to provide a constant corporate baseline anchor for the user.</w:t>
      </w:r>
    </w:p>
    <w:p w14:paraId="6CDDA545" w14:textId="55BE15D6" w:rsidR="00C24A0B" w:rsidRPr="00E830B6" w:rsidRDefault="00C24A0B" w:rsidP="00E830B6">
      <w:pPr>
        <w:numPr>
          <w:ilvl w:val="0"/>
          <w:numId w:val="9"/>
        </w:numPr>
        <w:rPr>
          <w:rFonts w:ascii="Times New Roman" w:hAnsi="Times New Roman" w:cs="Times New Roman"/>
        </w:rPr>
      </w:pPr>
      <w:r w:rsidRPr="00E830B6">
        <w:rPr>
          <w:rFonts w:ascii="Times New Roman" w:hAnsi="Times New Roman" w:cs="Times New Roman"/>
          <w:b/>
          <w:bCs/>
        </w:rPr>
        <w:t>Reset Action:</w:t>
      </w:r>
      <w:r w:rsidRPr="00E830B6">
        <w:rPr>
          <w:rFonts w:ascii="Times New Roman" w:hAnsi="Times New Roman" w:cs="Times New Roman"/>
        </w:rPr>
        <w:t xml:space="preserve"> Added a dedicated "Reset Filters" action icon (curved arrow) at the top-right corner, allowing users to clear all custom slice selections with a single click and instantly return to the corporate executive summary view.</w:t>
      </w:r>
    </w:p>
    <w:p w14:paraId="65A9A3F4" w14:textId="793F04D2" w:rsidR="00C24A0B" w:rsidRPr="00E830B6" w:rsidRDefault="00C24A0B" w:rsidP="00C24A0B">
      <w:pPr>
        <w:ind w:left="720"/>
        <w:rPr>
          <w:rFonts w:ascii="Times New Roman" w:hAnsi="Times New Roman" w:cs="Times New Roman"/>
          <w:b/>
          <w:bCs/>
        </w:rPr>
      </w:pPr>
      <w:r w:rsidRPr="00E830B6">
        <w:rPr>
          <w:rFonts w:ascii="Times New Roman" w:hAnsi="Times New Roman" w:cs="Times New Roman"/>
          <w:b/>
          <w:bCs/>
        </w:rPr>
        <w:t>Report Page 3: Geographical &amp; Vendor Performance (with County Drill-Through)</w:t>
      </w:r>
    </w:p>
    <w:p w14:paraId="7C05A345" w14:textId="177CC48E" w:rsidR="00C24A0B" w:rsidRPr="00E830B6" w:rsidRDefault="00C24A0B" w:rsidP="00C24A0B">
      <w:pPr>
        <w:ind w:left="720"/>
        <w:rPr>
          <w:rFonts w:ascii="Times New Roman" w:hAnsi="Times New Roman" w:cs="Times New Roman"/>
          <w:lang w:val="ru-RU"/>
        </w:rPr>
      </w:pPr>
      <w:r w:rsidRPr="00E830B6">
        <w:rPr>
          <w:rFonts w:ascii="Times New Roman" w:hAnsi="Times New Roman" w:cs="Times New Roman"/>
        </w:rPr>
        <w:t>It resolves the business problem of suboptimal spatial performance by pinpointing exactly where revenue is generated (Geographical insights) and linking it directly to root-cause supply chain partners (Vendor execution). It eliminates guesswork by allowing users to instantly navigate from macro-geography directly into granular regional performance metrics using an advanced Drill-Through mechanism.</w:t>
      </w:r>
    </w:p>
    <w:p w14:paraId="0E37C0EF" w14:textId="4E28CD1F" w:rsidR="00C24A0B" w:rsidRPr="00E830B6" w:rsidRDefault="00C24A0B" w:rsidP="00C24A0B">
      <w:pPr>
        <w:pStyle w:val="ListParagraph"/>
        <w:numPr>
          <w:ilvl w:val="0"/>
          <w:numId w:val="10"/>
        </w:numPr>
        <w:rPr>
          <w:rFonts w:ascii="Times New Roman" w:hAnsi="Times New Roman" w:cs="Times New Roman"/>
        </w:rPr>
      </w:pPr>
      <w:r w:rsidRPr="00E830B6">
        <w:rPr>
          <w:rFonts w:ascii="Times New Roman" w:hAnsi="Times New Roman" w:cs="Times New Roman"/>
          <w:b/>
          <w:bCs/>
        </w:rPr>
        <w:t>Interactive Geographic Distribution Map (Azure / Map Visual)</w:t>
      </w:r>
      <w:r w:rsidRPr="00E830B6">
        <w:rPr>
          <w:rFonts w:ascii="Times New Roman" w:hAnsi="Times New Roman" w:cs="Times New Roman"/>
          <w:b/>
          <w:bCs/>
        </w:rPr>
        <w:t xml:space="preserve"> </w:t>
      </w:r>
      <w:r w:rsidRPr="00E830B6">
        <w:rPr>
          <w:rFonts w:ascii="Times New Roman" w:hAnsi="Times New Roman" w:cs="Times New Roman"/>
        </w:rPr>
        <w:t>Identifies regional performance strongholds and market gaps. Instead of scanning endless rows of spreadsheets, it provides an instantaneous visual map of where physical sales points are driving business expansion or lagging.</w:t>
      </w:r>
      <w:r w:rsidRPr="00E830B6">
        <w:rPr>
          <w:rFonts w:ascii="Times New Roman" w:hAnsi="Times New Roman" w:cs="Times New Roman"/>
        </w:rPr>
        <w:t xml:space="preserve"> </w:t>
      </w:r>
      <w:r w:rsidRPr="00E830B6">
        <w:rPr>
          <w:rFonts w:ascii="Times New Roman" w:hAnsi="Times New Roman" w:cs="Times New Roman"/>
        </w:rPr>
        <w:t>Utilizes the native mapping engine with geographic coordinates tied to store positions. Bubble boundaries and highlights react dynamically to the global filter state.</w:t>
      </w:r>
    </w:p>
    <w:p w14:paraId="1E74C5C9" w14:textId="4A13F0CF" w:rsidR="00C24A0B" w:rsidRPr="00E830B6" w:rsidRDefault="00C24A0B" w:rsidP="00C24A0B">
      <w:pPr>
        <w:pStyle w:val="ListParagraph"/>
        <w:numPr>
          <w:ilvl w:val="0"/>
          <w:numId w:val="10"/>
        </w:numPr>
        <w:rPr>
          <w:rFonts w:ascii="Times New Roman" w:hAnsi="Times New Roman" w:cs="Times New Roman"/>
          <w:b/>
          <w:bCs/>
        </w:rPr>
      </w:pPr>
      <w:r w:rsidRPr="00E830B6">
        <w:rPr>
          <w:rFonts w:ascii="Times New Roman" w:hAnsi="Times New Roman" w:cs="Times New Roman"/>
          <w:b/>
          <w:bCs/>
        </w:rPr>
        <w:t>Sales Volume by County (Treemap Visual)</w:t>
      </w:r>
      <w:r w:rsidRPr="00E830B6">
        <w:rPr>
          <w:rFonts w:ascii="Times New Roman" w:hAnsi="Times New Roman" w:cs="Times New Roman"/>
          <w:b/>
          <w:bCs/>
        </w:rPr>
        <w:t xml:space="preserve"> </w:t>
      </w:r>
      <w:r w:rsidRPr="00E830B6">
        <w:rPr>
          <w:rFonts w:ascii="Times New Roman" w:hAnsi="Times New Roman" w:cs="Times New Roman"/>
        </w:rPr>
        <w:t>Provides a fast relative scale comparison of volume concentration across operational regions</w:t>
      </w:r>
      <w:r w:rsidRPr="00E830B6">
        <w:rPr>
          <w:rFonts w:ascii="Times New Roman" w:hAnsi="Times New Roman" w:cs="Times New Roman"/>
        </w:rPr>
        <w:t xml:space="preserve">. </w:t>
      </w:r>
      <w:r w:rsidRPr="00E830B6">
        <w:rPr>
          <w:rFonts w:ascii="Times New Roman" w:hAnsi="Times New Roman" w:cs="Times New Roman"/>
        </w:rPr>
        <w:t>Configured with County as the Group dimension and explicit measures tracking total volume or revenue driving the rectangular space bounds.</w:t>
      </w:r>
    </w:p>
    <w:p w14:paraId="0D200AFA" w14:textId="11E89092" w:rsidR="00C24A0B" w:rsidRPr="00E830B6" w:rsidRDefault="00C24A0B" w:rsidP="00C24A0B">
      <w:pPr>
        <w:pStyle w:val="ListParagraph"/>
        <w:numPr>
          <w:ilvl w:val="0"/>
          <w:numId w:val="10"/>
        </w:numPr>
        <w:rPr>
          <w:rFonts w:ascii="Times New Roman" w:hAnsi="Times New Roman" w:cs="Times New Roman"/>
          <w:b/>
          <w:bCs/>
        </w:rPr>
      </w:pPr>
      <w:r w:rsidRPr="00E830B6">
        <w:rPr>
          <w:rFonts w:ascii="Times New Roman" w:hAnsi="Times New Roman" w:cs="Times New Roman"/>
          <w:b/>
          <w:bCs/>
        </w:rPr>
        <w:t>Root-Cause Branching: Total Net Profit Hierarchical Analysis (Decomposition Tree)</w:t>
      </w:r>
      <w:r w:rsidRPr="00E830B6">
        <w:rPr>
          <w:rFonts w:ascii="Times New Roman" w:hAnsi="Times New Roman" w:cs="Times New Roman"/>
          <w:b/>
          <w:bCs/>
          <w:lang w:val="ru-RU"/>
        </w:rPr>
        <w:t xml:space="preserve"> </w:t>
      </w:r>
    </w:p>
    <w:p w14:paraId="4971FA8F" w14:textId="4F68D78E" w:rsidR="00C24A0B" w:rsidRPr="00E830B6" w:rsidRDefault="00C24A0B" w:rsidP="00C24A0B">
      <w:pPr>
        <w:pStyle w:val="ListParagraph"/>
        <w:ind w:left="1440"/>
        <w:rPr>
          <w:rFonts w:ascii="Times New Roman" w:hAnsi="Times New Roman" w:cs="Times New Roman"/>
        </w:rPr>
      </w:pPr>
      <w:r w:rsidRPr="00E830B6">
        <w:rPr>
          <w:rFonts w:ascii="Times New Roman" w:hAnsi="Times New Roman" w:cs="Times New Roman"/>
        </w:rPr>
        <w:t>Solves the core business problem of unguided data exploration. It lets executives systematically break down corporate Total Net Profit by chose path — starting broad with vendor_name and instantly expanding into specific high-margin product groups</w:t>
      </w:r>
      <w:r w:rsidRPr="00E830B6">
        <w:rPr>
          <w:rFonts w:ascii="Times New Roman" w:hAnsi="Times New Roman" w:cs="Times New Roman"/>
        </w:rPr>
        <w:t xml:space="preserve">. </w:t>
      </w:r>
      <w:r w:rsidRPr="00E830B6">
        <w:rPr>
          <w:rFonts w:ascii="Times New Roman" w:hAnsi="Times New Roman" w:cs="Times New Roman"/>
        </w:rPr>
        <w:t>The visual is anchored to the master measure [Total Net Profit]. The "Explain By" field contains a logical dimension list: vendor_name and item_category_name, allowing AI-driven split indicators to guide user deep-</w:t>
      </w:r>
      <w:r w:rsidRPr="00E830B6">
        <w:rPr>
          <w:rFonts w:ascii="Times New Roman" w:hAnsi="Times New Roman" w:cs="Times New Roman"/>
        </w:rPr>
        <w:lastRenderedPageBreak/>
        <w:t>dives</w:t>
      </w:r>
      <w:r w:rsidRPr="00E830B6">
        <w:rPr>
          <w:rFonts w:ascii="Times New Roman" w:hAnsi="Times New Roman" w:cs="Times New Roman"/>
        </w:rPr>
        <w:t xml:space="preserve">: </w:t>
      </w:r>
      <w:r w:rsidRPr="00E830B6">
        <w:rPr>
          <w:rFonts w:ascii="Times New Roman" w:hAnsi="Times New Roman" w:cs="Times New Roman"/>
        </w:rPr>
        <w:br/>
      </w:r>
      <w:r w:rsidR="00277621" w:rsidRPr="00E830B6">
        <w:rPr>
          <w:rFonts w:ascii="Times New Roman" w:hAnsi="Times New Roman" w:cs="Times New Roman"/>
        </w:rPr>
        <w:drawing>
          <wp:inline distT="0" distB="0" distL="0" distR="0" wp14:anchorId="1EC1635F" wp14:editId="32C2AC90">
            <wp:extent cx="6090138" cy="2937364"/>
            <wp:effectExtent l="0" t="0" r="6350" b="0"/>
            <wp:docPr id="98566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56685" name=""/>
                    <pic:cNvPicPr/>
                  </pic:nvPicPr>
                  <pic:blipFill>
                    <a:blip r:embed="rId16"/>
                    <a:stretch>
                      <a:fillRect/>
                    </a:stretch>
                  </pic:blipFill>
                  <pic:spPr>
                    <a:xfrm>
                      <a:off x="0" y="0"/>
                      <a:ext cx="6106978" cy="2945486"/>
                    </a:xfrm>
                    <a:prstGeom prst="rect">
                      <a:avLst/>
                    </a:prstGeom>
                  </pic:spPr>
                </pic:pic>
              </a:graphicData>
            </a:graphic>
          </wp:inline>
        </w:drawing>
      </w:r>
    </w:p>
    <w:p w14:paraId="3D795E0D" w14:textId="77777777" w:rsidR="001C282F" w:rsidRPr="00E830B6" w:rsidRDefault="001C282F" w:rsidP="001C282F">
      <w:pPr>
        <w:rPr>
          <w:rFonts w:ascii="Times New Roman" w:hAnsi="Times New Roman" w:cs="Times New Roman"/>
        </w:rPr>
      </w:pPr>
      <w:r w:rsidRPr="00E830B6">
        <w:rPr>
          <w:rFonts w:ascii="Times New Roman" w:hAnsi="Times New Roman" w:cs="Times New Roman"/>
          <w:b/>
          <w:bCs/>
        </w:rPr>
        <w:t>Drill-Through: County Details (Hidden Page)</w:t>
      </w:r>
    </w:p>
    <w:p w14:paraId="7419F6D4" w14:textId="77777777" w:rsidR="001C282F" w:rsidRPr="00E830B6" w:rsidRDefault="001C282F" w:rsidP="001C282F">
      <w:pPr>
        <w:rPr>
          <w:rFonts w:ascii="Times New Roman" w:hAnsi="Times New Roman" w:cs="Times New Roman"/>
        </w:rPr>
      </w:pPr>
      <w:r w:rsidRPr="00E830B6">
        <w:rPr>
          <w:rFonts w:ascii="Times New Roman" w:hAnsi="Times New Roman" w:cs="Times New Roman"/>
        </w:rPr>
        <w:t xml:space="preserve">A </w:t>
      </w:r>
      <w:r w:rsidRPr="00E830B6">
        <w:rPr>
          <w:rFonts w:ascii="Times New Roman" w:hAnsi="Times New Roman" w:cs="Times New Roman"/>
          <w:b/>
          <w:bCs/>
        </w:rPr>
        <w:t>Drill-Through</w:t>
      </w:r>
      <w:r w:rsidRPr="00E830B6">
        <w:rPr>
          <w:rFonts w:ascii="Times New Roman" w:hAnsi="Times New Roman" w:cs="Times New Roman"/>
        </w:rPr>
        <w:t xml:space="preserve"> was configured on the Treemap, accessible by right-clicking any county tile → Drill through → </w:t>
      </w:r>
      <w:r w:rsidRPr="00E830B6">
        <w:rPr>
          <w:rFonts w:ascii="Times New Roman" w:hAnsi="Times New Roman" w:cs="Times New Roman"/>
          <w:b/>
          <w:bCs/>
        </w:rPr>
        <w:t>County Details</w:t>
      </w:r>
      <w:r w:rsidRPr="00E830B6">
        <w:rPr>
          <w:rFonts w:ascii="Times New Roman" w:hAnsi="Times New Roman" w:cs="Times New Roman"/>
        </w:rPr>
        <w:t>. This navigates the user to a dedicated hidden sub-page (not visible in the main navigation) that scopes all visuals to the selected county. The County Details page contains:</w:t>
      </w:r>
    </w:p>
    <w:p w14:paraId="231F289D" w14:textId="77777777" w:rsidR="001C282F" w:rsidRPr="00E830B6" w:rsidRDefault="001C282F" w:rsidP="001C282F">
      <w:pPr>
        <w:pStyle w:val="ListParagraph"/>
        <w:numPr>
          <w:ilvl w:val="0"/>
          <w:numId w:val="11"/>
        </w:numPr>
        <w:rPr>
          <w:rFonts w:ascii="Times New Roman" w:hAnsi="Times New Roman" w:cs="Times New Roman"/>
        </w:rPr>
      </w:pPr>
      <w:r w:rsidRPr="00E830B6">
        <w:rPr>
          <w:rFonts w:ascii="Times New Roman" w:hAnsi="Times New Roman" w:cs="Times New Roman"/>
          <w:b/>
          <w:bCs/>
        </w:rPr>
        <w:t>Dynamic Title KPI Card</w:t>
      </w:r>
      <w:r w:rsidRPr="00E830B6">
        <w:rPr>
          <w:rFonts w:ascii="Times New Roman" w:hAnsi="Times New Roman" w:cs="Times New Roman"/>
        </w:rPr>
        <w:t xml:space="preserve"> — displays the selected county name (First county_name) as a page header, so the user always knows which county they are analyzing</w:t>
      </w:r>
    </w:p>
    <w:p w14:paraId="7D65E3C7" w14:textId="77777777" w:rsidR="001C282F" w:rsidRPr="00E830B6" w:rsidRDefault="001C282F" w:rsidP="001C282F">
      <w:pPr>
        <w:pStyle w:val="ListParagraph"/>
        <w:numPr>
          <w:ilvl w:val="0"/>
          <w:numId w:val="11"/>
        </w:numPr>
        <w:rPr>
          <w:rFonts w:ascii="Times New Roman" w:hAnsi="Times New Roman" w:cs="Times New Roman"/>
        </w:rPr>
      </w:pPr>
      <w:r w:rsidRPr="00E830B6">
        <w:rPr>
          <w:rFonts w:ascii="Times New Roman" w:hAnsi="Times New Roman" w:cs="Times New Roman"/>
          <w:b/>
          <w:bCs/>
        </w:rPr>
        <w:t>Monthly Trend: Actual Revenue vs Bottles Sold</w:t>
      </w:r>
      <w:r w:rsidRPr="00E830B6">
        <w:rPr>
          <w:rFonts w:ascii="Times New Roman" w:hAnsi="Times New Roman" w:cs="Times New Roman"/>
        </w:rPr>
        <w:t xml:space="preserve"> — the same combo chart from Page 1, now filtered to the drilled-through county only, showing that county's seasonal revenue and volume pattern across all months</w:t>
      </w:r>
    </w:p>
    <w:p w14:paraId="48E033D7" w14:textId="77777777" w:rsidR="001C282F" w:rsidRPr="00E830B6" w:rsidRDefault="001C282F" w:rsidP="001C282F">
      <w:pPr>
        <w:pStyle w:val="ListParagraph"/>
        <w:numPr>
          <w:ilvl w:val="0"/>
          <w:numId w:val="11"/>
        </w:numPr>
        <w:rPr>
          <w:rFonts w:ascii="Times New Roman" w:hAnsi="Times New Roman" w:cs="Times New Roman"/>
        </w:rPr>
      </w:pPr>
      <w:r w:rsidRPr="00E830B6">
        <w:rPr>
          <w:rFonts w:ascii="Times New Roman" w:hAnsi="Times New Roman" w:cs="Times New Roman"/>
          <w:b/>
          <w:bCs/>
        </w:rPr>
        <w:t>Net Profit by Product (Bar Chart)</w:t>
      </w:r>
      <w:r w:rsidRPr="00E830B6">
        <w:rPr>
          <w:rFonts w:ascii="Times New Roman" w:hAnsi="Times New Roman" w:cs="Times New Roman"/>
        </w:rPr>
        <w:t xml:space="preserve"> — top 10 SKUs by Net Profit within that county (example: Linn county — Titos Handmade Vodka leads at $46K)</w:t>
      </w:r>
    </w:p>
    <w:p w14:paraId="5C31A455" w14:textId="77777777" w:rsidR="001C282F" w:rsidRPr="00E830B6" w:rsidRDefault="001C282F" w:rsidP="001C282F">
      <w:pPr>
        <w:pStyle w:val="ListParagraph"/>
        <w:numPr>
          <w:ilvl w:val="0"/>
          <w:numId w:val="11"/>
        </w:numPr>
        <w:rPr>
          <w:rFonts w:ascii="Times New Roman" w:hAnsi="Times New Roman" w:cs="Times New Roman"/>
        </w:rPr>
      </w:pPr>
      <w:r w:rsidRPr="00E830B6">
        <w:rPr>
          <w:rFonts w:ascii="Times New Roman" w:hAnsi="Times New Roman" w:cs="Times New Roman"/>
          <w:b/>
          <w:bCs/>
        </w:rPr>
        <w:t>Vendor Table: Net Profit</w:t>
      </w:r>
      <w:r w:rsidRPr="00E830B6">
        <w:rPr>
          <w:rFonts w:ascii="Times New Roman" w:hAnsi="Times New Roman" w:cs="Times New Roman"/>
        </w:rPr>
        <w:t xml:space="preserve"> — ranked list of all vendors operating in that county with their individual Net Profit contribution</w:t>
      </w:r>
    </w:p>
    <w:p w14:paraId="4F43CFD2" w14:textId="6C5B3F64" w:rsidR="001C282F" w:rsidRPr="00E830B6" w:rsidRDefault="001C282F" w:rsidP="001C282F">
      <w:pPr>
        <w:pStyle w:val="ListParagraph"/>
        <w:rPr>
          <w:rFonts w:ascii="Times New Roman" w:hAnsi="Times New Roman" w:cs="Times New Roman"/>
        </w:rPr>
      </w:pPr>
      <w:r w:rsidRPr="00E830B6">
        <w:rPr>
          <w:rFonts w:ascii="Times New Roman" w:hAnsi="Times New Roman" w:cs="Times New Roman"/>
        </w:rPr>
        <w:t xml:space="preserve">The drill-through page uses a </w:t>
      </w:r>
      <w:r w:rsidRPr="00E830B6">
        <w:rPr>
          <w:rFonts w:ascii="Times New Roman" w:hAnsi="Times New Roman" w:cs="Times New Roman"/>
          <w:b/>
          <w:bCs/>
        </w:rPr>
        <w:t>back navigation button</w:t>
      </w:r>
      <w:r w:rsidRPr="00E830B6">
        <w:rPr>
          <w:rFonts w:ascii="Times New Roman" w:hAnsi="Times New Roman" w:cs="Times New Roman"/>
        </w:rPr>
        <w:t xml:space="preserve"> </w:t>
      </w:r>
      <w:r w:rsidRPr="00E830B6">
        <w:rPr>
          <w:rFonts w:ascii="Times New Roman" w:hAnsi="Times New Roman" w:cs="Times New Roman"/>
        </w:rPr>
        <w:t xml:space="preserve">to </w:t>
      </w:r>
      <w:r w:rsidRPr="00E830B6">
        <w:rPr>
          <w:rFonts w:ascii="Times New Roman" w:hAnsi="Times New Roman" w:cs="Times New Roman"/>
        </w:rPr>
        <w:t xml:space="preserve">return the user to the Geographical &amp; Vendor Performance page, preserving the filter context. All visuals on this page are powered by the existing measures </w:t>
      </w:r>
      <w:r w:rsidRPr="00E830B6">
        <w:rPr>
          <w:rFonts w:ascii="Times New Roman" w:hAnsi="Times New Roman" w:cs="Times New Roman"/>
        </w:rPr>
        <w:t>-</w:t>
      </w:r>
      <w:r w:rsidRPr="00E830B6">
        <w:rPr>
          <w:rFonts w:ascii="Times New Roman" w:hAnsi="Times New Roman" w:cs="Times New Roman"/>
        </w:rPr>
        <w:t xml:space="preserve"> no additional DAX was required; the drill-through filter context from county_name automatically scopes every visual.</w:t>
      </w:r>
    </w:p>
    <w:p w14:paraId="0E7FD997" w14:textId="6AB69C0A" w:rsidR="00E45385" w:rsidRDefault="00E830B6" w:rsidP="00E830B6">
      <w:pPr>
        <w:pStyle w:val="ListParagraph"/>
        <w:ind w:left="1440"/>
        <w:rPr>
          <w:rFonts w:ascii="Times New Roman" w:hAnsi="Times New Roman" w:cs="Times New Roman"/>
        </w:rPr>
      </w:pPr>
      <w:r w:rsidRPr="00C24A0B">
        <w:rPr>
          <w:rFonts w:ascii="Times New Roman" w:hAnsi="Times New Roman" w:cs="Times New Roman"/>
          <w:lang w:val="ru-RU"/>
        </w:rPr>
        <w:lastRenderedPageBreak/>
        <w:drawing>
          <wp:inline distT="0" distB="0" distL="0" distR="0" wp14:anchorId="7C0F9404" wp14:editId="1D631C1A">
            <wp:extent cx="5503705" cy="3063729"/>
            <wp:effectExtent l="0" t="0" r="1905" b="3810"/>
            <wp:docPr id="10342926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292613" name=""/>
                    <pic:cNvPicPr/>
                  </pic:nvPicPr>
                  <pic:blipFill>
                    <a:blip r:embed="rId17"/>
                    <a:stretch>
                      <a:fillRect/>
                    </a:stretch>
                  </pic:blipFill>
                  <pic:spPr>
                    <a:xfrm>
                      <a:off x="0" y="0"/>
                      <a:ext cx="5513290" cy="3069065"/>
                    </a:xfrm>
                    <a:prstGeom prst="rect">
                      <a:avLst/>
                    </a:prstGeom>
                  </pic:spPr>
                </pic:pic>
              </a:graphicData>
            </a:graphic>
          </wp:inline>
        </w:drawing>
      </w:r>
      <w:r>
        <w:rPr>
          <w:rFonts w:cs="Arial"/>
        </w:rPr>
        <w:br/>
      </w:r>
      <w:r>
        <w:rPr>
          <w:rFonts w:ascii="Times New Roman" w:hAnsi="Times New Roman" w:cs="Times New Roman"/>
        </w:rPr>
        <w:br/>
      </w:r>
      <w:r w:rsidR="00604F6B">
        <w:rPr>
          <w:rFonts w:cs="Arial"/>
          <w:b/>
          <w:bCs/>
        </w:rPr>
        <w:t>Static r</w:t>
      </w:r>
      <w:r w:rsidRPr="00E830B6">
        <w:rPr>
          <w:rFonts w:cs="Arial"/>
          <w:b/>
          <w:bCs/>
        </w:rPr>
        <w:t>ow Level Security</w:t>
      </w:r>
      <w:r>
        <w:rPr>
          <w:rFonts w:cs="Arial"/>
          <w:b/>
          <w:bCs/>
        </w:rPr>
        <w:t xml:space="preserve"> </w:t>
      </w:r>
      <w:r w:rsidRPr="00E45385">
        <w:rPr>
          <w:rFonts w:ascii="Times New Roman" w:hAnsi="Times New Roman" w:cs="Times New Roman"/>
        </w:rPr>
        <w:t>was implemented to the report</w:t>
      </w:r>
      <w:r w:rsidR="00604F6B" w:rsidRPr="00E45385">
        <w:rPr>
          <w:rFonts w:ascii="Times New Roman" w:hAnsi="Times New Roman" w:cs="Times New Roman"/>
        </w:rPr>
        <w:t xml:space="preserve"> based on  the type of the channel( Offline and Online).It e</w:t>
      </w:r>
      <w:r w:rsidR="00604F6B" w:rsidRPr="00E45385">
        <w:rPr>
          <w:rFonts w:ascii="Times New Roman" w:hAnsi="Times New Roman" w:cs="Times New Roman"/>
        </w:rPr>
        <w:t xml:space="preserve">liminates data noise by ensuring channel </w:t>
      </w:r>
      <w:r w:rsidR="00604F6B" w:rsidRPr="00E45385">
        <w:rPr>
          <w:rFonts w:ascii="Times New Roman" w:hAnsi="Times New Roman" w:cs="Times New Roman"/>
        </w:rPr>
        <w:t>users</w:t>
      </w:r>
      <w:r w:rsidR="00604F6B" w:rsidRPr="00E45385">
        <w:rPr>
          <w:rFonts w:ascii="Times New Roman" w:hAnsi="Times New Roman" w:cs="Times New Roman"/>
        </w:rPr>
        <w:t xml:space="preserve"> see only the metrics they are accountable for</w:t>
      </w:r>
      <w:r w:rsidR="00604F6B" w:rsidRPr="00E45385">
        <w:rPr>
          <w:rFonts w:ascii="Times New Roman" w:hAnsi="Times New Roman" w:cs="Times New Roman"/>
        </w:rPr>
        <w:t>, also it s</w:t>
      </w:r>
      <w:r w:rsidR="00604F6B" w:rsidRPr="00E45385">
        <w:rPr>
          <w:rFonts w:ascii="Times New Roman" w:hAnsi="Times New Roman" w:cs="Times New Roman"/>
        </w:rPr>
        <w:t>afeguards highly sensitive financial data, such as channel-specific Net Profit margins and exclusive promotional structures.</w:t>
      </w:r>
      <w:r w:rsidR="00604F6B" w:rsidRPr="00E45385">
        <w:rPr>
          <w:rFonts w:ascii="Times New Roman" w:hAnsi="Times New Roman" w:cs="Times New Roman"/>
        </w:rPr>
        <w:br/>
      </w:r>
      <w:r w:rsidR="00604F6B" w:rsidRPr="00E45385">
        <w:rPr>
          <w:rFonts w:ascii="Times New Roman" w:hAnsi="Times New Roman" w:cs="Times New Roman"/>
        </w:rPr>
        <w:t>Defined strict security roles within Power BI using DAX filter expressions applied directly to the Channel Dimension table (e.g., [Channel_Type] = "Online"). Users are mapped to these roles in the Power BI Service, automatically restricting the dataset rows based on their corporate login</w:t>
      </w:r>
      <w:r w:rsidR="00604F6B" w:rsidRPr="00E45385">
        <w:rPr>
          <w:rFonts w:ascii="Times New Roman" w:hAnsi="Times New Roman" w:cs="Times New Roman"/>
        </w:rPr>
        <w:t xml:space="preserve">: </w:t>
      </w:r>
      <w:r w:rsidR="00E45385" w:rsidRPr="00604F6B">
        <w:rPr>
          <w:rFonts w:ascii="Times New Roman" w:hAnsi="Times New Roman" w:cs="Times New Roman"/>
          <w:b/>
          <w:bCs/>
        </w:rPr>
        <w:drawing>
          <wp:inline distT="0" distB="0" distL="0" distR="0" wp14:anchorId="7A8D1068" wp14:editId="10BB71C0">
            <wp:extent cx="5908431" cy="2010508"/>
            <wp:effectExtent l="0" t="0" r="0" b="8890"/>
            <wp:docPr id="759894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89477" name=""/>
                    <pic:cNvPicPr/>
                  </pic:nvPicPr>
                  <pic:blipFill>
                    <a:blip r:embed="rId18"/>
                    <a:stretch>
                      <a:fillRect/>
                    </a:stretch>
                  </pic:blipFill>
                  <pic:spPr>
                    <a:xfrm>
                      <a:off x="0" y="0"/>
                      <a:ext cx="5919770" cy="2014366"/>
                    </a:xfrm>
                    <a:prstGeom prst="rect">
                      <a:avLst/>
                    </a:prstGeom>
                  </pic:spPr>
                </pic:pic>
              </a:graphicData>
            </a:graphic>
          </wp:inline>
        </w:drawing>
      </w:r>
    </w:p>
    <w:p w14:paraId="1A433BA7" w14:textId="6042CD1E" w:rsidR="00E830B6" w:rsidRPr="00604F6B" w:rsidRDefault="00E45385" w:rsidP="00E830B6">
      <w:pPr>
        <w:pStyle w:val="ListParagraph"/>
        <w:ind w:left="1440"/>
        <w:rPr>
          <w:rFonts w:ascii="Times New Roman" w:hAnsi="Times New Roman" w:cs="Times New Roman"/>
        </w:rPr>
      </w:pPr>
      <w:r w:rsidRPr="00604F6B">
        <w:rPr>
          <w:rFonts w:ascii="Times New Roman" w:hAnsi="Times New Roman" w:cs="Times New Roman"/>
          <w:b/>
          <w:bCs/>
        </w:rPr>
        <w:drawing>
          <wp:inline distT="0" distB="0" distL="0" distR="0" wp14:anchorId="2BD63AB9" wp14:editId="59744A68">
            <wp:extent cx="3698631" cy="2318116"/>
            <wp:effectExtent l="0" t="0" r="0" b="6350"/>
            <wp:docPr id="10178997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899750" name=""/>
                    <pic:cNvPicPr/>
                  </pic:nvPicPr>
                  <pic:blipFill>
                    <a:blip r:embed="rId19"/>
                    <a:stretch>
                      <a:fillRect/>
                    </a:stretch>
                  </pic:blipFill>
                  <pic:spPr>
                    <a:xfrm>
                      <a:off x="0" y="0"/>
                      <a:ext cx="3708662" cy="2324403"/>
                    </a:xfrm>
                    <a:prstGeom prst="rect">
                      <a:avLst/>
                    </a:prstGeom>
                  </pic:spPr>
                </pic:pic>
              </a:graphicData>
            </a:graphic>
          </wp:inline>
        </w:drawing>
      </w:r>
    </w:p>
    <w:p w14:paraId="6C535EBE" w14:textId="44D46317" w:rsidR="00E830B6" w:rsidRPr="00C24A0B" w:rsidRDefault="00E830B6" w:rsidP="00C24A0B">
      <w:pPr>
        <w:pStyle w:val="ListParagraph"/>
        <w:ind w:left="1440"/>
        <w:rPr>
          <w:rFonts w:ascii="Times New Roman" w:hAnsi="Times New Roman" w:cs="Times New Roman"/>
        </w:rPr>
      </w:pPr>
    </w:p>
    <w:p w14:paraId="46F54E40" w14:textId="681819D2" w:rsidR="00AB2B6C" w:rsidRPr="00E45385" w:rsidRDefault="00820BC8" w:rsidP="00E45385">
      <w:pPr>
        <w:rPr>
          <w:rFonts w:ascii="Times New Roman" w:hAnsi="Times New Roman" w:cs="Times New Roman"/>
          <w:b/>
          <w:bCs/>
        </w:rPr>
      </w:pPr>
      <w:r w:rsidRPr="00E45385">
        <w:rPr>
          <w:rFonts w:ascii="Times New Roman" w:hAnsi="Times New Roman" w:cs="Times New Roman"/>
        </w:rPr>
        <w:t>The report was successfully p</w:t>
      </w:r>
      <w:r w:rsidRPr="00E45385">
        <w:rPr>
          <w:rFonts w:ascii="Times New Roman" w:hAnsi="Times New Roman" w:cs="Times New Roman"/>
        </w:rPr>
        <w:t>ublish</w:t>
      </w:r>
      <w:r w:rsidRPr="00E45385">
        <w:rPr>
          <w:rFonts w:ascii="Times New Roman" w:hAnsi="Times New Roman" w:cs="Times New Roman"/>
        </w:rPr>
        <w:t>ed</w:t>
      </w:r>
      <w:r w:rsidRPr="00E45385">
        <w:rPr>
          <w:rFonts w:ascii="Times New Roman" w:hAnsi="Times New Roman" w:cs="Times New Roman"/>
        </w:rPr>
        <w:t xml:space="preserve"> to Power BI Service Portal</w:t>
      </w:r>
      <w:r w:rsidRPr="00E45385">
        <w:rPr>
          <w:rFonts w:ascii="Times New Roman" w:hAnsi="Times New Roman" w:cs="Times New Roman"/>
        </w:rPr>
        <w:t>:</w:t>
      </w:r>
      <w:r w:rsidRPr="00E45385">
        <w:rPr>
          <w:rFonts w:ascii="Times New Roman" w:hAnsi="Times New Roman" w:cs="Times New Roman"/>
        </w:rPr>
        <w:br/>
      </w:r>
      <w:r w:rsidRPr="00820BC8">
        <w:drawing>
          <wp:inline distT="0" distB="0" distL="0" distR="0" wp14:anchorId="2D84E929" wp14:editId="25676AAA">
            <wp:extent cx="5878559" cy="2851101"/>
            <wp:effectExtent l="0" t="0" r="8255" b="6985"/>
            <wp:docPr id="19915698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1569877" name=""/>
                    <pic:cNvPicPr/>
                  </pic:nvPicPr>
                  <pic:blipFill>
                    <a:blip r:embed="rId20"/>
                    <a:stretch>
                      <a:fillRect/>
                    </a:stretch>
                  </pic:blipFill>
                  <pic:spPr>
                    <a:xfrm>
                      <a:off x="0" y="0"/>
                      <a:ext cx="5891989" cy="2857614"/>
                    </a:xfrm>
                    <a:prstGeom prst="rect">
                      <a:avLst/>
                    </a:prstGeom>
                  </pic:spPr>
                </pic:pic>
              </a:graphicData>
            </a:graphic>
          </wp:inline>
        </w:drawing>
      </w:r>
    </w:p>
    <w:p w14:paraId="38549A63" w14:textId="0B0C93BB" w:rsidR="00DE53A4" w:rsidRPr="00E45385" w:rsidRDefault="00C47087" w:rsidP="00E45385">
      <w:pPr>
        <w:pStyle w:val="ListParagraph"/>
        <w:ind w:left="1440"/>
        <w:rPr>
          <w:rFonts w:ascii="Times New Roman" w:hAnsi="Times New Roman" w:cs="Times New Roman"/>
          <w:b/>
          <w:bCs/>
        </w:rPr>
      </w:pPr>
      <w:r w:rsidRPr="00AB2B6C">
        <w:rPr>
          <w:rFonts w:ascii="Times New Roman" w:hAnsi="Times New Roman" w:cs="Times New Roman"/>
          <w:b/>
          <w:bCs/>
        </w:rPr>
        <w:br/>
      </w:r>
    </w:p>
    <w:sectPr w:rsidR="00DE53A4" w:rsidRPr="00E45385" w:rsidSect="008536B4">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ED09DF"/>
    <w:multiLevelType w:val="multilevel"/>
    <w:tmpl w:val="BB3A5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A30D76"/>
    <w:multiLevelType w:val="multilevel"/>
    <w:tmpl w:val="37F64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BF63824"/>
    <w:multiLevelType w:val="multilevel"/>
    <w:tmpl w:val="17465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D903218"/>
    <w:multiLevelType w:val="multilevel"/>
    <w:tmpl w:val="1BAE2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24959C7"/>
    <w:multiLevelType w:val="multilevel"/>
    <w:tmpl w:val="C5E47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6B502DC"/>
    <w:multiLevelType w:val="hybridMultilevel"/>
    <w:tmpl w:val="3EB29CF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37AC0FC9"/>
    <w:multiLevelType w:val="multilevel"/>
    <w:tmpl w:val="7B640D52"/>
    <w:lvl w:ilvl="0">
      <w:start w:val="1"/>
      <w:numFmt w:val="decimal"/>
      <w:lvlText w:val="%1."/>
      <w:legacy w:legacy="1" w:legacySpace="120" w:legacyIndent="720"/>
      <w:lvlJc w:val="left"/>
      <w:pPr>
        <w:ind w:left="720" w:hanging="720"/>
      </w:pPr>
    </w:lvl>
    <w:lvl w:ilvl="1">
      <w:start w:val="1"/>
      <w:numFmt w:val="decimal"/>
      <w:lvlText w:val="%1.%2."/>
      <w:legacy w:legacy="1" w:legacySpace="120" w:legacyIndent="720"/>
      <w:lvlJc w:val="left"/>
      <w:pPr>
        <w:ind w:left="1440" w:hanging="720"/>
      </w:pPr>
    </w:lvl>
    <w:lvl w:ilvl="2">
      <w:start w:val="1"/>
      <w:numFmt w:val="decimal"/>
      <w:lvlText w:val="%1.%2.%3."/>
      <w:legacy w:legacy="1" w:legacySpace="120" w:legacyIndent="720"/>
      <w:lvlJc w:val="left"/>
      <w:pPr>
        <w:ind w:left="2160" w:hanging="720"/>
      </w:pPr>
    </w:lvl>
    <w:lvl w:ilvl="3">
      <w:start w:val="1"/>
      <w:numFmt w:val="decimal"/>
      <w:lvlText w:val="%1.%2.%3.%4."/>
      <w:legacy w:legacy="1" w:legacySpace="120" w:legacyIndent="720"/>
      <w:lvlJc w:val="left"/>
      <w:pPr>
        <w:ind w:left="3150" w:hanging="720"/>
      </w:pPr>
    </w:lvl>
    <w:lvl w:ilvl="4">
      <w:start w:val="1"/>
      <w:numFmt w:val="decimal"/>
      <w:lvlText w:val="%1.%2.%3.%4.%5."/>
      <w:legacy w:legacy="1" w:legacySpace="120" w:legacyIndent="720"/>
      <w:lvlJc w:val="left"/>
      <w:pPr>
        <w:ind w:left="4176" w:hanging="720"/>
      </w:pPr>
    </w:lvl>
    <w:lvl w:ilvl="5">
      <w:start w:val="1"/>
      <w:numFmt w:val="decimal"/>
      <w:lvlText w:val="%1.%2.%3.%4.%5.%6."/>
      <w:legacy w:legacy="1" w:legacySpace="120" w:legacyIndent="720"/>
      <w:lvlJc w:val="left"/>
      <w:pPr>
        <w:ind w:left="4320" w:hanging="720"/>
      </w:pPr>
    </w:lvl>
    <w:lvl w:ilvl="6">
      <w:start w:val="1"/>
      <w:numFmt w:val="decimal"/>
      <w:lvlText w:val="%1.%2.%3.%4.%5.%6.%7."/>
      <w:legacy w:legacy="1" w:legacySpace="120" w:legacyIndent="720"/>
      <w:lvlJc w:val="left"/>
      <w:pPr>
        <w:ind w:left="5040" w:hanging="720"/>
      </w:pPr>
    </w:lvl>
    <w:lvl w:ilvl="7">
      <w:start w:val="1"/>
      <w:numFmt w:val="decimal"/>
      <w:lvlText w:val="%1.%2.%3.%4.%5.%6.%7.%8."/>
      <w:legacy w:legacy="1" w:legacySpace="120" w:legacyIndent="720"/>
      <w:lvlJc w:val="left"/>
      <w:pPr>
        <w:ind w:left="5760" w:hanging="720"/>
      </w:pPr>
    </w:lvl>
    <w:lvl w:ilvl="8">
      <w:start w:val="1"/>
      <w:numFmt w:val="decimal"/>
      <w:lvlText w:val="%1.%2.%3.%4.%5.%6.%7.%8.%9."/>
      <w:legacy w:legacy="1" w:legacySpace="120" w:legacyIndent="720"/>
      <w:lvlJc w:val="left"/>
      <w:pPr>
        <w:ind w:left="6480" w:hanging="720"/>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Cs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abstractNum>
  <w:abstractNum w:abstractNumId="7" w15:restartNumberingAfterBreak="0">
    <w:nsid w:val="4E130318"/>
    <w:multiLevelType w:val="multilevel"/>
    <w:tmpl w:val="C2E41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09B0EC5"/>
    <w:multiLevelType w:val="hybridMultilevel"/>
    <w:tmpl w:val="7DCEEE3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6C886EC0"/>
    <w:multiLevelType w:val="multilevel"/>
    <w:tmpl w:val="2804A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DBC1172"/>
    <w:multiLevelType w:val="multilevel"/>
    <w:tmpl w:val="F5E4B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DA0457B"/>
    <w:multiLevelType w:val="multilevel"/>
    <w:tmpl w:val="80A6C4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36863934">
    <w:abstractNumId w:val="3"/>
  </w:num>
  <w:num w:numId="2" w16cid:durableId="251862260">
    <w:abstractNumId w:val="10"/>
  </w:num>
  <w:num w:numId="3" w16cid:durableId="717780097">
    <w:abstractNumId w:val="11"/>
  </w:num>
  <w:num w:numId="4" w16cid:durableId="1263369973">
    <w:abstractNumId w:val="2"/>
  </w:num>
  <w:num w:numId="5" w16cid:durableId="1608006622">
    <w:abstractNumId w:val="7"/>
  </w:num>
  <w:num w:numId="6" w16cid:durableId="570699656">
    <w:abstractNumId w:val="1"/>
  </w:num>
  <w:num w:numId="7" w16cid:durableId="408425992">
    <w:abstractNumId w:val="4"/>
  </w:num>
  <w:num w:numId="8" w16cid:durableId="2092583795">
    <w:abstractNumId w:val="5"/>
  </w:num>
  <w:num w:numId="9" w16cid:durableId="1378747244">
    <w:abstractNumId w:val="9"/>
  </w:num>
  <w:num w:numId="10" w16cid:durableId="855533993">
    <w:abstractNumId w:val="8"/>
  </w:num>
  <w:num w:numId="11" w16cid:durableId="334766937">
    <w:abstractNumId w:val="0"/>
  </w:num>
  <w:num w:numId="12" w16cid:durableId="3515945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7DBE"/>
    <w:rsid w:val="000C3903"/>
    <w:rsid w:val="001C282F"/>
    <w:rsid w:val="001D70ED"/>
    <w:rsid w:val="00232EE1"/>
    <w:rsid w:val="00240883"/>
    <w:rsid w:val="00277621"/>
    <w:rsid w:val="002D3CFB"/>
    <w:rsid w:val="004E1C64"/>
    <w:rsid w:val="00502E76"/>
    <w:rsid w:val="00604F6B"/>
    <w:rsid w:val="00703DF6"/>
    <w:rsid w:val="00790EB7"/>
    <w:rsid w:val="00813010"/>
    <w:rsid w:val="00820BC8"/>
    <w:rsid w:val="008536B4"/>
    <w:rsid w:val="008624E7"/>
    <w:rsid w:val="009A7560"/>
    <w:rsid w:val="009E45BE"/>
    <w:rsid w:val="009F4587"/>
    <w:rsid w:val="00A54EC4"/>
    <w:rsid w:val="00A840A3"/>
    <w:rsid w:val="00A95648"/>
    <w:rsid w:val="00AB2B6C"/>
    <w:rsid w:val="00AD18E8"/>
    <w:rsid w:val="00B946D5"/>
    <w:rsid w:val="00B97A88"/>
    <w:rsid w:val="00C24A0B"/>
    <w:rsid w:val="00C47087"/>
    <w:rsid w:val="00CA24D2"/>
    <w:rsid w:val="00CF055A"/>
    <w:rsid w:val="00D21912"/>
    <w:rsid w:val="00D6415F"/>
    <w:rsid w:val="00DD495E"/>
    <w:rsid w:val="00DE53A4"/>
    <w:rsid w:val="00DE7A0C"/>
    <w:rsid w:val="00E45385"/>
    <w:rsid w:val="00E77DBE"/>
    <w:rsid w:val="00E830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85E900"/>
  <w15:chartTrackingRefBased/>
  <w15:docId w15:val="{7D85832D-35BD-45D2-928C-5D553BA3A9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qFormat/>
    <w:rsid w:val="00E77DB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77DB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77DB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77DB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77DB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77DB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77DB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77DB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77DB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E77DB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77DB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77DB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77DB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77DB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77DB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77DB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77DB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77DBE"/>
    <w:rPr>
      <w:rFonts w:eastAsiaTheme="majorEastAsia" w:cstheme="majorBidi"/>
      <w:color w:val="272727" w:themeColor="text1" w:themeTint="D8"/>
    </w:rPr>
  </w:style>
  <w:style w:type="paragraph" w:styleId="Title">
    <w:name w:val="Title"/>
    <w:basedOn w:val="Normal"/>
    <w:next w:val="Normal"/>
    <w:link w:val="TitleChar"/>
    <w:uiPriority w:val="10"/>
    <w:qFormat/>
    <w:rsid w:val="00E77DB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7DB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77DB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77DB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77DBE"/>
    <w:pPr>
      <w:spacing w:before="160"/>
      <w:jc w:val="center"/>
    </w:pPr>
    <w:rPr>
      <w:i/>
      <w:iCs/>
      <w:color w:val="404040" w:themeColor="text1" w:themeTint="BF"/>
    </w:rPr>
  </w:style>
  <w:style w:type="character" w:customStyle="1" w:styleId="QuoteChar">
    <w:name w:val="Quote Char"/>
    <w:basedOn w:val="DefaultParagraphFont"/>
    <w:link w:val="Quote"/>
    <w:uiPriority w:val="29"/>
    <w:rsid w:val="00E77DBE"/>
    <w:rPr>
      <w:i/>
      <w:iCs/>
      <w:color w:val="404040" w:themeColor="text1" w:themeTint="BF"/>
    </w:rPr>
  </w:style>
  <w:style w:type="paragraph" w:styleId="ListParagraph">
    <w:name w:val="List Paragraph"/>
    <w:basedOn w:val="Normal"/>
    <w:uiPriority w:val="34"/>
    <w:qFormat/>
    <w:rsid w:val="00E77DBE"/>
    <w:pPr>
      <w:ind w:left="720"/>
      <w:contextualSpacing/>
    </w:pPr>
  </w:style>
  <w:style w:type="character" w:styleId="IntenseEmphasis">
    <w:name w:val="Intense Emphasis"/>
    <w:basedOn w:val="DefaultParagraphFont"/>
    <w:uiPriority w:val="21"/>
    <w:qFormat/>
    <w:rsid w:val="00E77DBE"/>
    <w:rPr>
      <w:i/>
      <w:iCs/>
      <w:color w:val="0F4761" w:themeColor="accent1" w:themeShade="BF"/>
    </w:rPr>
  </w:style>
  <w:style w:type="paragraph" w:styleId="IntenseQuote">
    <w:name w:val="Intense Quote"/>
    <w:basedOn w:val="Normal"/>
    <w:next w:val="Normal"/>
    <w:link w:val="IntenseQuoteChar"/>
    <w:uiPriority w:val="30"/>
    <w:qFormat/>
    <w:rsid w:val="00E77DB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77DBE"/>
    <w:rPr>
      <w:i/>
      <w:iCs/>
      <w:color w:val="0F4761" w:themeColor="accent1" w:themeShade="BF"/>
    </w:rPr>
  </w:style>
  <w:style w:type="character" w:styleId="IntenseReference">
    <w:name w:val="Intense Reference"/>
    <w:basedOn w:val="DefaultParagraphFont"/>
    <w:uiPriority w:val="32"/>
    <w:qFormat/>
    <w:rsid w:val="00E77DBE"/>
    <w:rPr>
      <w:b/>
      <w:bCs/>
      <w:smallCaps/>
      <w:color w:val="0F4761" w:themeColor="accent1" w:themeShade="BF"/>
      <w:spacing w:val="5"/>
    </w:rPr>
  </w:style>
  <w:style w:type="paragraph" w:customStyle="1" w:styleId="font-claude-response-body">
    <w:name w:val="font-claude-response-body"/>
    <w:basedOn w:val="Normal"/>
    <w:rsid w:val="008624E7"/>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8624E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212</TotalTime>
  <Pages>13</Pages>
  <Words>2820</Words>
  <Characters>16080</Characters>
  <Application>Microsoft Office Word</Application>
  <DocSecurity>0</DocSecurity>
  <Lines>134</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18863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Volha Bolatava</dc:creator>
  <cp:keywords/>
  <dc:description/>
  <cp:lastModifiedBy>Volha Bolatava</cp:lastModifiedBy>
  <cp:revision>19</cp:revision>
  <dcterms:created xsi:type="dcterms:W3CDTF">2026-05-24T15:12:00Z</dcterms:created>
  <dcterms:modified xsi:type="dcterms:W3CDTF">2026-05-26T13:05:00Z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2a535040-0af2-483f-adc3-a132c21e3e2b_Enabled">
    <vt:lpwstr>true</vt:lpwstr>
  </property>
  <property fmtid="{D5CDD505-2E9C-101B-9397-08002B2CF9AE}" pid="3" name="MSIP_Label_2a535040-0af2-483f-adc3-a132c21e3e2b_SetDate">
    <vt:lpwstr>2026-05-24T15:12:53Z</vt:lpwstr>
  </property>
  <property fmtid="{D5CDD505-2E9C-101B-9397-08002B2CF9AE}" pid="4" name="MSIP_Label_2a535040-0af2-483f-adc3-a132c21e3e2b_Method">
    <vt:lpwstr>Standard</vt:lpwstr>
  </property>
  <property fmtid="{D5CDD505-2E9C-101B-9397-08002B2CF9AE}" pid="5" name="MSIP_Label_2a535040-0af2-483f-adc3-a132c21e3e2b_Name">
    <vt:lpwstr>EPAM_Confidential</vt:lpwstr>
  </property>
  <property fmtid="{D5CDD505-2E9C-101B-9397-08002B2CF9AE}" pid="6" name="MSIP_Label_2a535040-0af2-483f-adc3-a132c21e3e2b_SiteId">
    <vt:lpwstr>b41b72d0-4e9f-4c26-8a69-f949f367c91d</vt:lpwstr>
  </property>
  <property fmtid="{D5CDD505-2E9C-101B-9397-08002B2CF9AE}" pid="7" name="MSIP_Label_2a535040-0af2-483f-adc3-a132c21e3e2b_ActionId">
    <vt:lpwstr>c0d3af87-c95c-46af-8cd5-76e3ba1a9e1d</vt:lpwstr>
  </property>
  <property fmtid="{D5CDD505-2E9C-101B-9397-08002B2CF9AE}" pid="8" name="MSIP_Label_2a535040-0af2-483f-adc3-a132c21e3e2b_ContentBits">
    <vt:lpwstr>0</vt:lpwstr>
  </property>
  <property fmtid="{D5CDD505-2E9C-101B-9397-08002B2CF9AE}" pid="9" name="MSIP_Label_2a535040-0af2-483f-adc3-a132c21e3e2b_Tag">
    <vt:lpwstr>10, 3, 0, 1</vt:lpwstr>
  </property>
</Properties>
</file>