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36" w:rsidRPr="00441936" w:rsidRDefault="00441936" w:rsidP="00441936">
      <w:pPr>
        <w:shd w:val="clear" w:color="auto" w:fill="FAFBFC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193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SPECIFICATION</w:t>
      </w:r>
    </w:p>
    <w:p w:rsidR="00441936" w:rsidRPr="00441936" w:rsidRDefault="00441936" w:rsidP="00441936">
      <w:pPr>
        <w:shd w:val="clear" w:color="auto" w:fill="FAFBFC"/>
        <w:spacing w:after="225"/>
        <w:outlineLvl w:val="3"/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</w:pPr>
      <w:r w:rsidRPr="00441936">
        <w:rPr>
          <w:rFonts w:ascii="Open Sans" w:eastAsia="Times New Roman" w:hAnsi="Open Sans" w:cs="Times New Roman"/>
          <w:b/>
          <w:bCs/>
          <w:color w:val="303030"/>
          <w:sz w:val="27"/>
          <w:szCs w:val="27"/>
        </w:rPr>
        <w:t>Serverless Application</w:t>
      </w:r>
    </w:p>
    <w:p w:rsidR="00441936" w:rsidRP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1) Functionality</w:t>
      </w:r>
      <w:r w:rsidR="00743870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="00743870" w:rsidRPr="00743870">
        <w:rPr>
          <w:rFonts w:ascii="Open Sans" w:eastAsia="Times New Roman" w:hAnsi="Open Sans" w:cs="Times New Roman"/>
          <w:color w:val="58646D"/>
          <w:sz w:val="21"/>
          <w:szCs w:val="21"/>
          <w:highlight w:val="green"/>
        </w:rPr>
        <w:t>--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441936" w:rsidRPr="00441936" w:rsidTr="00441936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The application allows users to create, update, delete TODO items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 user of the web application can use the interface to create, delete and complete a TODO item.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The application allows users to upload a file.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note: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generateUrl service implemented. Service returns a signed url for file upload and  update todo item and adds attechmentUrl which is diffirent from generated url.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 user of the web interface can click on a "pencil" button, then select and upload a file. A file should appear in the list of TODO items on the home page.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The application only displays TODO items for a logged in user.</w:t>
            </w:r>
          </w:p>
          <w:p w:rsidR="00743870" w:rsidRDefault="00743870" w:rsidP="00441936">
            <w:pPr>
              <w:spacing w:after="225"/>
              <w:rPr>
                <w:rFonts w:ascii="Times New Roman" w:eastAsia="Times New Roman" w:hAnsi="Times New Roman" w:cs="Times New Roman"/>
                <w:color w:val="FF0000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-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note:Table,all services and queries are designed according to userId.</w:t>
            </w:r>
            <w:r w:rsidR="009F5F51">
              <w:rPr>
                <w:rFonts w:ascii="Times New Roman" w:eastAsia="Times New Roman" w:hAnsi="Times New Roman" w:cs="Times New Roman"/>
                <w:color w:val="FF0000"/>
              </w:rPr>
              <w:t xml:space="preserve"> System gets UserId information from token. </w:t>
            </w:r>
          </w:p>
          <w:p w:rsidR="009F5F51" w:rsidRPr="00441936" w:rsidRDefault="009F5F51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If you log out from a current user and log in as a different user, the application should not show TODO items created by the first account.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lastRenderedPageBreak/>
              <w:t>Authentication is implemented and does not allow unauthenticated access.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-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note: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oauth integration completed.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 user needs to authenticate in order to use an application.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441936" w:rsidRDefault="00441936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441936" w:rsidRP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2) Code Base</w:t>
      </w:r>
      <w:r w:rsidR="00743870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="00743870" w:rsidRPr="00743870">
        <w:rPr>
          <w:rFonts w:ascii="Open Sans" w:eastAsia="Times New Roman" w:hAnsi="Open Sans" w:cs="Times New Roman"/>
          <w:color w:val="58646D"/>
          <w:sz w:val="21"/>
          <w:szCs w:val="21"/>
          <w:highlight w:val="green"/>
        </w:rPr>
        <w:t>--DONE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441936" w:rsidRPr="00441936" w:rsidTr="00441936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The code is split into multiple layers separating business logic from I/O related code.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-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note: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database access located in dataLayer folder, business logic codes located in bussinessLogic folder, file storege codes are located in fileStorage folder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Code of Lambda functions is split into multiple files/classes. The business logic of an application is separated from code for database access, file storage, and code related to AWS Lambda.</w:t>
            </w:r>
          </w:p>
          <w:p w:rsidR="00511292" w:rsidRPr="00441936" w:rsidRDefault="00511292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Code is implemented using async/await and Promises without using callbacks.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To get results of asynchronous operations, a student is using async/await constructs instead of passing callbacks.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441936" w:rsidRDefault="00441936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EB4410" w:rsidRPr="00441936" w:rsidRDefault="00441936" w:rsidP="00EB4410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3) Best Practices</w:t>
      </w:r>
      <w:r w:rsidR="00EB4410" w:rsidRPr="00743870">
        <w:rPr>
          <w:rFonts w:ascii="Open Sans" w:eastAsia="Times New Roman" w:hAnsi="Open Sans" w:cs="Times New Roman"/>
          <w:color w:val="58646D"/>
          <w:sz w:val="21"/>
          <w:szCs w:val="21"/>
          <w:highlight w:val="green"/>
        </w:rPr>
        <w:t>-- DONE</w:t>
      </w:r>
    </w:p>
    <w:p w:rsidR="00441936" w:rsidRP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441936" w:rsidRPr="00441936" w:rsidTr="00441936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All resources in the application are defined in the "serverless.yml" file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All resources needed by an application are defined in the "serverless.yml". A developer does not need to create them manually using AWS console.</w:t>
            </w:r>
          </w:p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Each function has its own set of permissions.</w:t>
            </w:r>
          </w:p>
          <w:p w:rsidR="00203A04" w:rsidRPr="00441936" w:rsidRDefault="00203A04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Instead of defining all permissions under </w:t>
            </w:r>
            <w:r w:rsidRPr="00441936">
              <w:rPr>
                <w:rFonts w:ascii="Times New Roman" w:eastAsia="Times New Roman" w:hAnsi="Times New Roman" w:cs="Times New Roman"/>
                <w:b/>
                <w:bCs/>
              </w:rPr>
              <w:t>provider/iamRoleStatements</w:t>
            </w:r>
            <w:r w:rsidRPr="00441936">
              <w:rPr>
                <w:rFonts w:ascii="Times New Roman" w:eastAsia="Times New Roman" w:hAnsi="Times New Roman" w:cs="Times New Roman"/>
              </w:rPr>
              <w:t>, permissions are defined per function in the </w:t>
            </w:r>
            <w:r w:rsidRPr="00441936">
              <w:rPr>
                <w:rFonts w:ascii="Times New Roman" w:eastAsia="Times New Roman" w:hAnsi="Times New Roman" w:cs="Times New Roman"/>
                <w:b/>
                <w:bCs/>
              </w:rPr>
              <w:t>functions</w:t>
            </w:r>
            <w:r w:rsidRPr="00441936">
              <w:rPr>
                <w:rFonts w:ascii="Times New Roman" w:eastAsia="Times New Roman" w:hAnsi="Times New Roman" w:cs="Times New Roman"/>
              </w:rPr>
              <w:t> section of the "serverless.yml".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Application has sufficient monitoring.</w:t>
            </w:r>
          </w:p>
          <w:p w:rsidR="001175C4" w:rsidRPr="00441936" w:rsidRDefault="001175C4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 xml:space="preserve">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note: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loging has been made. 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Application has at least some of the following:</w:t>
            </w:r>
          </w:p>
          <w:p w:rsidR="00441936" w:rsidRPr="00441936" w:rsidRDefault="00441936" w:rsidP="00441936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Distributed tracing is enabled</w:t>
            </w:r>
          </w:p>
          <w:p w:rsidR="00441936" w:rsidRPr="00441936" w:rsidRDefault="00441936" w:rsidP="00441936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It has a sufficient amount of log statements</w:t>
            </w:r>
          </w:p>
          <w:p w:rsidR="00441936" w:rsidRPr="00441936" w:rsidRDefault="00441936" w:rsidP="00441936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It generates application level metrics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HTTP requests are validated</w:t>
            </w:r>
          </w:p>
          <w:p w:rsidR="00F51804" w:rsidRPr="00441936" w:rsidRDefault="00F51804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  <w:r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 xml:space="preserve"> - </w:t>
            </w:r>
            <w:r w:rsidRPr="00441936">
              <w:rPr>
                <w:rFonts w:ascii="Times New Roman" w:eastAsia="Times New Roman" w:hAnsi="Times New Roman" w:cs="Times New Roman"/>
                <w:color w:val="FF0000"/>
              </w:rPr>
              <w:t>Student note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>: validation applied for create todo and update todo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Incoming HTTP requests are validated either in Lambda handlers or using request validation in API Gateway. The latter can be done either using the </w:t>
            </w:r>
            <w:r w:rsidRPr="00441936">
              <w:rPr>
                <w:rFonts w:ascii="Times New Roman" w:eastAsia="Times New Roman" w:hAnsi="Times New Roman" w:cs="Times New Roman"/>
                <w:b/>
                <w:bCs/>
              </w:rPr>
              <w:t>serverless-reqvalidator-plugin</w:t>
            </w:r>
            <w:r w:rsidRPr="00441936">
              <w:rPr>
                <w:rFonts w:ascii="Times New Roman" w:eastAsia="Times New Roman" w:hAnsi="Times New Roman" w:cs="Times New Roman"/>
              </w:rPr>
              <w:t> or by providing request schemas in function definitions.</w:t>
            </w:r>
          </w:p>
        </w:tc>
      </w:tr>
    </w:tbl>
    <w:p w:rsid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441936" w:rsidRDefault="00441936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441936" w:rsidRPr="00441936" w:rsidRDefault="00441936" w:rsidP="00441936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4) Architecture</w:t>
      </w:r>
      <w:r w:rsidR="00743870"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="00743870" w:rsidRPr="00743870">
        <w:rPr>
          <w:rFonts w:ascii="Open Sans" w:eastAsia="Times New Roman" w:hAnsi="Open Sans" w:cs="Times New Roman"/>
          <w:color w:val="58646D"/>
          <w:sz w:val="21"/>
          <w:szCs w:val="21"/>
          <w:highlight w:val="green"/>
        </w:rPr>
        <w:t>--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441936" w:rsidRPr="00441936" w:rsidTr="00441936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441936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Data is stored in a table with a composite key.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1:M (1 to many) relationship between users and TODO items is modeled using a DynamoDB table that has a composite key with both partition and sort keys. Should be defined similar to this:</w:t>
            </w:r>
          </w:p>
          <w:p w:rsidR="00441936" w:rsidRPr="00441936" w:rsidRDefault="00441936" w:rsidP="00441936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441936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KeySchema:</w:t>
            </w:r>
          </w:p>
          <w:p w:rsidR="00441936" w:rsidRPr="00441936" w:rsidRDefault="00441936" w:rsidP="00441936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441936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- AttributeName: partitionKey</w:t>
            </w:r>
          </w:p>
          <w:p w:rsidR="00441936" w:rsidRPr="00441936" w:rsidRDefault="00441936" w:rsidP="00441936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441936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  KeyType: HASH</w:t>
            </w:r>
          </w:p>
          <w:p w:rsidR="00441936" w:rsidRPr="00441936" w:rsidRDefault="00441936" w:rsidP="00441936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441936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- AttributeName: sortKey</w:t>
            </w:r>
          </w:p>
          <w:p w:rsidR="00441936" w:rsidRPr="00441936" w:rsidRDefault="00441936" w:rsidP="00441936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441936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  KeyType: RANGE</w:t>
            </w:r>
          </w:p>
        </w:tc>
      </w:tr>
      <w:tr w:rsidR="00441936" w:rsidRPr="00441936" w:rsidTr="00441936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Scan operation is not used to read data from a database.</w:t>
            </w:r>
          </w:p>
          <w:p w:rsidR="00743870" w:rsidRPr="00441936" w:rsidRDefault="00743870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  <w:color w:val="FF0000"/>
                <w:highlight w:val="green"/>
              </w:rPr>
              <w:t>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1936" w:rsidRPr="00441936" w:rsidRDefault="00441936" w:rsidP="00441936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441936">
              <w:rPr>
                <w:rFonts w:ascii="Times New Roman" w:eastAsia="Times New Roman" w:hAnsi="Times New Roman" w:cs="Times New Roman"/>
              </w:rPr>
              <w:t>TODO items are fetched using the "query()" method and not "scan()" method (which is less efficient on large datasets)</w:t>
            </w:r>
          </w:p>
        </w:tc>
      </w:tr>
    </w:tbl>
    <w:p w:rsidR="00441936" w:rsidRDefault="00441936" w:rsidP="00441936">
      <w:pPr>
        <w:shd w:val="clear" w:color="auto" w:fill="FAFBFC"/>
        <w:spacing w:after="100" w:afterAutospacing="1"/>
        <w:outlineLvl w:val="2"/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</w:p>
    <w:p w:rsidR="00441936" w:rsidRDefault="00441936">
      <w:pPr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  <w:r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br w:type="page"/>
      </w:r>
    </w:p>
    <w:p w:rsidR="00441936" w:rsidRPr="00441936" w:rsidRDefault="00441936" w:rsidP="00441936">
      <w:pPr>
        <w:shd w:val="clear" w:color="auto" w:fill="FAFBFC"/>
        <w:spacing w:after="100" w:afterAutospacing="1"/>
        <w:outlineLvl w:val="2"/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</w:pPr>
      <w:r w:rsidRPr="00441936"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lastRenderedPageBreak/>
        <w:t>Suggestions to Make Your Project Stand Out!</w:t>
      </w:r>
      <w:r>
        <w:rPr>
          <w:rFonts w:ascii="Open Sans" w:eastAsia="Times New Roman" w:hAnsi="Open Sans" w:cs="Times New Roman"/>
          <w:b/>
          <w:bCs/>
          <w:color w:val="58646D"/>
          <w:sz w:val="27"/>
          <w:szCs w:val="27"/>
        </w:rPr>
        <w:t xml:space="preserve"> </w:t>
      </w:r>
    </w:p>
    <w:p w:rsidR="00441936" w:rsidRPr="00441936" w:rsidRDefault="00441936" w:rsidP="00441936">
      <w:pPr>
        <w:numPr>
          <w:ilvl w:val="0"/>
          <w:numId w:val="2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Fetch a certificate from Auth0 instead of hard coding it in an authorizer.</w:t>
      </w:r>
      <w:r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Pr="00441936">
        <w:rPr>
          <w:rFonts w:ascii="Open Sans" w:eastAsia="Times New Roman" w:hAnsi="Open Sans" w:cs="Times New Roman"/>
          <w:b/>
          <w:color w:val="FF0000"/>
          <w:sz w:val="21"/>
          <w:szCs w:val="21"/>
        </w:rPr>
        <w:t>Student note: not implemented</w:t>
      </w:r>
    </w:p>
    <w:p w:rsidR="00441936" w:rsidRPr="00441936" w:rsidRDefault="00441936" w:rsidP="00441936">
      <w:pPr>
        <w:numPr>
          <w:ilvl w:val="0"/>
          <w:numId w:val="2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Implement pagination support to work around a DynamoDB limitation that allows up to 1MB of data using a query method.</w:t>
      </w:r>
      <w:r w:rsidRPr="00441936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Student note: not implemented</w:t>
      </w:r>
    </w:p>
    <w:p w:rsidR="00441936" w:rsidRPr="00441936" w:rsidRDefault="00441936" w:rsidP="00441936">
      <w:pPr>
        <w:numPr>
          <w:ilvl w:val="0"/>
          <w:numId w:val="2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Add your own domain name to the service.</w:t>
      </w:r>
      <w:r w:rsidRPr="00441936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Student note: not implemented</w:t>
      </w:r>
    </w:p>
    <w:p w:rsidR="00441936" w:rsidRPr="00441936" w:rsidRDefault="00441936" w:rsidP="00441936">
      <w:pPr>
        <w:numPr>
          <w:ilvl w:val="0"/>
          <w:numId w:val="2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Add an ability to sort TODOs by due date or priority (this will require adding new indexes).</w:t>
      </w:r>
      <w:r w:rsidRPr="00441936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Student note: not implemented</w:t>
      </w:r>
    </w:p>
    <w:p w:rsidR="00441936" w:rsidRPr="00441936" w:rsidRDefault="00441936" w:rsidP="00441936">
      <w:pPr>
        <w:numPr>
          <w:ilvl w:val="0"/>
          <w:numId w:val="2"/>
        </w:numPr>
        <w:shd w:val="clear" w:color="auto" w:fill="FAFBFC"/>
        <w:spacing w:before="100" w:beforeAutospacing="1" w:after="100" w:afterAutospacing="1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441936">
        <w:rPr>
          <w:rFonts w:ascii="Open Sans" w:eastAsia="Times New Roman" w:hAnsi="Open Sans" w:cs="Times New Roman"/>
          <w:color w:val="58646D"/>
          <w:sz w:val="21"/>
          <w:szCs w:val="21"/>
        </w:rPr>
        <w:t>Implement a new endpoint that allows sending full-text search requests to Elasticsearch (this would require copying data from DynamoDB to Elasticsearch as we did in lesson 4).</w:t>
      </w:r>
      <w:r w:rsidRPr="00441936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Student note: not implemented</w:t>
      </w:r>
    </w:p>
    <w:p w:rsidR="002624FD" w:rsidRDefault="00EB4410"/>
    <w:sectPr w:rsidR="002624FD" w:rsidSect="00441936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C4AA3"/>
    <w:multiLevelType w:val="multilevel"/>
    <w:tmpl w:val="12102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E25A9"/>
    <w:multiLevelType w:val="multilevel"/>
    <w:tmpl w:val="FC00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36"/>
    <w:rsid w:val="00027E48"/>
    <w:rsid w:val="0003353A"/>
    <w:rsid w:val="001175C4"/>
    <w:rsid w:val="00203A04"/>
    <w:rsid w:val="003E596A"/>
    <w:rsid w:val="00441936"/>
    <w:rsid w:val="00511292"/>
    <w:rsid w:val="00743870"/>
    <w:rsid w:val="009F5F51"/>
    <w:rsid w:val="00EB4410"/>
    <w:rsid w:val="00F209A0"/>
    <w:rsid w:val="00F51804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738ACD"/>
  <w15:chartTrackingRefBased/>
  <w15:docId w15:val="{3415D88B-9FBE-FB48-9468-4DD48760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193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193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9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193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19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g-scope">
    <w:name w:val="ng-scope"/>
    <w:basedOn w:val="DefaultParagraphFont"/>
    <w:rsid w:val="00441936"/>
  </w:style>
  <w:style w:type="character" w:styleId="Strong">
    <w:name w:val="Strong"/>
    <w:basedOn w:val="DefaultParagraphFont"/>
    <w:uiPriority w:val="22"/>
    <w:qFormat/>
    <w:rsid w:val="004419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9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936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441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7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663">
          <w:marLeft w:val="0"/>
          <w:marRight w:val="0"/>
          <w:marTop w:val="1178"/>
          <w:marBottom w:val="1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1662">
              <w:marLeft w:val="0"/>
              <w:marRight w:val="0"/>
              <w:marTop w:val="70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A1E5A9-BD89-1745-AB3B-C651D3E7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2019-11-24T07:33:00Z</dcterms:created>
  <dcterms:modified xsi:type="dcterms:W3CDTF">2019-11-24T10:44:00Z</dcterms:modified>
</cp:coreProperties>
</file>