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6i3qsgf409v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mu5zf886f4q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Продуктовые требования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Реализация обработки потока данных по схеме:</w:t>
      </w:r>
    </w:p>
    <w:p w:rsidR="00000000" w:rsidDel="00000000" w:rsidP="00000000" w:rsidRDefault="00000000" w:rsidRPr="00000000" w14:paraId="00000004">
      <w:pPr>
        <w:ind w:left="-1133.8582677165355" w:right="-1174.7244094488178" w:firstLine="0"/>
        <w:rPr/>
      </w:pPr>
      <w:r w:rsidDel="00000000" w:rsidR="00000000" w:rsidRPr="00000000">
        <w:rPr/>
        <w:drawing>
          <wp:inline distB="114300" distT="114300" distL="114300" distR="114300">
            <wp:extent cx="7148513" cy="5129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512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Требуется реализовать набор микро-сервисов: </w:t>
      </w:r>
      <w:r w:rsidDel="00000000" w:rsidR="00000000" w:rsidRPr="00000000">
        <w:rPr>
          <w:b w:val="1"/>
          <w:rtl w:val="0"/>
        </w:rPr>
        <w:t xml:space="preserve">ContractService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ContractProcessingService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ContractEventService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ContractService </w:t>
      </w:r>
      <w:r w:rsidDel="00000000" w:rsidR="00000000" w:rsidRPr="00000000">
        <w:rPr>
          <w:rtl w:val="0"/>
        </w:rPr>
        <w:t xml:space="preserve">принимает запрос на создание договора по протоколу soap, преобразует полученный конверт во внутреннее представление </w:t>
      </w:r>
      <w:r w:rsidDel="00000000" w:rsidR="00000000" w:rsidRPr="00000000">
        <w:rPr>
          <w:b w:val="1"/>
          <w:rtl w:val="0"/>
        </w:rPr>
        <w:t xml:space="preserve">CreateNewContract </w:t>
      </w:r>
      <w:r w:rsidDel="00000000" w:rsidR="00000000" w:rsidRPr="00000000">
        <w:rPr>
          <w:rtl w:val="0"/>
        </w:rPr>
        <w:t xml:space="preserve">и пересылает сообщение в очередь </w:t>
      </w:r>
      <w:r w:rsidDel="00000000" w:rsidR="00000000" w:rsidRPr="00000000">
        <w:rPr>
          <w:b w:val="1"/>
          <w:rtl w:val="0"/>
        </w:rPr>
        <w:t xml:space="preserve">contract.create</w:t>
      </w:r>
      <w:r w:rsidDel="00000000" w:rsidR="00000000" w:rsidRPr="00000000">
        <w:rPr>
          <w:rtl w:val="0"/>
        </w:rPr>
        <w:t xml:space="preserve"> RabbitMQ, после чего возвращает синхронный ответ со статусом </w:t>
      </w:r>
      <w:r w:rsidDel="00000000" w:rsidR="00000000" w:rsidRPr="00000000">
        <w:rPr>
          <w:b w:val="1"/>
          <w:rtl w:val="0"/>
        </w:rPr>
        <w:t xml:space="preserve">RequestIsQueued</w:t>
      </w:r>
      <w:r w:rsidDel="00000000" w:rsidR="00000000" w:rsidRPr="00000000">
        <w:rPr>
          <w:rtl w:val="0"/>
        </w:rPr>
        <w:t xml:space="preserve">. Если при отправке в RabbitMQ происходит ошибка (например, если RabbitMQ не доступен), то возвращается ответ со статусом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и человеко-читаемым сообщением об ошибке в поле ErrorMessage.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ContractProcessingService </w:t>
      </w:r>
      <w:r w:rsidDel="00000000" w:rsidR="00000000" w:rsidRPr="00000000">
        <w:rPr>
          <w:rtl w:val="0"/>
        </w:rPr>
        <w:t xml:space="preserve">слушает очередь </w:t>
      </w:r>
      <w:r w:rsidDel="00000000" w:rsidR="00000000" w:rsidRPr="00000000">
        <w:rPr>
          <w:b w:val="1"/>
          <w:rtl w:val="0"/>
        </w:rPr>
        <w:t xml:space="preserve">contract.create</w:t>
      </w:r>
      <w:r w:rsidDel="00000000" w:rsidR="00000000" w:rsidRPr="00000000">
        <w:rPr>
          <w:rtl w:val="0"/>
        </w:rPr>
        <w:t xml:space="preserve"> в RabbitMQ. Полученные из очереди сообщения записывает в таблицу </w:t>
      </w:r>
      <w:r w:rsidDel="00000000" w:rsidR="00000000" w:rsidRPr="00000000">
        <w:rPr>
          <w:b w:val="1"/>
          <w:rtl w:val="0"/>
        </w:rPr>
        <w:t xml:space="preserve">contract </w:t>
      </w:r>
      <w:r w:rsidDel="00000000" w:rsidR="00000000" w:rsidRPr="00000000">
        <w:rPr>
          <w:rtl w:val="0"/>
        </w:rPr>
        <w:t xml:space="preserve">БД PostgreSQL и отправляет в очередь contract.event событие об успешной регистрации в виде экземпляра </w:t>
      </w:r>
      <w:r w:rsidDel="00000000" w:rsidR="00000000" w:rsidRPr="00000000">
        <w:rPr>
          <w:b w:val="1"/>
          <w:rtl w:val="0"/>
        </w:rPr>
        <w:t xml:space="preserve">ContractStatus</w:t>
      </w:r>
      <w:r w:rsidDel="00000000" w:rsidR="00000000" w:rsidRPr="00000000">
        <w:rPr>
          <w:rtl w:val="0"/>
        </w:rPr>
        <w:t xml:space="preserve">. Перед сохранением выполняется проверка на дубликаты: в случае, если в БД уже записан договор с аналогичным </w:t>
      </w:r>
      <w:r w:rsidDel="00000000" w:rsidR="00000000" w:rsidRPr="00000000">
        <w:rPr>
          <w:b w:val="1"/>
          <w:rtl w:val="0"/>
        </w:rPr>
        <w:t xml:space="preserve">contract_number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в очередь </w:t>
      </w:r>
      <w:r w:rsidDel="00000000" w:rsidR="00000000" w:rsidRPr="00000000">
        <w:rPr>
          <w:b w:val="1"/>
          <w:rtl w:val="0"/>
        </w:rPr>
        <w:t xml:space="preserve">contract.event</w:t>
      </w:r>
      <w:r w:rsidDel="00000000" w:rsidR="00000000" w:rsidRPr="00000000">
        <w:rPr>
          <w:rtl w:val="0"/>
        </w:rPr>
        <w:t xml:space="preserve"> отправляется событие со статусом ошибки (для случая с id - свой код, для случая с contract_number - свой, описано в маппинге).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Структура таблицы </w:t>
      </w:r>
      <w:r w:rsidDel="00000000" w:rsidR="00000000" w:rsidRPr="00000000">
        <w:rPr>
          <w:b w:val="1"/>
          <w:rtl w:val="0"/>
        </w:rPr>
        <w:t xml:space="preserve">contract </w:t>
      </w:r>
      <w:r w:rsidDel="00000000" w:rsidR="00000000" w:rsidRPr="00000000">
        <w:rPr>
          <w:rtl w:val="0"/>
        </w:rPr>
        <w:t xml:space="preserve">описана в маппинге.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ContractEventService </w:t>
      </w:r>
      <w:r w:rsidDel="00000000" w:rsidR="00000000" w:rsidRPr="00000000">
        <w:rPr>
          <w:rtl w:val="0"/>
        </w:rPr>
        <w:t xml:space="preserve">слушает очередь </w:t>
      </w:r>
      <w:r w:rsidDel="00000000" w:rsidR="00000000" w:rsidRPr="00000000">
        <w:rPr>
          <w:b w:val="1"/>
          <w:rtl w:val="0"/>
        </w:rPr>
        <w:t xml:space="preserve">contract.event</w:t>
      </w:r>
      <w:r w:rsidDel="00000000" w:rsidR="00000000" w:rsidRPr="00000000">
        <w:rPr>
          <w:rtl w:val="0"/>
        </w:rPr>
        <w:t xml:space="preserve"> в RabbitMQ. Полученные из очереди сообщения транслирует в тело POST-запроса и отправляет по адресу http:/host:port/status.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grn2ztt321y" w:id="2"/>
      <w:bookmarkEnd w:id="2"/>
      <w:r w:rsidDel="00000000" w:rsidR="00000000" w:rsidRPr="00000000">
        <w:rPr>
          <w:rtl w:val="0"/>
        </w:rPr>
        <w:t xml:space="preserve">Маппинги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3lmxa7xggk3g" w:id="3"/>
      <w:bookmarkEnd w:id="3"/>
      <w:r w:rsidDel="00000000" w:rsidR="00000000" w:rsidRPr="00000000">
        <w:rPr>
          <w:rtl w:val="0"/>
        </w:rPr>
        <w:t xml:space="preserve">Маппинг CreateNewContractRequest во внутреннее представление CreateNewContract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CreateNewContract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CreateNewContractRequest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Текущая дата и время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Перечислимое значение </w:t>
            </w:r>
            <w:r w:rsidDel="00000000" w:rsidR="00000000" w:rsidRPr="00000000">
              <w:rPr>
                <w:b w:val="1"/>
                <w:rtl w:val="0"/>
              </w:rPr>
              <w:t xml:space="preserve">Soap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contractual_parties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ContractualParties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Маппинг массива. Описание маппинга элемента массива ниже.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5wf282dmhi1t" w:id="4"/>
      <w:bookmarkEnd w:id="4"/>
      <w:r w:rsidDel="00000000" w:rsidR="00000000" w:rsidRPr="00000000">
        <w:rPr>
          <w:rtl w:val="0"/>
        </w:rPr>
        <w:t xml:space="preserve">Маппинг ContractualParty во внутреннее представление ContractualParty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CreateNewContract.ContractualParty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CreateNewContractRequest .ContractualParty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bank_account_number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BankBik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vhagvnkgt5ac" w:id="5"/>
      <w:bookmarkEnd w:id="5"/>
      <w:r w:rsidDel="00000000" w:rsidR="00000000" w:rsidRPr="00000000">
        <w:rPr>
          <w:rtl w:val="0"/>
        </w:rPr>
        <w:t xml:space="preserve">Маппинг внутреннего представления CreateNewContract на таблицу БД contract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CreateNewContract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колонок таблицы БД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Первичный ключ таблицы.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колонки uuid.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без времени и временной зоны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без времени и временной зоны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и время без временной зоны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Должна заполняться автоматически текущей датой и временем при выполнении вставки в БД.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 и время без временной зоны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Добавить индекс.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contractual_parties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contractual_parties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Использовать тип jsonb для хранения json-объекта. В данном случае будет сохраняться массив целиком.</w:t>
            </w:r>
          </w:p>
        </w:tc>
      </w:tr>
    </w:tbl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7ich7ija2dei" w:id="6"/>
      <w:bookmarkEnd w:id="6"/>
      <w:r w:rsidDel="00000000" w:rsidR="00000000" w:rsidRPr="00000000">
        <w:rPr>
          <w:rtl w:val="0"/>
        </w:rPr>
        <w:t xml:space="preserve">Маппинг созданной записи contract на статус ContractStatus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Перечислимое значение </w:t>
            </w:r>
            <w:r w:rsidDel="00000000" w:rsidR="00000000" w:rsidRPr="00000000">
              <w:rPr>
                <w:b w:val="1"/>
                <w:rtl w:val="0"/>
              </w:rPr>
              <w:t xml:space="preserve">Created</w:t>
            </w:r>
            <w:r w:rsidDel="00000000" w:rsidR="00000000" w:rsidRPr="00000000">
              <w:rPr>
                <w:rtl w:val="0"/>
              </w:rPr>
              <w:t xml:space="preserve">, если сохранение прошло успешно и </w:t>
            </w:r>
            <w:r w:rsidDel="00000000" w:rsidR="00000000" w:rsidRPr="00000000">
              <w:rPr>
                <w:b w:val="1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, если запись с таким id или contract_number уже существует.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date_create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Заполняется, если сохранение выполнено.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заполняется, если сохранение выполнено.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Иначе заполняется значениями: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- если запись с таким id уже существует;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- если запись с таким contract_number уже существует.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0" w:firstLine="0"/>
        <w:rPr>
          <w:b w:val="1"/>
          <w:color w:val="24292f"/>
          <w:sz w:val="34"/>
          <w:szCs w:val="34"/>
        </w:rPr>
      </w:pPr>
      <w:bookmarkStart w:colFirst="0" w:colLast="0" w:name="_9rkym3h3aiy1" w:id="7"/>
      <w:bookmarkEnd w:id="7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Используемый стек: Java 8, Maven, Spring Boot, Apache Camel, Spring WS, Spring AMQP, Spring Data JDBC, MapStruct, RabbitMQ, PosgreSQL, Docker;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простоты разработки и проверки, сформировать docker-compose стек с сервисами RabbitMQ и PostgreSQL, настроить их запуск на нестандартных портах и зафиксировать эти порты в файлах конфигурации сервисов;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ContractService реализовать на базе Spring WS, используя подход Contract-First и прилагаемую схему ContractService.xsd;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Сервисы ContractProcessingService и ContractEventService реализовать на базе Spring Boot + Apache Camel;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Генерация контрактов данных для сервиса ContractService по схеме ContractService.xsd должна быть реализована с использованием плагина jaxb2-maven-plugin. Генерируемые контракты должны генерироваться в директорию со сборкой target, а не в основной проект;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DTO, пересылаемые через RabbitMQ и в качестве тела ответного POST-запроса должны генерироваться по схемам CreateNewContract.json и ContractStatus.json при помощи плагина jsonschema2pojo-maven-plugin.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Необходимо настроить плагин так, чтобы он генерировал типы дата и дата и время в LocalDate и LocalDateTime соответственно. Генерируемые контракты должны генерироваться в директорию со сборкой target, а не в основной проект;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сервисе ContractService отправка сообщения CreateNewContract в RabbitMQ должна производиться средствами Spring AMQP;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сервисе ContractProcessingService получение сообщения и отправка статуса в очередь RabbitMQ должна быть полностью реализована при помощи маршрутизации Apache Camel;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сервисе ContractProcessingService получение сообщения должно реализовываться при помощи Apache Camel. Отправка POST-запроса любым http-клиентом.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Маппинг объектов в ContractService реализовать при помощи MapStruct;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Сервисы ContractProcessingService и ContractEventService должны создать очереди contract.create и contract.event соответственно. Это не то, что должно использоваться в production, но в целях простоты отладки и проверки, воспользоваться для этого опцией autoDeclare у Apache Camel;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подключений к RabbitMQ, БД, порт поднятия soap-сервиса, адрес отправки POST-запроса, должны быть оформлены в файлах конфигурации соответствующих сервисов - application.yml;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Приложить скрипт создания БД и таблицы contract БД в директорию с сервисом ContractProcessingService или реализовать автоматическое создание таблицы в БД, если она не существует. Рекомендуется создать отдельный класс dto для работы с таблицей contract БД или использовать plain sql запросы;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Полный цикл проверки от отправки soap-запроса в ContractService до получения ответного статуса должно быть возможно провести при помощи SoapUI-проекта ContractService, конфигурация которого прилагается в файле ContractService-soapui-project.xml и доступна для импорта в SoapUI версии 5.7.0.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Проект содержит: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для отправки soap-запроса CreateNewContract на адрес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http://localhost:8284/ws</w:t>
        </w:r>
      </w:hyperlink>
      <w:r w:rsidDel="00000000" w:rsidR="00000000" w:rsidRPr="00000000">
        <w:rPr>
          <w:rtl w:val="0"/>
        </w:rPr>
        <w:t xml:space="preserve">. По этому адресу должен запускаться ContractService. У ContractService по </w:t>
      </w:r>
      <w:r w:rsidDel="00000000" w:rsidR="00000000" w:rsidRPr="00000000">
        <w:rPr>
          <w:rtl w:val="0"/>
        </w:rPr>
        <w:t xml:space="preserve">адресу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http://localhost:8284/ws/ContractService/ContractService.wsdl</w:t>
        </w:r>
      </w:hyperlink>
      <w:r w:rsidDel="00000000" w:rsidR="00000000" w:rsidRPr="00000000">
        <w:rPr>
          <w:rtl w:val="0"/>
        </w:rPr>
        <w:t xml:space="preserve"> должна быть доступна схема wsdl сервиса;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Мок ContractEventServiceMock, который принимает по адресу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http://localhost:8285/status</w:t>
        </w:r>
      </w:hyperlink>
      <w:r w:rsidDel="00000000" w:rsidR="00000000" w:rsidRPr="00000000">
        <w:rPr>
          <w:rtl w:val="0"/>
        </w:rPr>
        <w:t xml:space="preserve"> POST-запрос статуса и возвращает в ответ код 200.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285/statu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284/ws" TargetMode="External"/><Relationship Id="rId8" Type="http://schemas.openxmlformats.org/officeDocument/2006/relationships/hyperlink" Target="http://localhost:8284/ws/ContractService/ContractService.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