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Kalmenovitz,</w:t>
      </w:r>
      <w:r>
        <w:t xml:space="preserve"> </w:t>
      </w:r>
      <w:r>
        <w:t xml:space="preserve">Lowry,</w:t>
      </w:r>
      <w:r>
        <w:t xml:space="preserve"> </w:t>
      </w:r>
      <w:r>
        <w:t xml:space="preserve">Volkova</w:t>
      </w:r>
    </w:p>
    <w:p>
      <w:pPr>
        <w:pStyle w:val="Date"/>
      </w:pPr>
      <w:r>
        <w:t xml:space="preserve">2020-07-20</w:t>
      </w:r>
    </w:p>
    <w:p>
      <w:pPr>
        <w:pStyle w:val="FirstParagraph"/>
      </w:pPr>
      <w:r>
        <w:rPr>
          <w:bCs/>
          <w:b/>
        </w:rPr>
        <w:t xml:space="preserve">Table 3: Descriptive statistics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08"/>
        <w:gridCol w:w="543"/>
        <w:gridCol w:w="621"/>
        <w:gridCol w:w="621"/>
        <w:gridCol w:w="621"/>
        <w:gridCol w:w="698"/>
        <w:gridCol w:w="543"/>
        <w:gridCol w:w="621"/>
        <w:gridCol w:w="621"/>
        <w:gridCol w:w="621"/>
        <w:gridCol w:w="698"/>
      </w:tblGrid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T1</w:t>
            </w:r>
          </w:p>
        </w:tc>
        <w:tc>
          <w:p>
            <w:pPr>
              <w:pStyle w:val="Compact"/>
              <w:jc w:val="left"/>
            </w:pPr>
            <w:r>
              <w:t xml:space="preserve">T2</w:t>
            </w:r>
          </w:p>
        </w:tc>
        <w:tc>
          <w:p>
            <w:pPr>
              <w:pStyle w:val="Compact"/>
              <w:jc w:val="left"/>
            </w:pPr>
            <w:r>
              <w:t xml:space="preserve">T3</w:t>
            </w:r>
          </w:p>
        </w:tc>
        <w:tc>
          <w:p>
            <w:pPr>
              <w:pStyle w:val="Compact"/>
              <w:jc w:val="left"/>
            </w:pPr>
            <w:r>
              <w:t xml:space="preserve">T4</w:t>
            </w:r>
          </w:p>
        </w:tc>
        <w:tc>
          <w:p>
            <w:pPr>
              <w:pStyle w:val="Compact"/>
              <w:jc w:val="left"/>
            </w:pPr>
            <w:r>
              <w:t xml:space="preserve">T5</w:t>
            </w:r>
          </w:p>
        </w:tc>
        <w:tc>
          <w:p>
            <w:pPr>
              <w:pStyle w:val="Compact"/>
              <w:jc w:val="left"/>
            </w:pPr>
            <w:r>
              <w:t xml:space="preserve">R1</w:t>
            </w:r>
          </w:p>
        </w:tc>
        <w:tc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p>
            <w:pPr>
              <w:pStyle w:val="Compact"/>
              <w:jc w:val="left"/>
            </w:pPr>
            <w:r>
              <w:t xml:space="preserve">R3</w:t>
            </w:r>
          </w:p>
        </w:tc>
        <w:tc>
          <w:p>
            <w:pPr>
              <w:pStyle w:val="Compact"/>
              <w:jc w:val="left"/>
            </w:pPr>
            <w:r>
              <w:t xml:space="preserve">R4</w:t>
            </w:r>
          </w:p>
        </w:tc>
        <w:tc>
          <w:p>
            <w:pPr>
              <w:pStyle w:val="Compact"/>
              <w:jc w:val="left"/>
            </w:pPr>
            <w:r>
              <w:t xml:space="preserve">R5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  <w:tc>
          <w:p>
            <w:pPr>
              <w:pStyle w:val="Compact"/>
              <w:jc w:val="left"/>
            </w:pPr>
            <w:r>
              <w:t xml:space="preserve">Regul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Quant</w:t>
            </w:r>
          </w:p>
        </w:tc>
        <w:tc>
          <w:p>
            <w:pPr>
              <w:pStyle w:val="Compact"/>
              <w:jc w:val="left"/>
            </w:pPr>
            <w:r>
              <w:t xml:space="preserve">0%-20%</w:t>
            </w:r>
          </w:p>
        </w:tc>
        <w:tc>
          <w:p>
            <w:pPr>
              <w:pStyle w:val="Compact"/>
              <w:jc w:val="left"/>
            </w:pPr>
            <w:r>
              <w:t xml:space="preserve">20%-40%</w:t>
            </w:r>
          </w:p>
        </w:tc>
        <w:tc>
          <w:p>
            <w:pPr>
              <w:pStyle w:val="Compact"/>
              <w:jc w:val="left"/>
            </w:pPr>
            <w:r>
              <w:t xml:space="preserve">40%-60%</w:t>
            </w:r>
          </w:p>
        </w:tc>
        <w:tc>
          <w:p>
            <w:pPr>
              <w:pStyle w:val="Compact"/>
              <w:jc w:val="left"/>
            </w:pPr>
            <w:r>
              <w:t xml:space="preserve">60%-80%</w:t>
            </w:r>
          </w:p>
        </w:tc>
        <w:tc>
          <w:p>
            <w:pPr>
              <w:pStyle w:val="Compact"/>
              <w:jc w:val="left"/>
            </w:pPr>
            <w:r>
              <w:t xml:space="preserve">80%-100%</w:t>
            </w:r>
          </w:p>
        </w:tc>
        <w:tc>
          <w:p>
            <w:pPr>
              <w:pStyle w:val="Compact"/>
              <w:jc w:val="left"/>
            </w:pPr>
            <w:r>
              <w:t xml:space="preserve">0%-20%</w:t>
            </w:r>
          </w:p>
        </w:tc>
        <w:tc>
          <w:p>
            <w:pPr>
              <w:pStyle w:val="Compact"/>
              <w:jc w:val="left"/>
            </w:pPr>
            <w:r>
              <w:t xml:space="preserve">20%-40%</w:t>
            </w:r>
          </w:p>
        </w:tc>
        <w:tc>
          <w:p>
            <w:pPr>
              <w:pStyle w:val="Compact"/>
              <w:jc w:val="left"/>
            </w:pPr>
            <w:r>
              <w:t xml:space="preserve">40%-60%</w:t>
            </w:r>
          </w:p>
        </w:tc>
        <w:tc>
          <w:p>
            <w:pPr>
              <w:pStyle w:val="Compact"/>
              <w:jc w:val="left"/>
            </w:pPr>
            <w:r>
              <w:t xml:space="preserve">60%-80%</w:t>
            </w:r>
          </w:p>
        </w:tc>
        <w:tc>
          <w:p>
            <w:pPr>
              <w:pStyle w:val="Compact"/>
              <w:jc w:val="left"/>
            </w:pPr>
            <w:r>
              <w:t xml:space="preserve">80%-100%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Obs.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12,107</w:t>
            </w:r>
          </w:p>
        </w:tc>
        <w:tc>
          <w:p>
            <w:pPr>
              <w:pStyle w:val="Compact"/>
              <w:jc w:val="left"/>
            </w:pPr>
            <w:r>
              <w:t xml:space="preserve">12,108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Topic Dispersion</w:t>
            </w:r>
          </w:p>
        </w:tc>
        <w:tc>
          <w:p>
            <w:pPr>
              <w:pStyle w:val="Compact"/>
              <w:jc w:val="lef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0.928</w:t>
            </w:r>
          </w:p>
        </w:tc>
        <w:tc>
          <w:p>
            <w:pPr>
              <w:pStyle w:val="Compact"/>
              <w:jc w:val="left"/>
            </w:pPr>
            <w:r>
              <w:t xml:space="preserve">0.935</w:t>
            </w:r>
          </w:p>
        </w:tc>
        <w:tc>
          <w:p>
            <w:pPr>
              <w:pStyle w:val="Compact"/>
              <w:jc w:val="left"/>
            </w:pPr>
            <w:r>
              <w:t xml:space="preserve">0.942</w:t>
            </w:r>
          </w:p>
        </w:tc>
        <w:tc>
          <w:p>
            <w:pPr>
              <w:pStyle w:val="Compact"/>
              <w:jc w:val="left"/>
            </w:pPr>
            <w:r>
              <w:t xml:space="preserve">0.95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0.933</w:t>
            </w:r>
          </w:p>
        </w:tc>
        <w:tc>
          <w:p>
            <w:pPr>
              <w:pStyle w:val="Compact"/>
              <w:jc w:val="left"/>
            </w:pPr>
            <w:r>
              <w:t xml:space="preserve">0.932</w:t>
            </w:r>
          </w:p>
        </w:tc>
        <w:tc>
          <w:p>
            <w:pPr>
              <w:pStyle w:val="Compact"/>
              <w:jc w:val="left"/>
            </w:pPr>
            <w:r>
              <w:t xml:space="preserve">0.917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Regulation Dispersion</w:t>
            </w:r>
          </w:p>
        </w:tc>
        <w:tc>
          <w:p>
            <w:pPr>
              <w:pStyle w:val="Compact"/>
              <w:jc w:val="left"/>
            </w:pPr>
            <w:r>
              <w:t xml:space="preserve">0.821</w:t>
            </w:r>
          </w:p>
        </w:tc>
        <w:tc>
          <w:p>
            <w:pPr>
              <w:pStyle w:val="Compact"/>
              <w:jc w:val="left"/>
            </w:pPr>
            <w:r>
              <w:t xml:space="preserve">0.809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0.811</w:t>
            </w:r>
          </w:p>
        </w:tc>
        <w:tc>
          <w:p>
            <w:pPr>
              <w:pStyle w:val="Compact"/>
              <w:jc w:val="left"/>
            </w:pPr>
            <w:r>
              <w:t xml:space="preserve">0.768</w:t>
            </w:r>
          </w:p>
        </w:tc>
        <w:tc>
          <w:p>
            <w:pPr>
              <w:pStyle w:val="Compact"/>
              <w:jc w:val="left"/>
            </w:pPr>
            <w:r>
              <w:t xml:space="preserve">0.798</w:t>
            </w:r>
          </w:p>
        </w:tc>
        <w:tc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p>
            <w:pPr>
              <w:pStyle w:val="Compact"/>
              <w:jc w:val="left"/>
            </w:pPr>
            <w:r>
              <w:t xml:space="preserve">0.829</w:t>
            </w:r>
          </w:p>
        </w:tc>
        <w:tc>
          <w:p>
            <w:pPr>
              <w:pStyle w:val="Compact"/>
              <w:jc w:val="lef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Log(Sale)</w:t>
            </w:r>
          </w:p>
        </w:tc>
        <w:tc>
          <w:p>
            <w:pPr>
              <w:pStyle w:val="Compact"/>
              <w:jc w:val="left"/>
            </w:pPr>
            <w:r>
              <w:t xml:space="preserve">5.684</w:t>
            </w:r>
          </w:p>
        </w:tc>
        <w:tc>
          <w:p>
            <w:pPr>
              <w:pStyle w:val="Compact"/>
              <w:jc w:val="left"/>
            </w:pPr>
            <w:r>
              <w:t xml:space="preserve">6.634</w:t>
            </w:r>
          </w:p>
        </w:tc>
        <w:tc>
          <w:p>
            <w:pPr>
              <w:pStyle w:val="Compact"/>
              <w:jc w:val="left"/>
            </w:pPr>
            <w:r>
              <w:t xml:space="preserve">6.188</w:t>
            </w:r>
          </w:p>
        </w:tc>
        <w:tc>
          <w:p>
            <w:pPr>
              <w:pStyle w:val="Compact"/>
              <w:jc w:val="left"/>
            </w:pPr>
            <w:r>
              <w:t xml:space="preserve">5.716</w:t>
            </w:r>
          </w:p>
        </w:tc>
        <w:tc>
          <w:p>
            <w:pPr>
              <w:pStyle w:val="Compact"/>
              <w:jc w:val="left"/>
            </w:pPr>
            <w:r>
              <w:t xml:space="preserve">5.497</w:t>
            </w:r>
          </w:p>
        </w:tc>
        <w:tc>
          <w:p>
            <w:pPr>
              <w:pStyle w:val="Compact"/>
              <w:jc w:val="left"/>
            </w:pPr>
            <w:r>
              <w:t xml:space="preserve">6.134</w:t>
            </w:r>
          </w:p>
        </w:tc>
        <w:tc>
          <w:p>
            <w:pPr>
              <w:pStyle w:val="Compact"/>
              <w:jc w:val="left"/>
            </w:pPr>
            <w:r>
              <w:t xml:space="preserve">6.025</w:t>
            </w:r>
          </w:p>
        </w:tc>
        <w:tc>
          <w:p>
            <w:pPr>
              <w:pStyle w:val="Compact"/>
              <w:jc w:val="left"/>
            </w:pPr>
            <w:r>
              <w:t xml:space="preserve">5.943</w:t>
            </w:r>
          </w:p>
        </w:tc>
        <w:tc>
          <w:p>
            <w:pPr>
              <w:pStyle w:val="Compact"/>
              <w:jc w:val="left"/>
            </w:pPr>
            <w:r>
              <w:t xml:space="preserve">5.82</w:t>
            </w:r>
          </w:p>
        </w:tc>
        <w:tc>
          <w:p>
            <w:pPr>
              <w:pStyle w:val="Compact"/>
              <w:jc w:val="left"/>
            </w:pPr>
            <w:r>
              <w:t xml:space="preserve">5.797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segments</w:t>
            </w:r>
          </w:p>
        </w:tc>
        <w:tc>
          <w:p>
            <w:pPr>
              <w:pStyle w:val="Compact"/>
              <w:jc w:val="left"/>
            </w:pPr>
            <w:r>
              <w:t xml:space="preserve">1.106</w:t>
            </w:r>
          </w:p>
        </w:tc>
        <w:tc>
          <w:p>
            <w:pPr>
              <w:pStyle w:val="Compact"/>
              <w:jc w:val="left"/>
            </w:pPr>
            <w:r>
              <w:t xml:space="preserve">1.297</w:t>
            </w:r>
          </w:p>
        </w:tc>
        <w:tc>
          <w:p>
            <w:pPr>
              <w:pStyle w:val="Compact"/>
              <w:jc w:val="left"/>
            </w:pPr>
            <w:r>
              <w:t xml:space="preserve">1.233</w:t>
            </w:r>
          </w:p>
        </w:tc>
        <w:tc>
          <w:p>
            <w:pPr>
              <w:pStyle w:val="Compact"/>
              <w:jc w:val="left"/>
            </w:pPr>
            <w:r>
              <w:t xml:space="preserve">1.197</w:t>
            </w:r>
          </w:p>
        </w:tc>
        <w:tc>
          <w:p>
            <w:pPr>
              <w:pStyle w:val="Compact"/>
              <w:jc w:val="left"/>
            </w:pPr>
            <w:r>
              <w:t xml:space="preserve">1.156</w:t>
            </w:r>
          </w:p>
        </w:tc>
        <w:tc>
          <w:p>
            <w:pPr>
              <w:pStyle w:val="Compact"/>
              <w:jc w:val="left"/>
            </w:pPr>
            <w:r>
              <w:t xml:space="preserve">1.222</w:t>
            </w:r>
          </w:p>
        </w:tc>
        <w:tc>
          <w:p>
            <w:pPr>
              <w:pStyle w:val="Compact"/>
              <w:jc w:val="left"/>
            </w:pPr>
            <w:r>
              <w:t xml:space="preserve">1.238</w:t>
            </w:r>
          </w:p>
        </w:tc>
        <w:tc>
          <w:p>
            <w:pPr>
              <w:pStyle w:val="Compact"/>
              <w:jc w:val="left"/>
            </w:pPr>
            <w:r>
              <w:t xml:space="preserve">1.211</w:t>
            </w:r>
          </w:p>
        </w:tc>
        <w:tc>
          <w:p>
            <w:pPr>
              <w:pStyle w:val="Compact"/>
              <w:jc w:val="left"/>
            </w:pPr>
            <w:r>
              <w:t xml:space="preserve">1.184</w:t>
            </w:r>
          </w:p>
        </w:tc>
        <w:tc>
          <w:p>
            <w:pPr>
              <w:pStyle w:val="Compact"/>
              <w:jc w:val="left"/>
            </w:pPr>
            <w:r>
              <w:t xml:space="preserve">1.134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PPE/AT</w:t>
            </w:r>
          </w:p>
        </w:tc>
        <w:tc>
          <w:p>
            <w:pPr>
              <w:pStyle w:val="Compact"/>
              <w:jc w:val="left"/>
            </w:pPr>
            <w:r>
              <w:t xml:space="preserve">0.109</w:t>
            </w:r>
          </w:p>
        </w:tc>
        <w:tc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0.233</w:t>
            </w:r>
          </w:p>
        </w:tc>
        <w:tc>
          <w:p>
            <w:pPr>
              <w:pStyle w:val="Compact"/>
              <w:jc w:val="left"/>
            </w:pPr>
            <w:r>
              <w:t xml:space="preserve">0.242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  <w:tc>
          <w:p>
            <w:pPr>
              <w:pStyle w:val="Compact"/>
              <w:jc w:val="left"/>
            </w:pPr>
            <w:r>
              <w:t xml:space="preserve">0.236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p>
            <w:pPr>
              <w:pStyle w:val="Compact"/>
              <w:jc w:val="lef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EBITDA/AT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MB</w:t>
            </w:r>
          </w:p>
        </w:tc>
        <w:tc>
          <w:p>
            <w:pPr>
              <w:pStyle w:val="Compact"/>
              <w:jc w:val="left"/>
            </w:pPr>
            <w:r>
              <w:t xml:space="preserve">2.674</w:t>
            </w:r>
          </w:p>
        </w:tc>
        <w:tc>
          <w:p>
            <w:pPr>
              <w:pStyle w:val="Compact"/>
              <w:jc w:val="left"/>
            </w:pPr>
            <w:r>
              <w:t xml:space="preserve">3.245</w:t>
            </w:r>
          </w:p>
        </w:tc>
        <w:tc>
          <w:p>
            <w:pPr>
              <w:pStyle w:val="Compact"/>
              <w:jc w:val="left"/>
            </w:pPr>
            <w:r>
              <w:t xml:space="preserve">3.022</w:t>
            </w:r>
          </w:p>
        </w:tc>
        <w:tc>
          <w:p>
            <w:pPr>
              <w:pStyle w:val="Compact"/>
              <w:jc w:val="left"/>
            </w:pPr>
            <w:r>
              <w:t xml:space="preserve">3.252</w:t>
            </w:r>
          </w:p>
        </w:tc>
        <w:tc>
          <w:p>
            <w:pPr>
              <w:pStyle w:val="Compact"/>
              <w:jc w:val="left"/>
            </w:pPr>
            <w:r>
              <w:t xml:space="preserve">3.849</w:t>
            </w:r>
          </w:p>
        </w:tc>
        <w:tc>
          <w:p>
            <w:pPr>
              <w:pStyle w:val="Compact"/>
              <w:jc w:val="left"/>
            </w:pPr>
            <w:r>
              <w:t xml:space="preserve">3.75</w:t>
            </w:r>
          </w:p>
        </w:tc>
        <w:tc>
          <w:p>
            <w:pPr>
              <w:pStyle w:val="Compact"/>
              <w:jc w:val="left"/>
            </w:pPr>
            <w:r>
              <w:t xml:space="preserve">3.158</w:t>
            </w:r>
          </w:p>
        </w:tc>
        <w:tc>
          <w:p>
            <w:pPr>
              <w:pStyle w:val="Compact"/>
              <w:jc w:val="left"/>
            </w:pPr>
            <w:r>
              <w:t xml:space="preserve">3.204</w:t>
            </w:r>
          </w:p>
        </w:tc>
        <w:tc>
          <w:p>
            <w:pPr>
              <w:pStyle w:val="Compact"/>
              <w:jc w:val="left"/>
            </w:pPr>
            <w:r>
              <w:t xml:space="preserve">3.04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Sales Growth, %</w:t>
            </w:r>
          </w:p>
        </w:tc>
        <w:tc>
          <w:p>
            <w:pPr>
              <w:pStyle w:val="Compact"/>
              <w:jc w:val="left"/>
            </w:pPr>
            <w:r>
              <w:t xml:space="preserve">8.4</w:t>
            </w:r>
          </w:p>
        </w:tc>
        <w:tc>
          <w:p>
            <w:pPr>
              <w:pStyle w:val="Compact"/>
              <w:jc w:val="left"/>
            </w:pPr>
            <w:r>
              <w:t xml:space="preserve">10.265</w:t>
            </w:r>
          </w:p>
        </w:tc>
        <w:tc>
          <w:p>
            <w:pPr>
              <w:pStyle w:val="Compact"/>
              <w:jc w:val="left"/>
            </w:pPr>
            <w:r>
              <w:t xml:space="preserve">11.235</w:t>
            </w:r>
          </w:p>
        </w:tc>
        <w:tc>
          <w:p>
            <w:pPr>
              <w:pStyle w:val="Compact"/>
              <w:jc w:val="left"/>
            </w:pPr>
            <w:r>
              <w:t xml:space="preserve">11.845</w:t>
            </w:r>
          </w:p>
        </w:tc>
        <w:tc>
          <w:p>
            <w:pPr>
              <w:pStyle w:val="Compact"/>
              <w:jc w:val="left"/>
            </w:pPr>
            <w:r>
              <w:t xml:space="preserve">14.381</w:t>
            </w:r>
          </w:p>
        </w:tc>
        <w:tc>
          <w:p>
            <w:pPr>
              <w:pStyle w:val="Compact"/>
              <w:jc w:val="left"/>
            </w:pPr>
            <w:r>
              <w:t xml:space="preserve">12.877</w:t>
            </w:r>
          </w:p>
        </w:tc>
        <w:tc>
          <w:p>
            <w:pPr>
              <w:pStyle w:val="Compact"/>
              <w:jc w:val="left"/>
            </w:pPr>
            <w:r>
              <w:t xml:space="preserve">11.814</w:t>
            </w:r>
          </w:p>
        </w:tc>
        <w:tc>
          <w:p>
            <w:pPr>
              <w:pStyle w:val="Compact"/>
              <w:jc w:val="left"/>
            </w:pPr>
            <w:r>
              <w:t xml:space="preserve">10.868</w:t>
            </w:r>
          </w:p>
        </w:tc>
        <w:tc>
          <w:p>
            <w:pPr>
              <w:pStyle w:val="Compact"/>
              <w:jc w:val="left"/>
            </w:pPr>
            <w:r>
              <w:t xml:space="preserve">11.019</w:t>
            </w:r>
          </w:p>
        </w:tc>
        <w:tc>
          <w:p>
            <w:pPr>
              <w:pStyle w:val="Compact"/>
              <w:jc w:val="left"/>
            </w:pPr>
            <w:r>
              <w:t xml:space="preserve">9.548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Assets Growth, %</w:t>
            </w:r>
          </w:p>
        </w:tc>
        <w:tc>
          <w:p>
            <w:pPr>
              <w:pStyle w:val="Compact"/>
              <w:jc w:val="left"/>
            </w:pPr>
            <w:r>
              <w:t xml:space="preserve">9.359</w:t>
            </w:r>
          </w:p>
        </w:tc>
        <w:tc>
          <w:p>
            <w:pPr>
              <w:pStyle w:val="Compact"/>
              <w:jc w:val="left"/>
            </w:pPr>
            <w:r>
              <w:t xml:space="preserve">10.285</w:t>
            </w:r>
          </w:p>
        </w:tc>
        <w:tc>
          <w:p>
            <w:pPr>
              <w:pStyle w:val="Compact"/>
              <w:jc w:val="left"/>
            </w:pPr>
            <w:r>
              <w:t xml:space="preserve">11.618</w:t>
            </w:r>
          </w:p>
        </w:tc>
        <w:tc>
          <w:p>
            <w:pPr>
              <w:pStyle w:val="Compact"/>
              <w:jc w:val="left"/>
            </w:pPr>
            <w:r>
              <w:t xml:space="preserve">12.608</w:t>
            </w:r>
          </w:p>
        </w:tc>
        <w:tc>
          <w:p>
            <w:pPr>
              <w:pStyle w:val="Compact"/>
              <w:jc w:val="left"/>
            </w:pPr>
            <w:r>
              <w:t xml:space="preserve">13.774</w:t>
            </w:r>
          </w:p>
        </w:tc>
        <w:tc>
          <w:p>
            <w:pPr>
              <w:pStyle w:val="Compact"/>
              <w:jc w:val="left"/>
            </w:pPr>
            <w:r>
              <w:t xml:space="preserve">12.864</w:t>
            </w:r>
          </w:p>
        </w:tc>
        <w:tc>
          <w:p>
            <w:pPr>
              <w:pStyle w:val="Compact"/>
              <w:jc w:val="left"/>
            </w:pPr>
            <w:r>
              <w:t xml:space="preserve">12.042</w:t>
            </w:r>
          </w:p>
        </w:tc>
        <w:tc>
          <w:p>
            <w:pPr>
              <w:pStyle w:val="Compact"/>
              <w:jc w:val="left"/>
            </w:pPr>
            <w:r>
              <w:t xml:space="preserve">11.083</w:t>
            </w:r>
          </w:p>
        </w:tc>
        <w:tc>
          <w:p>
            <w:pPr>
              <w:pStyle w:val="Compact"/>
              <w:jc w:val="left"/>
            </w:pPr>
            <w:r>
              <w:t xml:space="preserve">10.526</w:t>
            </w:r>
          </w:p>
        </w:tc>
        <w:tc>
          <w:p>
            <w:pPr>
              <w:pStyle w:val="Compact"/>
              <w:jc w:val="left"/>
            </w:pPr>
            <w:r>
              <w:t xml:space="preserve">11.128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Tobin’s Q</w:t>
            </w:r>
          </w:p>
        </w:tc>
        <w:tc>
          <w:p>
            <w:pPr>
              <w:pStyle w:val="Compact"/>
              <w:jc w:val="left"/>
            </w:pPr>
            <w:r>
              <w:t xml:space="preserve">1.519</w:t>
            </w:r>
          </w:p>
        </w:tc>
        <w:tc>
          <w:p>
            <w:pPr>
              <w:pStyle w:val="Compact"/>
              <w:jc w:val="left"/>
            </w:pPr>
            <w:r>
              <w:t xml:space="preserve">2.012</w:t>
            </w:r>
          </w:p>
        </w:tc>
        <w:tc>
          <w:p>
            <w:pPr>
              <w:pStyle w:val="Compact"/>
              <w:jc w:val="left"/>
            </w:pPr>
            <w:r>
              <w:t xml:space="preserve">2.082</w:t>
            </w:r>
          </w:p>
        </w:tc>
        <w:tc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p>
            <w:pPr>
              <w:pStyle w:val="Compact"/>
              <w:jc w:val="left"/>
            </w:pPr>
            <w:r>
              <w:t xml:space="preserve">2.666</w:t>
            </w:r>
          </w:p>
        </w:tc>
        <w:tc>
          <w:p>
            <w:pPr>
              <w:pStyle w:val="Compact"/>
              <w:jc w:val="left"/>
            </w:pPr>
            <w:r>
              <w:t xml:space="preserve">2.351</w:t>
            </w:r>
          </w:p>
        </w:tc>
        <w:tc>
          <w:p>
            <w:pPr>
              <w:pStyle w:val="Compact"/>
              <w:jc w:val="left"/>
            </w:pPr>
            <w:r>
              <w:t xml:space="preserve">2.112</w:t>
            </w:r>
          </w:p>
        </w:tc>
        <w:tc>
          <w:p>
            <w:pPr>
              <w:pStyle w:val="Compact"/>
              <w:jc w:val="left"/>
            </w:pPr>
            <w:r>
              <w:t xml:space="preserve">2.133</w:t>
            </w:r>
          </w:p>
        </w:tc>
        <w:tc>
          <w:p>
            <w:pPr>
              <w:pStyle w:val="Compact"/>
              <w:jc w:val="left"/>
            </w:pPr>
            <w:r>
              <w:t xml:space="preserve">2.096</w:t>
            </w:r>
          </w:p>
        </w:tc>
        <w:tc>
          <w:p>
            <w:pPr>
              <w:pStyle w:val="Compact"/>
              <w:jc w:val="left"/>
            </w:pPr>
            <w:r>
              <w:t xml:space="preserve">1.848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SGA/AT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0.292</w:t>
            </w:r>
          </w:p>
        </w:tc>
        <w:tc>
          <w:p>
            <w:pPr>
              <w:pStyle w:val="Compact"/>
              <w:jc w:val="left"/>
            </w:pPr>
            <w:r>
              <w:t xml:space="preserve">0.334</w:t>
            </w:r>
          </w:p>
        </w:tc>
        <w:tc>
          <w:p>
            <w:pPr>
              <w:pStyle w:val="Compact"/>
              <w:jc w:val="left"/>
            </w:pPr>
            <w:r>
              <w:t xml:space="preserve">0.375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0.265</w:t>
            </w:r>
          </w:p>
        </w:tc>
        <w:tc>
          <w:p>
            <w:pPr>
              <w:pStyle w:val="Compact"/>
              <w:jc w:val="left"/>
            </w:pPr>
            <w:r>
              <w:t xml:space="preserve">0.286</w:t>
            </w:r>
          </w:p>
        </w:tc>
        <w:tc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EMP/AT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INVST/AT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ROA, %</w:t>
            </w:r>
          </w:p>
        </w:tc>
        <w:tc>
          <w:p>
            <w:pPr>
              <w:pStyle w:val="Compact"/>
              <w:jc w:val="left"/>
            </w:pPr>
            <w:r>
              <w:t xml:space="preserve">1.824</w:t>
            </w:r>
          </w:p>
        </w:tc>
        <w:tc>
          <w:p>
            <w:pPr>
              <w:pStyle w:val="Compact"/>
              <w:jc w:val="left"/>
            </w:pPr>
            <w:r>
              <w:t xml:space="preserve">1.671</w:t>
            </w:r>
          </w:p>
        </w:tc>
        <w:tc>
          <w:p>
            <w:pPr>
              <w:pStyle w:val="Compact"/>
              <w:jc w:val="left"/>
            </w:pPr>
            <w:r>
              <w:t xml:space="preserve">0.215</w:t>
            </w:r>
          </w:p>
        </w:tc>
        <w:tc>
          <w:p>
            <w:pPr>
              <w:pStyle w:val="Compact"/>
              <w:jc w:val="left"/>
            </w:pPr>
            <w:r>
              <w:t xml:space="preserve">-1.457</w:t>
            </w:r>
          </w:p>
        </w:tc>
        <w:tc>
          <w:p>
            <w:pPr>
              <w:pStyle w:val="Compact"/>
              <w:jc w:val="left"/>
            </w:pPr>
            <w:r>
              <w:t xml:space="preserve">-4.348</w:t>
            </w:r>
          </w:p>
        </w:tc>
        <w:tc>
          <w:p>
            <w:pPr>
              <w:pStyle w:val="Compact"/>
              <w:jc w:val="left"/>
            </w:pPr>
            <w:r>
              <w:t xml:space="preserve">-1.233</w:t>
            </w:r>
          </w:p>
        </w:tc>
        <w:tc>
          <w:p>
            <w:pPr>
              <w:pStyle w:val="Compact"/>
              <w:jc w:val="left"/>
            </w:pPr>
            <w:r>
              <w:t xml:space="preserve">-0.186</w:t>
            </w:r>
          </w:p>
        </w:tc>
        <w:tc>
          <w:p>
            <w:pPr>
              <w:pStyle w:val="Compact"/>
              <w:jc w:val="left"/>
            </w:pPr>
            <w:r>
              <w:t xml:space="preserve">-0.514</w:t>
            </w:r>
          </w:p>
        </w:tc>
        <w:tc>
          <w:p>
            <w:pPr>
              <w:pStyle w:val="Compact"/>
              <w:jc w:val="left"/>
            </w:pPr>
            <w:r>
              <w:t xml:space="preserve">-0.748</w:t>
            </w:r>
          </w:p>
        </w:tc>
        <w:tc>
          <w:p>
            <w:pPr>
              <w:pStyle w:val="Compact"/>
              <w:jc w:val="left"/>
            </w:pPr>
            <w:r>
              <w:t xml:space="preserve">0.586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4 SGA_AT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0.083**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-0.036**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5 TFP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-1.384**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-0.555**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-0.597**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-1.590**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(0.427)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-0.016*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1.156***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6 Sales Growth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-157.837***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-145.189***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-152.638***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-146.768***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(18.565)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(26.463)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(25.813)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97.296***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-21.551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(24.497)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(38.357)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-65.391***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-40.361***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-56.911***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-41.662***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(5.494)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(11.130)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(5.375)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(12.016)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-17.620***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-17.540***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(3.984)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(4.531)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-14.364**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-13.925**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(5.753)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(5.660)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12.400***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(1.111)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(0.179)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7 Assets Growth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-155.987***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-202.308***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-151.985***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-199.418***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(19.311)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(33.734)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(19.702)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(17.793)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(30.739)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-59.753***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-56.342***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-53.961***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(9.698)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(9.018)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6.069***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6.241***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-10.793**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-38.635***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-10.975**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-38.782***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(4.225)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(7.428)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13.952***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(2.677)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(3.674)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(3.697)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0.559**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9.914***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(0.880)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0.356**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(0.228)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8 ROA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-31.684***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-37.055***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-37.735***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(6.214)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(7.761)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-43.888***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-9.278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(14.908)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(16.646)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(2.797)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(1.927)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(3.480)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-3.961***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-4.899***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-6.780***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(1.070)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(1.698)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75.442***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75.244***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40.224***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(3.315)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(3.563)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3.188***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-0.480***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9 EMP_AT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rPr>
          <w:bCs/>
          <w:b/>
        </w:rPr>
        <w:t xml:space="preserve">Table 10 CAPEX_AT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11 Lobby next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-1355678.812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-6732017.774***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-1138332.207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-6678276.230***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(4078343.018)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(2237567.814)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(4069016.305)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(2255130.143)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Topic Dispersion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7160076.127*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646561.895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(3912000.993)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(2980300.634)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Regulation Complexity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-1044598.161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-862717.050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-292097.032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-811884.464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(1370508.306)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(812153.855)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(1349506.634)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(837896.407)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Log(Word,10K)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-125612.208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104382.671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-117172.530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107369.144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(146153.793)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(97097.300)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(151164.355)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(98825.709)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PPE/AT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-171532.353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15342.478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-196845.767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13414.523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(274401.245)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(229780.241)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(275104.041)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(228561.839)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EBITDA/AT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-2040991.421***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-421436.335***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-2046166.527***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-419554.019***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(422523.341)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(97496.926)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(425100.774)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(93752.640)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Log(Sale)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603648.644***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247980.801***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611213.838***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247703.455***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(76421.591)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(57457.667)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(76982.412)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(57099.506)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Tobin's Q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46072.462*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-2648.874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42577.884*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-2634.953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(23392.295)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(7962.051)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(23715.488)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(7986.875)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bookmarkStart w:id="20" w:name="robustness"/>
    <w:p>
      <w:pPr>
        <w:pStyle w:val="Heading1"/>
      </w:pPr>
      <w:r>
        <w:t xml:space="preserve">Robustness</w:t>
      </w:r>
    </w:p>
    <w:p>
      <w:pPr>
        <w:pStyle w:val="FirstParagraph"/>
      </w:pPr>
      <w:r>
        <w:rPr>
          <w:bCs/>
          <w:b/>
        </w:rPr>
        <w:t xml:space="preserve">Table (Robust1) Regulatory Dispersion across Notices, Proposed Rules, and Final Rules</w:t>
      </w:r>
    </w:p>
    <w:p>
      <w:pPr>
        <w:pStyle w:val="BodyText"/>
      </w:pPr>
      <w:r>
        <w:t xml:space="preserve">Correlation matrix between four measures of regulation dispersion (across all documents, notices, proposed rules and rules)</w:t>
      </w:r>
    </w:p>
    <w:p>
      <w:pPr>
        <w:pStyle w:val="BodyText"/>
      </w:pPr>
      <w:r>
        <w:rPr>
          <w:iCs/>
          <w:i/>
        </w:rPr>
        <w:t xml:space="preserve">Notice are less correlation with rules and proposed rules. But other things are correlated.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regul.disp</w:t>
            </w:r>
          </w:p>
        </w:tc>
        <w:tc>
          <w:p>
            <w:pPr>
              <w:pStyle w:val="Compact"/>
              <w:jc w:val="right"/>
            </w:pPr>
            <w:r>
              <w:t xml:space="preserve">regul.disp_Notice</w:t>
            </w:r>
          </w:p>
        </w:tc>
        <w:tc>
          <w:p>
            <w:pPr>
              <w:pStyle w:val="Compact"/>
              <w:jc w:val="right"/>
            </w:pPr>
            <w:r>
              <w:t xml:space="preserve">regul.disp_PRule</w:t>
            </w:r>
          </w:p>
        </w:tc>
        <w:tc>
          <w:p>
            <w:pPr>
              <w:pStyle w:val="Compact"/>
              <w:jc w:val="right"/>
            </w:pPr>
            <w:r>
              <w:t xml:space="preserve">regul.disp_Rule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0.7610614</w:t>
            </w:r>
          </w:p>
        </w:tc>
        <w:tc>
          <w:p>
            <w:pPr>
              <w:pStyle w:val="Compact"/>
              <w:jc w:val="right"/>
            </w:pPr>
            <w:r>
              <w:t xml:space="preserve">0.7136761</w:t>
            </w:r>
          </w:p>
        </w:tc>
        <w:tc>
          <w:p>
            <w:pPr>
              <w:pStyle w:val="Compact"/>
              <w:jc w:val="right"/>
            </w:pPr>
            <w:r>
              <w:t xml:space="preserve">0.7453047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regul.disp_Notice</w:t>
            </w:r>
          </w:p>
        </w:tc>
        <w:tc>
          <w:p>
            <w:pPr>
              <w:pStyle w:val="Compact"/>
              <w:jc w:val="right"/>
            </w:pPr>
            <w:r>
              <w:t xml:space="preserve">0.7610614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0.2470057</w:t>
            </w:r>
          </w:p>
        </w:tc>
        <w:tc>
          <w:p>
            <w:pPr>
              <w:pStyle w:val="Compact"/>
              <w:jc w:val="right"/>
            </w:pPr>
            <w:r>
              <w:t xml:space="preserve">0.2823496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regul.disp_PRule</w:t>
            </w:r>
          </w:p>
        </w:tc>
        <w:tc>
          <w:p>
            <w:pPr>
              <w:pStyle w:val="Compact"/>
              <w:jc w:val="right"/>
            </w:pPr>
            <w:r>
              <w:t xml:space="preserve">0.7136761</w:t>
            </w:r>
          </w:p>
        </w:tc>
        <w:tc>
          <w:p>
            <w:pPr>
              <w:pStyle w:val="Compact"/>
              <w:jc w:val="right"/>
            </w:pPr>
            <w:r>
              <w:t xml:space="preserve">0.2470057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0.6645406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regul.disp_Rule</w:t>
            </w:r>
          </w:p>
        </w:tc>
        <w:tc>
          <w:p>
            <w:pPr>
              <w:pStyle w:val="Compact"/>
              <w:jc w:val="right"/>
            </w:pPr>
            <w:r>
              <w:t xml:space="preserve">0.7453047</w:t>
            </w:r>
          </w:p>
        </w:tc>
        <w:tc>
          <w:p>
            <w:pPr>
              <w:pStyle w:val="Compact"/>
              <w:jc w:val="right"/>
            </w:pPr>
            <w:r>
              <w:t xml:space="preserve">0.2823496</w:t>
            </w:r>
          </w:p>
        </w:tc>
        <w:tc>
          <w:p>
            <w:pPr>
              <w:pStyle w:val="Compact"/>
              <w:jc w:val="right"/>
            </w:pPr>
            <w:r>
              <w:t xml:space="preserve">0.6645406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rPr>
          <w:iCs/>
          <w:i/>
        </w:rPr>
        <w:t xml:space="preserve">notices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lead.capx_at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regul.disp_Notice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-0.986***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-124.459***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-137.313***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(34.542)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(30.041)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(9.923)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(0.053)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pr rules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lead.capx_at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regul.disp_PRule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0.292***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-90.901***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-146.583***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-46.432***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(25.809)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(26.861)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(7.441)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rules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lead.sga_at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lead.tfp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lead.growth.at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lead.roa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lead.emp_at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lead.capx_at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regul.disp_Rule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-118.910***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-149.689***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-66.262***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(25.008)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(28.224)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(9.106)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Table (Robust2). Aggregation topics in groups</w:t>
      </w:r>
    </w:p>
    <w:p>
      <w:pPr>
        <w:pStyle w:val="BodyText"/>
      </w:pPr>
      <w:r>
        <w:rPr>
          <w:iCs/>
          <w:i/>
        </w:rPr>
        <w:t xml:space="preserve">lead.sga_at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lead.tfp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-0.597**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-1.297**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-1.362***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(0.524)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(0.278)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(0.616)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(0.317)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-152.638***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-146.768***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-169.687***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-160.261***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-112.617***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-155.622***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(20.302)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(38.688)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(33.089)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(32.264)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(37.915)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lead.growth_at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-151.985***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-199.418***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-151.364***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-186.435***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-132.867***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-216.951***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(19.702)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(25.387)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(39.380)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(24.508)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(33.577)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lead.roa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-34.028***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-37.735***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-11.532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-40.363***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-27.050***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-44.102***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(4.399)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(8.390)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(11.655)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(7.342)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(9.504)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lead.emp_at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BodyText"/>
      </w:pPr>
      <w:r>
        <w:rPr>
          <w:iCs/>
          <w:i/>
        </w:rPr>
        <w:t xml:space="preserve">lead.capx_at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KV Gr, FE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Jk Gr, FE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regul.disp.gr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60537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Std. Errors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Clustered (FF48)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cik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FF48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 p &lt; 0.1, ** p &lt; 0.05, *** p &lt; 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#Appendix</w:t>
      </w:r>
    </w:p>
    <w:p>
      <w:pPr>
        <w:pStyle w:val="BodyText"/>
      </w:pPr>
      <w:r>
        <w:t xml:space="preserve">Figure A1. XXX here I would report trend in the number of documents</w:t>
      </w:r>
    </w:p>
    <w:p>
      <w:pPr>
        <w:pStyle w:val="BodyText"/>
      </w:pPr>
      <w:r>
        <w:t xml:space="preserve">Table A1. Full Agency Names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agency</w:t>
            </w:r>
          </w:p>
        </w:tc>
        <w:tc>
          <w:p>
            <w:pPr>
              <w:pStyle w:val="Compact"/>
              <w:jc w:val="left"/>
            </w:pPr>
            <w:r>
              <w:t xml:space="preserve">label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commodity futures trading commission</w:t>
            </w:r>
          </w:p>
        </w:tc>
        <w:tc>
          <w:p>
            <w:pPr>
              <w:pStyle w:val="Compact"/>
              <w:jc w:val="left"/>
            </w:pPr>
            <w:r>
              <w:t xml:space="preserve">CFTC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agriculture</w:t>
            </w:r>
          </w:p>
        </w:tc>
        <w:tc>
          <w:p>
            <w:pPr>
              <w:pStyle w:val="Compact"/>
              <w:jc w:val="left"/>
            </w:pPr>
            <w:r>
              <w:t xml:space="preserve">USDA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commerce</w:t>
            </w:r>
          </w:p>
        </w:tc>
        <w:tc>
          <w:p>
            <w:pPr>
              <w:pStyle w:val="Compact"/>
              <w:jc w:val="left"/>
            </w:pPr>
            <w:r>
              <w:t xml:space="preserve">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energy</w:t>
            </w:r>
          </w:p>
        </w:tc>
        <w:tc>
          <w:p>
            <w:pPr>
              <w:pStyle w:val="Compact"/>
              <w:jc w:val="left"/>
            </w:pPr>
            <w:r>
              <w:t xml:space="preserve">DOE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health and human services</w:t>
            </w:r>
          </w:p>
        </w:tc>
        <w:tc>
          <w:p>
            <w:pPr>
              <w:pStyle w:val="Compact"/>
              <w:jc w:val="left"/>
            </w:pPr>
            <w:r>
              <w:t xml:space="preserve">DHHS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housing and urban developm</w:t>
            </w:r>
          </w:p>
        </w:tc>
        <w:tc>
          <w:p>
            <w:pPr>
              <w:pStyle w:val="Compact"/>
              <w:jc w:val="left"/>
            </w:pPr>
            <w:r>
              <w:t xml:space="preserve">HUD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interior</w:t>
            </w:r>
          </w:p>
        </w:tc>
        <w:tc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justice</w:t>
            </w:r>
          </w:p>
        </w:tc>
        <w:tc>
          <w:p>
            <w:pPr>
              <w:pStyle w:val="Compact"/>
              <w:jc w:val="left"/>
            </w:pPr>
            <w:r>
              <w:t xml:space="preserve">DOJ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labor</w:t>
            </w:r>
          </w:p>
        </w:tc>
        <w:tc>
          <w:p>
            <w:pPr>
              <w:pStyle w:val="Compact"/>
              <w:jc w:val="left"/>
            </w:pPr>
            <w:r>
              <w:t xml:space="preserve">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transportation</w:t>
            </w:r>
          </w:p>
        </w:tc>
        <w:tc>
          <w:p>
            <w:pPr>
              <w:pStyle w:val="Compact"/>
              <w:jc w:val="left"/>
            </w:pPr>
            <w:r>
              <w:t xml:space="preserve">Transportation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treasury</w:t>
            </w:r>
          </w:p>
        </w:tc>
        <w:tc>
          <w:p>
            <w:pPr>
              <w:pStyle w:val="Compact"/>
              <w:jc w:val="left"/>
            </w:pPr>
            <w:r>
              <w:t xml:space="preserve">Treasury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department of veteran affairs</w:t>
            </w:r>
          </w:p>
        </w:tc>
        <w:tc>
          <w:p>
            <w:pPr>
              <w:pStyle w:val="Compact"/>
              <w:jc w:val="left"/>
            </w:pPr>
            <w:r>
              <w:t xml:space="preserve">DVA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environmental protection agency</w:t>
            </w:r>
          </w:p>
        </w:tc>
        <w:tc>
          <w:p>
            <w:pPr>
              <w:pStyle w:val="Compact"/>
              <w:jc w:val="left"/>
            </w:pPr>
            <w:r>
              <w:t xml:space="preserve">EPA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communications commission</w:t>
            </w:r>
          </w:p>
        </w:tc>
        <w:tc>
          <w:p>
            <w:pPr>
              <w:pStyle w:val="Compact"/>
              <w:jc w:val="left"/>
            </w:pPr>
            <w:r>
              <w:t xml:space="preserve">FCC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energy regulatory commission</w:t>
            </w:r>
          </w:p>
        </w:tc>
        <w:tc>
          <w:p>
            <w:pPr>
              <w:pStyle w:val="Compact"/>
              <w:jc w:val="left"/>
            </w:pPr>
            <w:r>
              <w:t xml:space="preserve">FERC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federal reserve system</w:t>
            </w:r>
          </w:p>
        </w:tc>
        <w:tc>
          <w:p>
            <w:pPr>
              <w:pStyle w:val="Compact"/>
              <w:jc w:val="left"/>
            </w:pPr>
            <w:r>
              <w:t xml:space="preserve">FRS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international trade commission</w:t>
            </w:r>
          </w:p>
        </w:tc>
        <w:tc>
          <w:p>
            <w:pPr>
              <w:pStyle w:val="Compact"/>
              <w:jc w:val="left"/>
            </w:pPr>
            <w:r>
              <w:t xml:space="preserve">ITC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nuclear regulatory commission</w:t>
            </w:r>
          </w:p>
        </w:tc>
        <w:tc>
          <w:p>
            <w:pPr>
              <w:pStyle w:val="Compact"/>
              <w:jc w:val="left"/>
            </w:pPr>
            <w:r>
              <w:t xml:space="preserve">NRC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securities and exchange commission</w:t>
            </w:r>
          </w:p>
        </w:tc>
        <w:tc>
          <w:p>
            <w:pPr>
              <w:pStyle w:val="Compact"/>
              <w:jc w:val="left"/>
            </w:pPr>
            <w:r>
              <w:t xml:space="preserve">SEC</w:t>
            </w:r>
          </w:p>
        </w:tc>
      </w:tr>
    </w:tbl>
    <w:bookmarkEnd w:id="20"/>
    <w:sectPr w:rsidR="00D41F57" w:rsidRPr="007453D2" w:rsidSect="00D4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9252F"/>
    <w:multiLevelType w:val="hybridMultilevel"/>
    <w:tmpl w:val="6E76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035"/>
  </w:style>
  <w:style w:type="paragraph" w:styleId="Footer">
    <w:name w:val="footer"/>
    <w:basedOn w:val="Normal"/>
    <w:link w:val="FooterChar"/>
    <w:uiPriority w:val="99"/>
    <w:unhideWhenUsed/>
    <w:rsid w:val="00AF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035"/>
  </w:style>
  <w:style w:type="table" w:styleId="TableGrid">
    <w:name w:val="Table Grid"/>
    <w:basedOn w:val="TableNormal"/>
    <w:uiPriority w:val="39"/>
    <w:rsid w:val="0049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61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1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1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1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12A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950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0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4571">
              <w:marLeft w:val="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and Figures</dc:title>
  <dc:creator>Kalmenovitz, Lowry, Volkova</dc:creator>
  <cp:keywords/>
  <dcterms:created xsi:type="dcterms:W3CDTF">2021-07-22T05:50:17Z</dcterms:created>
  <dcterms:modified xsi:type="dcterms:W3CDTF">2021-07-22T05:50:17Z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2020-07-20</vt:lpwstr>
  </property>
  <property fmtid="{D5CDD505-2E9C-101B-9397-08002B2CF9AE}" pid="3" name="fontsize">
    <vt:lpwstr>10pt</vt:lpwstr>
  </property>
  <property fmtid="{D5CDD505-2E9C-101B-9397-08002B2CF9AE}" pid="4" name="output">
    <vt:lpwstr/>
  </property>
</Properties>
</file>