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erüst-kontrolle-durch-den-nutzer"/>
    <w:p>
      <w:pPr>
        <w:pStyle w:val="Heading1"/>
      </w:pPr>
      <w:r>
        <w:t xml:space="preserve">Gerüst – Kontrolle durch den Nutzer</w:t>
      </w:r>
    </w:p>
    <w:p>
      <w:pPr>
        <w:pStyle w:val="FirstParagraph"/>
      </w:pPr>
      <w:r>
        <w:rPr>
          <w:iCs/>
          <w:i/>
        </w:rPr>
        <w:t xml:space="preserve">Der Gerüstersteller prüft und gibt frei (Prüfprotokoll + Kennzeichnung). Der Nutzer prüft vor Benutzung per Sichtprüfung (BetrSichV, TRBS 2121-1). Nach Sturm, Unwetter, Umbau oder längerer Nichtbenutzung erneut prüfen lassen.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Feld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Eintrag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Baustelle, Gerüstabschnitt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Gerüstersteller (Firma, Telefon)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Prüfprotokoll Ersteller vom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Kennzeichnung: Lastklasse / Breitenklasse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20" w:name="X1cd07a5ed3d1bcfceb8d653df6ce0f2f05fede3"/>
    <w:p>
      <w:pPr>
        <w:pStyle w:val="Heading2"/>
      </w:pPr>
      <w:r>
        <w:t xml:space="preserve">Prüfpunkte (☐ in Ordnung · ✗ Mangel → sofort melden, ggf. sperren)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Prüfpunkt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Datum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Datum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Datum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Datum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Datum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Kennzeichnung/Freigabe vorhanden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Untergrund tragfähig, Fußplatten/Spindeln in Ordnung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Verankerungen vorhanden (keine entfernt)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Beläge vollständig, fest, ohne Lücken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Seitenschutz: Geländer, Zwischenholm, Bordbrett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Innenseite: Abstand zur Wand ≤ 30 cm oder Innengeländer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Sichere Zugänge (Treppe/Leitergang, Durchstiegsklappen zu)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Keine Überlastung (Material)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Netze/Planen nur bei passender Verankerung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Schutzdach / Fanggerüst wo nötig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Kürzel Prüfer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Mangel festgestellt:</w:t>
      </w:r>
      <w:r>
        <w:t xml:space="preserve"> </w:t>
      </w:r>
      <w:r>
        <w:t xml:space="preserve">Bereich sperren (Schild „Gerüst gesperrt – Zutritt verboten“), Gerüstersteller informieren, im Bautagebuch vermerken. Keine eigenmächtigen Änderungen.</w:t>
      </w:r>
    </w:p>
    <w:bookmarkEnd w:id="20"/>
    <w:bookmarkEnd w:id="21"/>
    <w:sectPr>
      <w:pgSz w:w="11906" w:h="16838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2026-10-27T11:57:40Z</dcterms:created>
  <dcterms:modified xsi:type="dcterms:W3CDTF">2026-10-27T11:57:40Z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