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übertragung-von-unternehmerpflichten"/>
    <w:p>
      <w:pPr>
        <w:pStyle w:val="Heading1"/>
      </w:pPr>
      <w:r>
        <w:t xml:space="preserve">Übertragung von Unternehmerpflichten</w:t>
      </w:r>
    </w:p>
    <w:p>
      <w:pPr>
        <w:pStyle w:val="FirstParagraph"/>
      </w:pPr>
      <w:r>
        <w:rPr>
          <w:iCs/>
          <w:i/>
        </w:rPr>
        <w:t xml:space="preserve">nach §13 Abs. 2 Arbeitsschutzgesetz und §13 DGUV Vorschrift 1</w:t>
      </w:r>
    </w:p>
    <w:p>
      <w:pPr>
        <w:pStyle w:val="BodyText"/>
      </w:pPr>
      <w:r>
        <w:t xml:space="preserve">Herrn/Frau ______________________________ (Funktion: ☐ Bauleiter ☐ Polier ☐ Vorarbeiter)</w:t>
      </w:r>
    </w:p>
    <w:p>
      <w:pPr>
        <w:pStyle w:val="BodyText"/>
      </w:pPr>
      <w:r>
        <w:t xml:space="preserve">werden für den Bereich / die Baustelle(n) ______________________________</w:t>
      </w:r>
    </w:p>
    <w:p>
      <w:pPr>
        <w:pStyle w:val="BodyText"/>
      </w:pPr>
      <w:r>
        <w:t xml:space="preserve">die dem Unternehmer hinsichtlich des Arbeitsschutzes und der Unfallverhütung obliegenden Pflichten übertragen, und zwar in eigener Verantwortung:</w:t>
      </w:r>
    </w:p>
    <w:p>
      <w:pPr>
        <w:numPr>
          <w:ilvl w:val="0"/>
          <w:numId w:val="1001"/>
        </w:numPr>
        <w:pStyle w:val="Compact"/>
      </w:pPr>
      <w:r>
        <w:t xml:space="preserve">☐ Einrichtungen zu schaffen und zu erhalten (z. B. Absturzsicherungen, Baustelleneinrichtung)</w:t>
      </w:r>
    </w:p>
    <w:p>
      <w:pPr>
        <w:numPr>
          <w:ilvl w:val="0"/>
          <w:numId w:val="1001"/>
        </w:numPr>
        <w:pStyle w:val="Compact"/>
      </w:pPr>
      <w:r>
        <w:t xml:space="preserve">☐ Anweisungen zu geben und sonstige Maßnahmen zu treffen</w:t>
      </w:r>
    </w:p>
    <w:p>
      <w:pPr>
        <w:numPr>
          <w:ilvl w:val="0"/>
          <w:numId w:val="1001"/>
        </w:numPr>
        <w:pStyle w:val="Compact"/>
      </w:pPr>
      <w:r>
        <w:t xml:space="preserve">☐ Gefährdungsbeurteilungen zu erstellen und fortzuschreiben</w:t>
      </w:r>
    </w:p>
    <w:p>
      <w:pPr>
        <w:numPr>
          <w:ilvl w:val="0"/>
          <w:numId w:val="1001"/>
        </w:numPr>
        <w:pStyle w:val="Compact"/>
      </w:pPr>
      <w:r>
        <w:t xml:space="preserve">☐ Beschäftigte zu unterweisen</w:t>
      </w:r>
    </w:p>
    <w:p>
      <w:pPr>
        <w:numPr>
          <w:ilvl w:val="0"/>
          <w:numId w:val="1001"/>
        </w:numPr>
        <w:pStyle w:val="Compact"/>
      </w:pPr>
      <w:r>
        <w:t xml:space="preserve">☐ Arbeitsmittel prüfen zu lassen</w:t>
      </w:r>
    </w:p>
    <w:p>
      <w:pPr>
        <w:numPr>
          <w:ilvl w:val="0"/>
          <w:numId w:val="1001"/>
        </w:numPr>
        <w:pStyle w:val="Compact"/>
      </w:pPr>
      <w:r>
        <w:t xml:space="preserve">☐ eine ausreichende Erste Hilfe sicherzustellen</w:t>
      </w:r>
    </w:p>
    <w:p>
      <w:pPr>
        <w:numPr>
          <w:ilvl w:val="0"/>
          <w:numId w:val="1001"/>
        </w:numPr>
        <w:pStyle w:val="Compact"/>
      </w:pPr>
      <w:r>
        <w:t xml:space="preserve">☐ arbeitsmedizinische Vorsorge zu veranlassen</w:t>
      </w:r>
    </w:p>
    <w:p>
      <w:pPr>
        <w:numPr>
          <w:ilvl w:val="0"/>
          <w:numId w:val="1001"/>
        </w:numPr>
        <w:pStyle w:val="Compact"/>
      </w:pPr>
      <w:r>
        <w:t xml:space="preserve">☐ Persönliche Schutzausrüstung bereitzustellen und deren Benutzung durchzusetzen</w:t>
      </w:r>
    </w:p>
    <w:p>
      <w:pPr>
        <w:numPr>
          <w:ilvl w:val="0"/>
          <w:numId w:val="1001"/>
        </w:numPr>
        <w:pStyle w:val="Compact"/>
      </w:pPr>
      <w:r>
        <w:t xml:space="preserve">☐ mit anderen Unternehmern und dem SiGeKo zusammenzuarbeiten</w:t>
      </w:r>
    </w:p>
    <w:p>
      <w:pPr>
        <w:numPr>
          <w:ilvl w:val="0"/>
          <w:numId w:val="1001"/>
        </w:numPr>
        <w:pStyle w:val="Compact"/>
      </w:pPr>
      <w:r>
        <w:t xml:space="preserve">☐ Sonstiges: ______________________________</w:t>
      </w:r>
    </w:p>
    <w:p>
      <w:pPr>
        <w:pStyle w:val="FirstParagraph"/>
      </w:pPr>
      <w:r>
        <w:t xml:space="preserve">Dazu gehört insbesondere die Befugnis,</w:t>
      </w:r>
    </w:p>
    <w:p>
      <w:pPr>
        <w:numPr>
          <w:ilvl w:val="0"/>
          <w:numId w:val="1002"/>
        </w:numPr>
        <w:pStyle w:val="Compact"/>
      </w:pPr>
      <w:r>
        <w:t xml:space="preserve">Aufträge bis zu einer Höhe von __________ € zu vergeben,</w:t>
      </w:r>
    </w:p>
    <w:p>
      <w:pPr>
        <w:numPr>
          <w:ilvl w:val="0"/>
          <w:numId w:val="1002"/>
        </w:numPr>
        <w:pStyle w:val="Compact"/>
      </w:pPr>
      <w:r>
        <w:t xml:space="preserve">Arbeiten bei Gefahr sofort einzustellen,</w:t>
      </w:r>
    </w:p>
    <w:p>
      <w:pPr>
        <w:numPr>
          <w:ilvl w:val="0"/>
          <w:numId w:val="1002"/>
        </w:numPr>
        <w:pStyle w:val="Compact"/>
      </w:pPr>
      <w:r>
        <w:t xml:space="preserve">Beschäftigte, die Anweisungen nicht befolgen, von der Baustelle zu verweisen.</w:t>
      </w:r>
    </w:p>
    <w:p>
      <w:pPr>
        <w:pStyle w:val="FirstParagraph"/>
      </w:pPr>
      <w:r>
        <w:t xml:space="preserve">Ort, Datum: ______________________</w:t>
      </w:r>
    </w:p>
    <w:p>
      <w:pPr>
        <w:pStyle w:val="BodyText"/>
      </w:pPr>
      <w:r>
        <w:t xml:space="preserve">Unternehmer: ______________________ Verpflichtete Person: ______________________</w:t>
      </w:r>
    </w:p>
    <w:p>
      <w:pPr>
        <w:pStyle w:val="BodyText"/>
      </w:pPr>
      <w:r>
        <w:rPr>
          <w:iCs/>
          <w:i/>
        </w:rPr>
        <w:t xml:space="preserve">Eine Ausfertigung erhält die verpflichtete Person. Die Übertragung kann jederzeit widerrufen werden.</w:t>
      </w:r>
    </w:p>
    <w:bookmarkEnd w:id="20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