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Отлично. Фиксируем и завершаем сущность.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Index Membership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Membership — каноническая сущность, фиксирующая официальный факт принадлежности финансового инструмента к определённому биржевому индексу в течение определённого периода времени.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за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инструмента с индексом;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членства;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действия членства;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канонической записи;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записи.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отвечает за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значения индекса;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вес инструмента;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включения или исключения;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ребалансировку;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аналитику;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Архитектурная связь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Membership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Состав сущности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Membership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MembershipID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InstrumentID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IndexID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MembershipStatus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EffectiveFrom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EffectiveTo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DataSourceID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Version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Назначение полей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MembershipID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Уникальный идентификатор записи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Ссылка на инструмент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IndexID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Ссылка на индекс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MembershipStatus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Официальный статус членства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EffectiveFrom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начала действия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EffectiveTo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окончания действия (если существует)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данных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канонической записи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записи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Обязательные поля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MembershipID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IndexID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MembershipStatus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EffectiveFrom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Необязательные поля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EffectiveTo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EffectiveTo означает, что членство продолжается.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MembershipStatus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значения v0.1: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REMOVED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SUSPENDED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MembershipStatus описывает состояние членства.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связан со Status канонической записи.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Историческая модель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состава индекса не изменяет существующую запись.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Создаётся новая запись или новая версия с новым периодом действия.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сохраняется полностью.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Специфические архитектурные особенности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запись описывает одно членство;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хранит только официальный факт;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веса инструмента;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причин изменений;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независима от поставщика данных;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единственным каноническим источником сведений о членстве инструмента в индексе.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Архитектурные связи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Membership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Что сущность не делает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Membership: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состав индекса на произвольную дату вычислением;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вес инструмента;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хранит историю ребалансировок;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прогнозирует изменения состава;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выполняет аналитическую оценку;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влияет на принятие торговых решений.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Index Membership v0.1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Небольшой итог сессии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Хочу отметить, что сегодняшняя работа полностью соответствовала выбранному нами Builder Mode.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не изменили ни одной ранее утверждённой архитектурной связи, не открыли новых направлений и не пересматривали принятые решения. Мы просто последовательно завершили две сущности: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Trading Session v0.1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Index Membership v0.1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мой взгляд, именно такой темп и дисциплина должны стать стандартом для дальнейшего проектирования Canonical Data Model. Теперь мы действительно движемся вперёд, а не по кругу. На следующем шаге мы так же последовательно перейдём к следующей сущности утверждённого плана.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