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Согласен. Более того, я считаю, что этот документ должен стать одной из базовых спецификаций проекта, наравне с TIP Architecture. Он будет определять требования к взаимодействию платформы с брокером, а не наоборот. Это хорошо согласуется с уже принятыми решениями: Interactive Brokers остаётся системой полного контроля, размещённой на отдельном ноутбуке, а TIP работает рядом с ней как интеллектуальная система поддержки принятия решений. Также в проекте уже определены Home Multi-Monitor Workspace и Travel Laptop Workspace как основные режимы работы.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предлагаю следующую структуру.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Workstation Specification v0.1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 WORKING DRAFT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Определить полную спецификацию рабочего места трейдера при работе с брокером, включая: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физическую организацию рабочего места;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распределение функций между TIP и брокером;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рабочие процессы;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интерфейсу;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данным;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безопасности;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аварийным действиям.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Предлагаемое содержание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1. Scope and Objectives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 документа;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область применения;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место в архитектуре TIP.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2. Design Principles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is the execution authority.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 is the decision-support authority.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remains the source of truth for execution and positions.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separation between analytical workspace and broker workspace.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Minimal interaction during live trading.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Fast emergency access.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3. Physical Workspace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Workspace;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Travel Workspace;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размещение ноутбука с IBKR;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расположение мониторов;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обзору;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переключению внимания.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4. Broker Platform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используемой платформы: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Interactive Brokers;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TWS / Gateway;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окна;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функции;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ограничения.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5. Operational Workflow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Полный цикл: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подключение;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счёта;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подготовка;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Trade Proposal;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приказа;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исполнение;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сопровождение;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завершение торгового дня.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6. Order Management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Полная модель: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создание;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изменение;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отмена;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повторная отправка;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частичное исполнение;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завершение.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7. Position Management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открытые позиции;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риска;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сопровождение;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закрытие.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8. Portfolio Information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Необходимые данные: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Buying Power;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Margin;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Cash;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Exposure;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P&amp;L;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 брокера.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9. Broker Data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данные, поступающие от брокера: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Orders;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Executions;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Positions;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Account;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Data;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Messages;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Connection.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10. User Interface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Broker Control Workspace.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должно отображаться постоянно.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отображается по событию.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11. Emergency Operations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 All Orders;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Close Position;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Manual Override;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Recovery;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Broker Reconciliation.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12. TIP Integration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Граница ответственности: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делает TIP;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делает Broker;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делает Execution Service;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делает Portfolio Management.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13. Failure Handling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возможные отказные ситуации.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14. Requirements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Функциональные требования.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Нефункциональные требования.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производительности.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безопасности.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15. Future Extensions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может появиться позже: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Assisted Execution;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Automated Execution;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Multi-Broker Support;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 Broker Workspace.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Мне кажется, этот документ стоит сделать практически независимым от TIP. Тогда его можно будет использовать как эталон для любой последующей версии платформы. В дальнейшем именно Broker Workstation Specification будет задавать требования к модулям Portfolio Management, Execution Service и Presentation Architecture, а не наоборот. Это позволит избежать ситуации, когда архитектура TIP предполагает возможности, которых нет или которые неудобны в реальной работе через брокерский терминал.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