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A0BF" w14:textId="77777777" w:rsidR="00A26C67" w:rsidRDefault="001B0AE5">
      <w:pPr>
        <w:pStyle w:val="Heading1"/>
      </w:pPr>
      <w:bookmarkStart w:id="0" w:name="Xa69308069d0b1f8b47691dab899d1398ab75bbd"/>
      <w:r>
        <w:t>Поради щодо оформлення блок-схем алгоритмів</w:t>
      </w:r>
    </w:p>
    <w:p w14:paraId="48AFA0C0" w14:textId="77777777" w:rsidR="00A26C67" w:rsidRDefault="001B0AE5">
      <w:pPr>
        <w:pStyle w:val="FirstParagraph"/>
      </w:pPr>
      <w:r>
        <w:t>Стосується Лабораторної роботи № 1 («Розгалужені алгоритми») — єдиної роботи курсу, де блок-схема (діаграма алгоритму) є обов’язковою частиною звіту.</w:t>
      </w:r>
    </w:p>
    <w:p w14:paraId="48AFA0C1" w14:textId="77777777" w:rsidR="00A26C67" w:rsidRDefault="001B0AE5">
      <w:pPr>
        <w:pStyle w:val="BlockText"/>
      </w:pPr>
      <w:r>
        <w:rPr>
          <w:b/>
          <w:bCs/>
        </w:rPr>
        <w:t>Офіційне джерело правил.</w:t>
      </w:r>
      <w:r>
        <w:t xml:space="preserve"> Викладач окремо надає файл </w:t>
      </w:r>
      <w:r>
        <w:rPr>
          <w:b/>
          <w:bCs/>
        </w:rPr>
        <w:t>«правила_оформлення_блоксхем.pdf»</w:t>
      </w:r>
      <w:r>
        <w:t xml:space="preserve"> (наприклад, у чаті дисципліни) — це основне й обов’язкове джерело вимог до оформлення. Документ нижче — лише додаткові практичні поради на додаток до нього, а не заміна.</w:t>
      </w:r>
    </w:p>
    <w:p w14:paraId="48AFA0C2" w14:textId="77777777" w:rsidR="00A26C67" w:rsidRDefault="001B0AE5">
      <w:r>
        <w:pict w14:anchorId="48AFA0E1">
          <v:rect id="_x0000_i1025" style="width:0;height:1.5pt" o:hralign="center" o:hrstd="t" o:hr="t"/>
        </w:pict>
      </w:r>
    </w:p>
    <w:p w14:paraId="48AFA0C3" w14:textId="77777777" w:rsidR="00A26C67" w:rsidRDefault="001B0AE5">
      <w:pPr>
        <w:pStyle w:val="Heading2"/>
      </w:pPr>
      <w:bookmarkStart w:id="1" w:name="правила-вже-відомі-з-матеріалів-курсу"/>
      <w:r>
        <w:t>1. Правила, вже відомі з матеріалів курсу</w:t>
      </w:r>
    </w:p>
    <w:p w14:paraId="48AFA0C4" w14:textId="77777777" w:rsidR="00A26C67" w:rsidRDefault="001B0AE5">
      <w:pPr>
        <w:pStyle w:val="FirstParagraph"/>
      </w:pPr>
      <w:r>
        <w:t>Ці вимоги прямо згадані в документі Лабораторної роботи № 1 і мають виконуватись обов’язково:</w:t>
      </w:r>
    </w:p>
    <w:p w14:paraId="48AFA0C5" w14:textId="77777777" w:rsidR="00A26C67" w:rsidRDefault="001B0AE5">
      <w:pPr>
        <w:pStyle w:val="Compact"/>
        <w:numPr>
          <w:ilvl w:val="0"/>
          <w:numId w:val="2"/>
        </w:numPr>
      </w:pPr>
      <w:r>
        <w:rPr>
          <w:b/>
          <w:bCs/>
        </w:rPr>
        <w:t>У блоках обчислень вказуйте формулу.</w:t>
      </w:r>
      <w:r>
        <w:t xml:space="preserve"> Кожен блок, де відбувається обчислення, повинен явно показувати, за якою формулою воно виконується — не просто «обчислити», а конкретний вираз.</w:t>
      </w:r>
    </w:p>
    <w:p w14:paraId="48AFA0C6" w14:textId="77777777" w:rsidR="00A26C67" w:rsidRDefault="001B0AE5">
      <w:pPr>
        <w:pStyle w:val="Compact"/>
        <w:numPr>
          <w:ilvl w:val="0"/>
          <w:numId w:val="2"/>
        </w:numPr>
      </w:pPr>
      <w:r>
        <w:rPr>
          <w:b/>
          <w:bCs/>
        </w:rPr>
        <w:t>Не об’єднуйте обчислення й вивід в один блок.</w:t>
      </w:r>
      <w:r>
        <w:t xml:space="preserve"> Це операції різної природи (одна щось рахує, інша показує результат), тому на діаграмі це два окремі блоки, навіть якщо в коді вони йдуть поспіль.</w:t>
      </w:r>
    </w:p>
    <w:p w14:paraId="48AFA0C7" w14:textId="77777777" w:rsidR="00A26C67" w:rsidRDefault="001B0AE5">
      <w:pPr>
        <w:pStyle w:val="Compact"/>
        <w:numPr>
          <w:ilvl w:val="0"/>
          <w:numId w:val="2"/>
        </w:numPr>
      </w:pPr>
      <w:r>
        <w:rPr>
          <w:b/>
          <w:bCs/>
        </w:rPr>
        <w:t>Позначайте виходи з блоків розгалуження однозначно.</w:t>
      </w:r>
      <w:r>
        <w:t xml:space="preserve"> Використовуйте пару «0» / «1» або «false» / «true» — і послідовно дотримуйтесь того, який вихід відповідає справдженню умови, а який — ні, по всій діаграмі.</w:t>
      </w:r>
    </w:p>
    <w:p w14:paraId="48AFA0C8" w14:textId="77777777" w:rsidR="00A26C67" w:rsidRDefault="001B0AE5">
      <w:pPr>
        <w:pStyle w:val="Compact"/>
        <w:numPr>
          <w:ilvl w:val="0"/>
          <w:numId w:val="2"/>
        </w:numPr>
      </w:pPr>
      <w:r>
        <w:rPr>
          <w:b/>
          <w:bCs/>
        </w:rPr>
        <w:t>Одна умова — одна перевірка.</w:t>
      </w:r>
      <w:r>
        <w:t xml:space="preserve"> Не будуйте розгалуження так, щоб та сама умова перевірялася в діаграмі (і, відповідно, в коді) двічі.</w:t>
      </w:r>
    </w:p>
    <w:p w14:paraId="48AFA0C9" w14:textId="77777777" w:rsidR="00A26C67" w:rsidRDefault="001B0AE5">
      <w:pPr>
        <w:pStyle w:val="Compact"/>
        <w:numPr>
          <w:ilvl w:val="0"/>
          <w:numId w:val="2"/>
        </w:numPr>
      </w:pPr>
      <w:r>
        <w:rPr>
          <w:b/>
          <w:bCs/>
        </w:rPr>
        <w:t>Діаграма й код мають відповідати один одному блок-у-блок.</w:t>
      </w:r>
      <w:r>
        <w:t xml:space="preserve"> </w:t>
      </w:r>
      <w:r>
        <w:t>Якщо на діаграмі один блок, а в коді йому відповідає кілька операторів на різних гілках — це помилка. Діаграма — це не ілюстрація «в цілому», а точний план коду.</w:t>
      </w:r>
    </w:p>
    <w:p w14:paraId="48AFA0CA" w14:textId="77777777" w:rsidR="00A26C67" w:rsidRDefault="001B0AE5">
      <w:pPr>
        <w:pStyle w:val="Heading2"/>
      </w:pPr>
      <w:bookmarkStart w:id="2" w:name="стандартні-позначення-загальноприйняті"/>
      <w:bookmarkEnd w:id="1"/>
      <w:r>
        <w:t>2. Стандартні позначення (загальноприйняті)</w:t>
      </w:r>
    </w:p>
    <w:p w14:paraId="48AFA0CB" w14:textId="77777777" w:rsidR="00A26C67" w:rsidRDefault="001B0AE5">
      <w:pPr>
        <w:pStyle w:val="FirstParagraph"/>
      </w:pPr>
      <w:r>
        <w:t>Незалежно від конкретних вимог викладача, класичні блок-схемні позначення такі:</w:t>
      </w:r>
    </w:p>
    <w:p w14:paraId="48AFA0CC" w14:textId="77777777" w:rsidR="00A26C67" w:rsidRDefault="001B0AE5">
      <w:pPr>
        <w:pStyle w:val="Compact"/>
        <w:numPr>
          <w:ilvl w:val="0"/>
          <w:numId w:val="3"/>
        </w:numPr>
      </w:pPr>
      <w:r>
        <w:rPr>
          <w:b/>
          <w:bCs/>
        </w:rPr>
        <w:t>Термінатор</w:t>
      </w:r>
      <w:r>
        <w:t xml:space="preserve"> (овал або прямокутник із заокругленими кутами) — початок і кінець алгоритму. Рівно один «початок» і рівно один «кінець» на діаграму.</w:t>
      </w:r>
    </w:p>
    <w:p w14:paraId="48AFA0CD" w14:textId="77777777" w:rsidR="00A26C67" w:rsidRDefault="001B0AE5">
      <w:pPr>
        <w:pStyle w:val="Compact"/>
        <w:numPr>
          <w:ilvl w:val="0"/>
          <w:numId w:val="3"/>
        </w:numPr>
      </w:pPr>
      <w:r>
        <w:rPr>
          <w:b/>
          <w:bCs/>
        </w:rPr>
        <w:t>Прямокутник</w:t>
      </w:r>
      <w:r>
        <w:t xml:space="preserve"> — дія/обчислення (процес).</w:t>
      </w:r>
    </w:p>
    <w:p w14:paraId="48AFA0CE" w14:textId="77777777" w:rsidR="00A26C67" w:rsidRDefault="001B0AE5">
      <w:pPr>
        <w:pStyle w:val="Compact"/>
        <w:numPr>
          <w:ilvl w:val="0"/>
          <w:numId w:val="3"/>
        </w:numPr>
      </w:pPr>
      <w:r>
        <w:rPr>
          <w:b/>
          <w:bCs/>
        </w:rPr>
        <w:t>Паралелограм</w:t>
      </w:r>
      <w:r>
        <w:t xml:space="preserve"> </w:t>
      </w:r>
      <w:r>
        <w:t>— введення або виведення даних.</w:t>
      </w:r>
    </w:p>
    <w:p w14:paraId="48AFA0CF" w14:textId="77777777" w:rsidR="00A26C67" w:rsidRDefault="001B0AE5">
      <w:pPr>
        <w:pStyle w:val="Compact"/>
        <w:numPr>
          <w:ilvl w:val="0"/>
          <w:numId w:val="3"/>
        </w:numPr>
      </w:pPr>
      <w:r>
        <w:rPr>
          <w:b/>
          <w:bCs/>
        </w:rPr>
        <w:t>Ромб</w:t>
      </w:r>
      <w:r>
        <w:t xml:space="preserve"> — умова (розгалуження), з рівно двома виходами.</w:t>
      </w:r>
    </w:p>
    <w:p w14:paraId="48AFA0D0" w14:textId="77777777" w:rsidR="00A26C67" w:rsidRDefault="001B0AE5">
      <w:pPr>
        <w:pStyle w:val="Compact"/>
        <w:numPr>
          <w:ilvl w:val="0"/>
          <w:numId w:val="3"/>
        </w:numPr>
      </w:pPr>
      <w:r>
        <w:rPr>
          <w:b/>
          <w:bCs/>
        </w:rPr>
        <w:t>Стрілки</w:t>
      </w:r>
      <w:r>
        <w:t xml:space="preserve"> — напрямок виконання; кожен блок з’єднаний стрілками з наступним.</w:t>
      </w:r>
    </w:p>
    <w:p w14:paraId="48AFA0D1" w14:textId="77777777" w:rsidR="00A26C67" w:rsidRDefault="001B0AE5">
      <w:pPr>
        <w:pStyle w:val="Heading2"/>
      </w:pPr>
      <w:bookmarkStart w:id="3" w:name="Xe34cc043eb3ca0bb78ad95f63a70a6d73b16280"/>
      <w:bookmarkEnd w:id="2"/>
      <w:r>
        <w:lastRenderedPageBreak/>
        <w:t>3. Загальні поради з побудови (щоб діаграма читалася легко)</w:t>
      </w:r>
    </w:p>
    <w:p w14:paraId="48AFA0D2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Один вхід, один вихід у всієї схеми.</w:t>
      </w:r>
      <w:r>
        <w:t xml:space="preserve"> Основний потік — зверху вниз (або зліва направо), без хаотичних стрибків.</w:t>
      </w:r>
    </w:p>
    <w:p w14:paraId="48AFA0D3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Одна дія — один блок.</w:t>
      </w:r>
      <w:r>
        <w:t xml:space="preserve"> Не намагайтеся вмістити кілька логічних кроків в один прямокутник.</w:t>
      </w:r>
    </w:p>
    <w:p w14:paraId="48AFA0D4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Уникайте перетину ліній.</w:t>
      </w:r>
      <w:r>
        <w:t xml:space="preserve"> </w:t>
      </w:r>
      <w:r>
        <w:t>Якщо стрілки мають перетнутися — перекомпонуйте блоки або використайте лінії-з’єднувачі («конектори») з однаковою міткою замість довгої стрілки через усю схему.</w:t>
      </w:r>
    </w:p>
    <w:p w14:paraId="48AFA0D5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Однакові умовні позначення для однакових речень.</w:t>
      </w:r>
      <w:r>
        <w:t xml:space="preserve"> Якщо для «так»/«ні» на одному ромбі використали «1»/«0», використовуйте той самий формат на всій діаграмі.</w:t>
      </w:r>
    </w:p>
    <w:p w14:paraId="48AFA0D6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Розмір і читабельність.</w:t>
      </w:r>
      <w:r>
        <w:t xml:space="preserve"> Блоки мають бути достатньо великими, щоб текст у них читався без збільшення; не скорочуйте слова так, щоб сенс губився.</w:t>
      </w:r>
    </w:p>
    <w:p w14:paraId="48AFA0D7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Підпишіть діаграму.</w:t>
      </w:r>
      <w:r>
        <w:t xml:space="preserve"> </w:t>
      </w:r>
      <w:r>
        <w:t>Вкажіть, якому варіанту й способу розв’язання (з двох, що вимагає Лабораторна робота № 1) відповідає кожна з двох діаграм.</w:t>
      </w:r>
    </w:p>
    <w:p w14:paraId="48AFA0D8" w14:textId="77777777" w:rsidR="00A26C67" w:rsidRDefault="001B0AE5">
      <w:pPr>
        <w:pStyle w:val="Compact"/>
        <w:numPr>
          <w:ilvl w:val="0"/>
          <w:numId w:val="4"/>
        </w:numPr>
      </w:pPr>
      <w:r>
        <w:rPr>
          <w:b/>
          <w:bCs/>
        </w:rPr>
        <w:t>Малюйте діаграму до того, як пишете код</w:t>
      </w:r>
      <w:r>
        <w:t>, а не після. Це і є мета вправи — навчитися формалізувати алгоритм, перш ніж переходити до синтаксису мови програмування; крім того, це прямо потрібно, щоб виконати правило «код повинен відповідати діаграмі» з розділу 1 вище.</w:t>
      </w:r>
    </w:p>
    <w:p w14:paraId="48AFA0D9" w14:textId="77777777" w:rsidR="00A26C67" w:rsidRDefault="001B0AE5">
      <w:pPr>
        <w:pStyle w:val="Heading2"/>
      </w:pPr>
      <w:bookmarkStart w:id="4" w:name="інструменти-для-побудови"/>
      <w:bookmarkEnd w:id="3"/>
      <w:r>
        <w:t>4. Інструменти для побудови</w:t>
      </w:r>
    </w:p>
    <w:p w14:paraId="48AFA0DA" w14:textId="77777777" w:rsidR="00A26C67" w:rsidRDefault="001B0AE5">
      <w:pPr>
        <w:pStyle w:val="FirstParagraph"/>
      </w:pPr>
      <w:r>
        <w:t>Підійде будь-який зручний спосіб — головне, щоб результат був чітким і читабельним:</w:t>
      </w:r>
    </w:p>
    <w:p w14:paraId="48AFA0DB" w14:textId="77777777" w:rsidR="00A26C67" w:rsidRDefault="001B0AE5">
      <w:pPr>
        <w:pStyle w:val="Compact"/>
        <w:numPr>
          <w:ilvl w:val="0"/>
          <w:numId w:val="5"/>
        </w:numPr>
      </w:pPr>
      <w:r>
        <w:rPr>
          <w:b/>
          <w:bCs/>
        </w:rPr>
        <w:t>draw.io / diagrams.net</w:t>
      </w:r>
      <w:r>
        <w:t xml:space="preserve"> (безкоштовно, є готові фігури для блок-схем, легко експортувати в PNG/PDF) — </w:t>
      </w:r>
      <w:hyperlink r:id="rId7">
        <w:r>
          <w:rPr>
            <w:rStyle w:val="Hyperlink"/>
          </w:rPr>
          <w:t>https://app.diagrams.net/</w:t>
        </w:r>
      </w:hyperlink>
    </w:p>
    <w:p w14:paraId="48AFA0DC" w14:textId="77777777" w:rsidR="00A26C67" w:rsidRDefault="001B0AE5">
      <w:pPr>
        <w:pStyle w:val="Compact"/>
        <w:numPr>
          <w:ilvl w:val="0"/>
          <w:numId w:val="5"/>
        </w:numPr>
      </w:pPr>
      <w:r>
        <w:rPr>
          <w:b/>
          <w:bCs/>
        </w:rPr>
        <w:t>Google Slides / PowerPoint</w:t>
      </w:r>
      <w:r>
        <w:t xml:space="preserve"> — за допомогою вбудованих фігур (прямокутник, ромб, овал) також цілком можна побудувати акуратну діаграму.</w:t>
      </w:r>
    </w:p>
    <w:p w14:paraId="48AFA0DD" w14:textId="77777777" w:rsidR="00A26C67" w:rsidRDefault="001B0AE5">
      <w:pPr>
        <w:pStyle w:val="Compact"/>
        <w:numPr>
          <w:ilvl w:val="0"/>
          <w:numId w:val="5"/>
        </w:numPr>
      </w:pPr>
      <w:r>
        <w:rPr>
          <w:b/>
          <w:bCs/>
        </w:rPr>
        <w:t>Lucidchart</w:t>
      </w:r>
      <w:r>
        <w:t xml:space="preserve"> — має безкоштовний тариф з обмеженнями, зручний інтерфейс саме для блок-схем.</w:t>
      </w:r>
    </w:p>
    <w:p w14:paraId="48AFA0DE" w14:textId="18048D4F" w:rsidR="00A26C67" w:rsidRDefault="00E55A65">
      <w:pPr>
        <w:pStyle w:val="Compact"/>
        <w:numPr>
          <w:ilvl w:val="0"/>
          <w:numId w:val="5"/>
        </w:numPr>
      </w:pPr>
      <w:r>
        <w:rPr>
          <w:b/>
          <w:bCs/>
        </w:rPr>
        <w:t>П</w:t>
      </w:r>
      <w:r w:rsidR="001B0AE5">
        <w:rPr>
          <w:b/>
          <w:bCs/>
        </w:rPr>
        <w:t>a</w:t>
      </w:r>
      <w:r>
        <w:rPr>
          <w:b/>
          <w:bCs/>
        </w:rPr>
        <w:t>п</w:t>
      </w:r>
      <w:r w:rsidR="001B0AE5">
        <w:rPr>
          <w:b/>
          <w:bCs/>
        </w:rPr>
        <w:t>ір + фото</w:t>
      </w:r>
      <w:r w:rsidR="001B0AE5">
        <w:t xml:space="preserve"> </w:t>
      </w:r>
      <w:r w:rsidR="001B0AE5">
        <w:t>— рукописна діаграма теж підходить, якщо вона акуратна й добре читається на фото/скані; уточніть у викладача, чи прийнятний такий формат.</w:t>
      </w:r>
    </w:p>
    <w:p w14:paraId="48AFA0E0" w14:textId="411228EA" w:rsidR="00A26C67" w:rsidRPr="00E7269A" w:rsidRDefault="001B0AE5" w:rsidP="00E7269A">
      <w:pPr>
        <w:rPr>
          <w:lang w:val="en-US"/>
        </w:rPr>
      </w:pPr>
      <w:r>
        <w:pict w14:anchorId="48AFA0E2">
          <v:rect id="_x0000_i1026" style="width:0;height:1.5pt" o:hralign="center" o:hrstd="t" o:hr="t"/>
        </w:pict>
      </w:r>
      <w:bookmarkEnd w:id="0"/>
      <w:bookmarkEnd w:id="4"/>
    </w:p>
    <w:sectPr w:rsidR="00A26C67" w:rsidRPr="00E7269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A591B" w14:textId="77777777" w:rsidR="001B0AE5" w:rsidRDefault="001B0AE5">
      <w:pPr>
        <w:spacing w:after="0"/>
      </w:pPr>
      <w:r>
        <w:separator/>
      </w:r>
    </w:p>
  </w:endnote>
  <w:endnote w:type="continuationSeparator" w:id="0">
    <w:p w14:paraId="3BC10D7E" w14:textId="77777777" w:rsidR="001B0AE5" w:rsidRDefault="001B0A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C292" w14:textId="77777777" w:rsidR="001B0AE5" w:rsidRDefault="001B0AE5">
      <w:r>
        <w:separator/>
      </w:r>
    </w:p>
  </w:footnote>
  <w:footnote w:type="continuationSeparator" w:id="0">
    <w:p w14:paraId="76104F59" w14:textId="77777777" w:rsidR="001B0AE5" w:rsidRDefault="001B0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6C7A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D681D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0646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50692703">
    <w:abstractNumId w:val="0"/>
  </w:num>
  <w:num w:numId="2" w16cid:durableId="1911887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1816526">
    <w:abstractNumId w:val="1"/>
  </w:num>
  <w:num w:numId="4" w16cid:durableId="807010837">
    <w:abstractNumId w:val="1"/>
  </w:num>
  <w:num w:numId="5" w16cid:durableId="115225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C67"/>
    <w:rsid w:val="001B0AE5"/>
    <w:rsid w:val="00562020"/>
    <w:rsid w:val="00A26C67"/>
    <w:rsid w:val="00E55A65"/>
    <w:rsid w:val="00E7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A0BF"/>
  <w15:docId w15:val="{A7E03E26-F5A7-4FBA-ABC3-D08332E1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Володимир Русінов</cp:lastModifiedBy>
  <cp:revision>3</cp:revision>
  <dcterms:created xsi:type="dcterms:W3CDTF">2026-09-05T10:10:00Z</dcterms:created>
  <dcterms:modified xsi:type="dcterms:W3CDTF">2026-09-06T19:19:00Z</dcterms:modified>
</cp:coreProperties>
</file>