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32-33. Культура, наука, спорт и общественная жизнь в 1990-х — начале 2020-х гг.</w:t>
      </w:r>
    </w:p>
    <w:p>
      <w:r>
        <w:t>[[page::348]]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