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34-35. Внешняя политика в начале XXI в. Россия в современном мире</w:t>
      </w:r>
    </w:p>
    <w:p>
      <w:r>
        <w:t>[[page::372]]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7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[[page::379]]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[[page::381]]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8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