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Идеология, наука, культура и спорт в послевоенные годы</w:t>
      </w:r>
    </w:p>
    <w:p>
      <w:r>
        <w:t>[[page::29]]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