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usef9o7fuux3" w:id="0"/>
      <w:bookmarkEnd w:id="0"/>
      <w:r w:rsidDel="00000000" w:rsidR="00000000" w:rsidRPr="00000000">
        <w:rPr>
          <w:rtl w:val="0"/>
        </w:rPr>
        <w:t xml:space="preserve">GEO CMap LINCS User Guide v2.1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yhyjyj74p2q">
            <w:r w:rsidDel="00000000" w:rsidR="00000000" w:rsidRPr="00000000">
              <w:rPr>
                <w:color w:val="1155cc"/>
                <w:u w:val="single"/>
                <w:rtl w:val="0"/>
              </w:rPr>
              <w:t xml:space="preserve">Preamble</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color w:val="1155cc"/>
              <w:u w:val="single"/>
            </w:rPr>
          </w:pPr>
          <w:hyperlink w:anchor="_z2l81lmw7vb1">
            <w:r w:rsidDel="00000000" w:rsidR="00000000" w:rsidRPr="00000000">
              <w:rPr>
                <w:color w:val="1155cc"/>
                <w:u w:val="single"/>
                <w:rtl w:val="0"/>
              </w:rPr>
              <w:t xml:space="preserve">Overview of signature generation process</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color w:val="1155cc"/>
              <w:u w:val="single"/>
            </w:rPr>
          </w:pPr>
          <w:hyperlink w:anchor="_y0fswea588vx">
            <w:r w:rsidDel="00000000" w:rsidR="00000000" w:rsidRPr="00000000">
              <w:rPr>
                <w:color w:val="1155cc"/>
                <w:u w:val="single"/>
                <w:rtl w:val="0"/>
              </w:rPr>
              <w:t xml:space="preserve">Data files attached to the series</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color w:val="1155cc"/>
              <w:u w:val="single"/>
            </w:rPr>
          </w:pPr>
          <w:hyperlink w:anchor="_q842zwli3ujd">
            <w:r w:rsidDel="00000000" w:rsidR="00000000" w:rsidRPr="00000000">
              <w:rPr>
                <w:color w:val="1155cc"/>
                <w:u w:val="single"/>
                <w:rtl w:val="0"/>
              </w:rPr>
              <w:t xml:space="preserve">GSE70138   (aka LINCS Phase II L1000 dataset)</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l6bq0r1aih50">
            <w:r w:rsidDel="00000000" w:rsidR="00000000" w:rsidRPr="00000000">
              <w:rPr>
                <w:color w:val="1155cc"/>
                <w:u w:val="single"/>
                <w:rtl w:val="0"/>
              </w:rPr>
              <w:t xml:space="preserve">GSE92742  (aka LINCS Phase I L1000 dataset)</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color w:val="1155cc"/>
              <w:u w:val="single"/>
            </w:rPr>
          </w:pPr>
          <w:hyperlink w:anchor="_ojvnfy4la3et">
            <w:r w:rsidDel="00000000" w:rsidR="00000000" w:rsidRPr="00000000">
              <w:rPr>
                <w:color w:val="1155cc"/>
                <w:u w:val="single"/>
                <w:rtl w:val="0"/>
              </w:rPr>
              <w:t xml:space="preserve">GSE92743 (aka CMap-HBS Contest)</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color w:val="1155cc"/>
              <w:u w:val="single"/>
            </w:rPr>
          </w:pPr>
          <w:hyperlink w:anchor="_uou6dybfcdit">
            <w:r w:rsidDel="00000000" w:rsidR="00000000" w:rsidRPr="00000000">
              <w:rPr>
                <w:color w:val="1155cc"/>
                <w:u w:val="single"/>
                <w:rtl w:val="0"/>
              </w:rPr>
              <w:t xml:space="preserve">GSE106127 (aka RNAi And CRISPR datasets)</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color w:val="1155cc"/>
              <w:u w:val="single"/>
            </w:rPr>
          </w:pPr>
          <w:hyperlink w:anchor="_5fefojqq1tqz">
            <w:r w:rsidDel="00000000" w:rsidR="00000000" w:rsidRPr="00000000">
              <w:rPr>
                <w:color w:val="1155cc"/>
                <w:u w:val="single"/>
                <w:rtl w:val="0"/>
              </w:rPr>
              <w:t xml:space="preserve">FAQ on Broad Institute LINCS Center Data Deposition</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1440" w:firstLine="0"/>
            <w:rPr>
              <w:color w:val="1155cc"/>
              <w:u w:val="single"/>
            </w:rPr>
          </w:pPr>
          <w:hyperlink w:anchor="_5lvc853bqeqc">
            <w:r w:rsidDel="00000000" w:rsidR="00000000" w:rsidRPr="00000000">
              <w:rPr>
                <w:color w:val="1155cc"/>
                <w:u w:val="single"/>
                <w:rtl w:val="0"/>
              </w:rPr>
              <w:t xml:space="preserve">Q: Where do I get all of the LINCS CMap L1000 data?</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1440" w:firstLine="0"/>
            <w:rPr>
              <w:color w:val="1155cc"/>
              <w:u w:val="single"/>
            </w:rPr>
          </w:pPr>
          <w:hyperlink w:anchor="_42cgzmt4ra2i">
            <w:r w:rsidDel="00000000" w:rsidR="00000000" w:rsidRPr="00000000">
              <w:rPr>
                <w:color w:val="1155cc"/>
                <w:u w:val="single"/>
                <w:rtl w:val="0"/>
              </w:rPr>
              <w:t xml:space="preserve">Q: Who generated these data?</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1440" w:firstLine="0"/>
            <w:rPr>
              <w:color w:val="1155cc"/>
              <w:u w:val="single"/>
            </w:rPr>
          </w:pPr>
          <w:hyperlink w:anchor="_q08507xy0krj">
            <w:r w:rsidDel="00000000" w:rsidR="00000000" w:rsidRPr="00000000">
              <w:rPr>
                <w:color w:val="1155cc"/>
                <w:u w:val="single"/>
                <w:rtl w:val="0"/>
              </w:rPr>
              <w:t xml:space="preserve">Q: What is the relationship between CMap and LINCS?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1440" w:firstLine="0"/>
            <w:rPr>
              <w:color w:val="1155cc"/>
              <w:u w:val="single"/>
            </w:rPr>
          </w:pPr>
          <w:hyperlink w:anchor="_5nsrwg8w4ou1">
            <w:r w:rsidDel="00000000" w:rsidR="00000000" w:rsidRPr="00000000">
              <w:rPr>
                <w:color w:val="1155cc"/>
                <w:u w:val="single"/>
                <w:rtl w:val="0"/>
              </w:rPr>
              <w:t xml:space="preserve">Q: What is the difference between data from GEO, LINCS portal (lincsproject.org, lincs-dcic.org), and CLUE?</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1440" w:firstLine="0"/>
            <w:rPr>
              <w:color w:val="1155cc"/>
              <w:u w:val="single"/>
            </w:rPr>
          </w:pPr>
          <w:hyperlink w:anchor="_2v7k53bzg2o2">
            <w:r w:rsidDel="00000000" w:rsidR="00000000" w:rsidRPr="00000000">
              <w:rPr>
                <w:color w:val="1155cc"/>
                <w:u w:val="single"/>
                <w:rtl w:val="0"/>
              </w:rPr>
              <w:t xml:space="preserve">Q: How do I get access to the other data at CLUE.io</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1440" w:firstLine="0"/>
            <w:rPr>
              <w:color w:val="1155cc"/>
              <w:u w:val="single"/>
            </w:rPr>
          </w:pPr>
          <w:hyperlink w:anchor="_z41z65m9gsas">
            <w:r w:rsidDel="00000000" w:rsidR="00000000" w:rsidRPr="00000000">
              <w:rPr>
                <w:color w:val="1155cc"/>
                <w:u w:val="single"/>
                <w:rtl w:val="0"/>
              </w:rPr>
              <w:t xml:space="preserve">Q: What are the kinds of files available for download from GEO?</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1440" w:firstLine="0"/>
            <w:rPr>
              <w:color w:val="1155cc"/>
              <w:u w:val="single"/>
            </w:rPr>
          </w:pPr>
          <w:hyperlink w:anchor="_3hp8zzq8uauk">
            <w:r w:rsidDel="00000000" w:rsidR="00000000" w:rsidRPr="00000000">
              <w:rPr>
                <w:color w:val="1155cc"/>
                <w:u w:val="single"/>
                <w:rtl w:val="0"/>
              </w:rPr>
              <w:t xml:space="preserve">Q: Specifically, what are the metadata and metrics data files we provide?</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1440" w:firstLine="0"/>
            <w:rPr>
              <w:color w:val="1155cc"/>
              <w:u w:val="single"/>
            </w:rPr>
          </w:pPr>
          <w:hyperlink w:anchor="_dui1s8dj81wo">
            <w:r w:rsidDel="00000000" w:rsidR="00000000" w:rsidRPr="00000000">
              <w:rPr>
                <w:color w:val="1155cc"/>
                <w:u w:val="single"/>
                <w:rtl w:val="0"/>
              </w:rPr>
              <w:t xml:space="preserve">Q: Anything more about the metadata?</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440" w:firstLine="0"/>
            <w:rPr>
              <w:color w:val="1155cc"/>
              <w:u w:val="single"/>
            </w:rPr>
          </w:pPr>
          <w:hyperlink w:anchor="_11t82wn5xf8s">
            <w:r w:rsidDel="00000000" w:rsidR="00000000" w:rsidRPr="00000000">
              <w:rPr>
                <w:color w:val="1155cc"/>
                <w:u w:val="single"/>
                <w:rtl w:val="0"/>
              </w:rPr>
              <w:t xml:space="preserve">Q: How are new data releases made on GEO?</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440" w:firstLine="0"/>
            <w:rPr>
              <w:color w:val="1155cc"/>
              <w:u w:val="single"/>
            </w:rPr>
          </w:pPr>
          <w:hyperlink w:anchor="_r1hog8y8my0q">
            <w:r w:rsidDel="00000000" w:rsidR="00000000" w:rsidRPr="00000000">
              <w:rPr>
                <w:color w:val="1155cc"/>
                <w:u w:val="single"/>
                <w:rtl w:val="0"/>
              </w:rPr>
              <w:t xml:space="preserve">Q: Where do I learn more about the LINCS project?</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1440" w:firstLine="0"/>
            <w:rPr>
              <w:color w:val="1155cc"/>
              <w:u w:val="single"/>
            </w:rPr>
          </w:pPr>
          <w:hyperlink w:anchor="_uw9jcace5bhg">
            <w:r w:rsidDel="00000000" w:rsidR="00000000" w:rsidRPr="00000000">
              <w:rPr>
                <w:color w:val="1155cc"/>
                <w:u w:val="single"/>
                <w:rtl w:val="0"/>
              </w:rPr>
              <w:t xml:space="preserve">Q: What is GTEx?</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1440" w:firstLine="0"/>
            <w:rPr>
              <w:color w:val="1155cc"/>
              <w:u w:val="single"/>
            </w:rPr>
          </w:pPr>
          <w:hyperlink w:anchor="_t5kfj89tjtol">
            <w:r w:rsidDel="00000000" w:rsidR="00000000" w:rsidRPr="00000000">
              <w:rPr>
                <w:color w:val="1155cc"/>
                <w:u w:val="single"/>
                <w:rtl w:val="0"/>
              </w:rPr>
              <w:t xml:space="preserve">Q: Can you describe the inference contest briefly?</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1440" w:firstLine="0"/>
            <w:rPr>
              <w:color w:val="1155cc"/>
              <w:u w:val="single"/>
            </w:rPr>
          </w:pPr>
          <w:hyperlink w:anchor="_m4rxkyhrbt29">
            <w:r w:rsidDel="00000000" w:rsidR="00000000" w:rsidRPr="00000000">
              <w:rPr>
                <w:color w:val="1155cc"/>
                <w:u w:val="single"/>
                <w:rtl w:val="0"/>
              </w:rPr>
              <w:t xml:space="preserve">Q: What is the plan to profile non-cancer lines?</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1440" w:firstLine="0"/>
            <w:rPr>
              <w:color w:val="1155cc"/>
              <w:u w:val="single"/>
            </w:rPr>
          </w:pPr>
          <w:hyperlink w:anchor="_242mr4z244nb">
            <w:r w:rsidDel="00000000" w:rsidR="00000000" w:rsidRPr="00000000">
              <w:rPr>
                <w:color w:val="1155cc"/>
                <w:u w:val="single"/>
                <w:rtl w:val="0"/>
              </w:rPr>
              <w:t xml:space="preserve">Q: Does CMap use Affymetrix chips anymore?</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1440" w:firstLine="0"/>
            <w:rPr>
              <w:color w:val="1155cc"/>
              <w:u w:val="single"/>
            </w:rPr>
          </w:pPr>
          <w:hyperlink w:anchor="_lkjhct5ckag6">
            <w:r w:rsidDel="00000000" w:rsidR="00000000" w:rsidRPr="00000000">
              <w:rPr>
                <w:color w:val="1155cc"/>
                <w:u w:val="single"/>
                <w:rtl w:val="0"/>
              </w:rPr>
              <w:t xml:space="preserve">Q: Are there plans for CMap to use RNA-Seq?</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440" w:firstLine="0"/>
            <w:rPr>
              <w:color w:val="1155cc"/>
              <w:u w:val="single"/>
            </w:rPr>
          </w:pPr>
          <w:hyperlink w:anchor="_svx9jz6066r3">
            <w:r w:rsidDel="00000000" w:rsidR="00000000" w:rsidRPr="00000000">
              <w:rPr>
                <w:color w:val="1155cc"/>
                <w:u w:val="single"/>
                <w:rtl w:val="0"/>
              </w:rPr>
              <w:t xml:space="preserve">Q: Can I nominate a cell line / drug / gene for profiling?</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440" w:firstLine="0"/>
            <w:rPr>
              <w:color w:val="1155cc"/>
              <w:u w:val="single"/>
            </w:rPr>
          </w:pPr>
          <w:hyperlink w:anchor="_c435ccizhd8s">
            <w:r w:rsidDel="00000000" w:rsidR="00000000" w:rsidRPr="00000000">
              <w:rPr>
                <w:color w:val="1155cc"/>
                <w:u w:val="single"/>
                <w:rtl w:val="0"/>
              </w:rPr>
              <w:t xml:space="preserve">Q: Are there control treatments in the dataset?</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440" w:firstLine="0"/>
            <w:rPr>
              <w:color w:val="1155cc"/>
              <w:u w:val="single"/>
            </w:rPr>
          </w:pPr>
          <w:hyperlink w:anchor="_vz5oa2zhu34n">
            <w:r w:rsidDel="00000000" w:rsidR="00000000" w:rsidRPr="00000000">
              <w:rPr>
                <w:color w:val="1155cc"/>
                <w:u w:val="single"/>
                <w:rtl w:val="0"/>
              </w:rPr>
              <w:t xml:space="preserve">Q: How are differential signatures computed?</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1440" w:firstLine="0"/>
            <w:rPr>
              <w:color w:val="1155cc"/>
              <w:u w:val="single"/>
            </w:rPr>
          </w:pPr>
          <w:hyperlink w:anchor="_vg3egi34o5yq">
            <w:r w:rsidDel="00000000" w:rsidR="00000000" w:rsidRPr="00000000">
              <w:rPr>
                <w:color w:val="1155cc"/>
                <w:u w:val="single"/>
                <w:rtl w:val="0"/>
              </w:rPr>
              <w:t xml:space="preserve">Q. What is the difference between a profile and a signature?</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1440" w:firstLine="0"/>
            <w:rPr>
              <w:color w:val="1155cc"/>
              <w:u w:val="single"/>
            </w:rPr>
          </w:pPr>
          <w:hyperlink w:anchor="_5m6nqt7ze604">
            <w:r w:rsidDel="00000000" w:rsidR="00000000" w:rsidRPr="00000000">
              <w:rPr>
                <w:color w:val="1155cc"/>
                <w:u w:val="single"/>
                <w:rtl w:val="0"/>
              </w:rPr>
              <w:t xml:space="preserve">Q: I have derived a hypothesis from these data and need reagents (compounds or genetic reagents like shRNAs or CRISPRs or follow-up). Any suggestions?</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1440" w:firstLine="0"/>
            <w:rPr>
              <w:color w:val="1155cc"/>
              <w:u w:val="single"/>
            </w:rPr>
          </w:pPr>
          <w:hyperlink w:anchor="_7ra2vubjto50">
            <w:r w:rsidDel="00000000" w:rsidR="00000000" w:rsidRPr="00000000">
              <w:rPr>
                <w:color w:val="1155cc"/>
                <w:u w:val="single"/>
                <w:rtl w:val="0"/>
              </w:rPr>
              <w:t xml:space="preserve">Q: Can I publish my study that uses the GEO CMap LINCS Data?</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1440" w:firstLine="0"/>
            <w:rPr>
              <w:color w:val="1155cc"/>
              <w:u w:val="single"/>
            </w:rPr>
          </w:pPr>
          <w:hyperlink w:anchor="_ur3n204ac57v">
            <w:r w:rsidDel="00000000" w:rsidR="00000000" w:rsidRPr="00000000">
              <w:rPr>
                <w:color w:val="1155cc"/>
                <w:u w:val="single"/>
                <w:rtl w:val="0"/>
              </w:rPr>
              <w:t xml:space="preserve">Q: Is LINCS L1000 available to users from for-profit organizations?</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1440" w:firstLine="0"/>
            <w:rPr>
              <w:color w:val="1155cc"/>
              <w:u w:val="single"/>
            </w:rPr>
          </w:pPr>
          <w:hyperlink w:anchor="_pg4vm8v5m1i8">
            <w:r w:rsidDel="00000000" w:rsidR="00000000" w:rsidRPr="00000000">
              <w:rPr>
                <w:color w:val="1155cc"/>
                <w:u w:val="single"/>
                <w:rtl w:val="0"/>
              </w:rPr>
              <w:t xml:space="preserve">Q: What are features (rows) in the data matrix? Posed differently, what is the gene space accessible by L1000?</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1440" w:firstLine="0"/>
            <w:rPr>
              <w:color w:val="1155cc"/>
              <w:u w:val="single"/>
            </w:rPr>
          </w:pPr>
          <w:hyperlink w:anchor="_ib0r1aon5zt1">
            <w:r w:rsidDel="00000000" w:rsidR="00000000" w:rsidRPr="00000000">
              <w:rPr>
                <w:color w:val="1155cc"/>
                <w:u w:val="single"/>
                <w:rtl w:val="0"/>
              </w:rPr>
              <w:t xml:space="preserve">Q: For the inference contest, any further detail on the features (rows) in the data matrix?</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1440" w:firstLine="0"/>
            <w:rPr>
              <w:color w:val="1155cc"/>
              <w:u w:val="single"/>
            </w:rPr>
          </w:pPr>
          <w:hyperlink w:anchor="_coizo05p3ojy">
            <w:r w:rsidDel="00000000" w:rsidR="00000000" w:rsidRPr="00000000">
              <w:rPr>
                <w:color w:val="1155cc"/>
                <w:u w:val="single"/>
                <w:rtl w:val="0"/>
              </w:rPr>
              <w:t xml:space="preserve">Q: What levels / types of data are available?</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1440" w:firstLine="0"/>
            <w:rPr>
              <w:color w:val="1155cc"/>
              <w:u w:val="single"/>
            </w:rPr>
          </w:pPr>
          <w:hyperlink w:anchor="_yukxzduzfevu">
            <w:r w:rsidDel="00000000" w:rsidR="00000000" w:rsidRPr="00000000">
              <w:rPr>
                <w:color w:val="1155cc"/>
                <w:u w:val="single"/>
                <w:rtl w:val="0"/>
              </w:rPr>
              <w:t xml:space="preserve">Q: How about levels for the Contest data?</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1440" w:firstLine="0"/>
            <w:rPr>
              <w:color w:val="1155cc"/>
              <w:u w:val="single"/>
            </w:rPr>
          </w:pPr>
          <w:hyperlink w:anchor="_5gt7yad60y34">
            <w:r w:rsidDel="00000000" w:rsidR="00000000" w:rsidRPr="00000000">
              <w:rPr>
                <w:color w:val="1155cc"/>
                <w:u w:val="single"/>
                <w:rtl w:val="0"/>
              </w:rPr>
              <w:t xml:space="preserve">Q: Why are there different numbers of columns between the different data levels?</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1440" w:firstLine="0"/>
            <w:rPr>
              <w:color w:val="1155cc"/>
              <w:u w:val="single"/>
            </w:rPr>
          </w:pPr>
          <w:hyperlink w:anchor="_s3h54byrg98f">
            <w:r w:rsidDel="00000000" w:rsidR="00000000" w:rsidRPr="00000000">
              <w:rPr>
                <w:color w:val="1155cc"/>
                <w:u w:val="single"/>
                <w:rtl w:val="0"/>
              </w:rPr>
              <w:t xml:space="preserve">Q: Ok, If i simply wanted to latest LINCS Phase II data, what are the specific file names (as of March 2017)</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1440" w:firstLine="0"/>
            <w:rPr>
              <w:color w:val="1155cc"/>
              <w:u w:val="single"/>
            </w:rPr>
          </w:pPr>
          <w:hyperlink w:anchor="_7luhfma2f1en">
            <w:r w:rsidDel="00000000" w:rsidR="00000000" w:rsidRPr="00000000">
              <w:rPr>
                <w:color w:val="1155cc"/>
                <w:u w:val="single"/>
                <w:rtl w:val="0"/>
              </w:rPr>
              <w:t xml:space="preserve">Q: Can I see the code that was used to calculate the different levels of data?</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1440" w:firstLine="0"/>
            <w:rPr>
              <w:color w:val="1155cc"/>
              <w:u w:val="single"/>
            </w:rPr>
          </w:pPr>
          <w:hyperlink w:anchor="_o7qz18yxy67a">
            <w:r w:rsidDel="00000000" w:rsidR="00000000" w:rsidRPr="00000000">
              <w:rPr>
                <w:color w:val="1155cc"/>
                <w:u w:val="single"/>
                <w:rtl w:val="0"/>
              </w:rPr>
              <w:t xml:space="preserve">Q: What is a sample (also called profile, instance or experiment)?</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1440" w:firstLine="0"/>
            <w:rPr>
              <w:color w:val="1155cc"/>
              <w:u w:val="single"/>
            </w:rPr>
          </w:pPr>
          <w:hyperlink w:anchor="_5vifdkfaxxv7">
            <w:r w:rsidDel="00000000" w:rsidR="00000000" w:rsidRPr="00000000">
              <w:rPr>
                <w:color w:val="1155cc"/>
                <w:u w:val="single"/>
                <w:rtl w:val="0"/>
              </w:rPr>
              <w:t xml:space="preserve">Q: What experimental metadata is available?  What are the meanings of the experimental metadata fields?</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1440" w:firstLine="0"/>
            <w:rPr>
              <w:color w:val="1155cc"/>
              <w:u w:val="single"/>
            </w:rPr>
          </w:pPr>
          <w:hyperlink w:anchor="_h0g040f66io3">
            <w:r w:rsidDel="00000000" w:rsidR="00000000" w:rsidRPr="00000000">
              <w:rPr>
                <w:color w:val="1155cc"/>
                <w:u w:val="single"/>
                <w:rtl w:val="0"/>
              </w:rPr>
              <w:t xml:space="preserve">Q: What are Series, Super Series and subset Series?</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1440" w:firstLine="0"/>
            <w:rPr>
              <w:color w:val="1155cc"/>
              <w:u w:val="single"/>
            </w:rPr>
          </w:pPr>
          <w:hyperlink w:anchor="_34ju3wmkpo8f">
            <w:r w:rsidDel="00000000" w:rsidR="00000000" w:rsidRPr="00000000">
              <w:rPr>
                <w:color w:val="1155cc"/>
                <w:u w:val="single"/>
                <w:rtl w:val="0"/>
              </w:rPr>
              <w:t xml:space="preserve">Q: What are your data update plans?</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1440" w:firstLine="0"/>
            <w:rPr>
              <w:color w:val="1155cc"/>
              <w:u w:val="single"/>
            </w:rPr>
          </w:pPr>
          <w:hyperlink w:anchor="_l84we7ci0kd">
            <w:r w:rsidDel="00000000" w:rsidR="00000000" w:rsidRPr="00000000">
              <w:rPr>
                <w:color w:val="1155cc"/>
                <w:u w:val="single"/>
                <w:rtl w:val="0"/>
              </w:rPr>
              <w:t xml:space="preserve">Q: How do I cite L1000?</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1440" w:firstLine="0"/>
            <w:rPr>
              <w:color w:val="1155cc"/>
              <w:u w:val="single"/>
            </w:rPr>
          </w:pPr>
          <w:hyperlink w:anchor="_i9p2xfu9xkmc">
            <w:r w:rsidDel="00000000" w:rsidR="00000000" w:rsidRPr="00000000">
              <w:rPr>
                <w:color w:val="1155cc"/>
                <w:u w:val="single"/>
                <w:rtl w:val="0"/>
              </w:rPr>
              <w:t xml:space="preserve">Q: How do I refer to the contest data?</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1440" w:firstLine="0"/>
            <w:rPr>
              <w:color w:val="1155cc"/>
              <w:u w:val="single"/>
            </w:rPr>
          </w:pPr>
          <w:hyperlink w:anchor="_axhbx9epaqo6">
            <w:r w:rsidDel="00000000" w:rsidR="00000000" w:rsidRPr="00000000">
              <w:rPr>
                <w:color w:val="1155cc"/>
                <w:u w:val="single"/>
                <w:rtl w:val="0"/>
              </w:rPr>
              <w:t xml:space="preserve">Q: Are there tools available to analyze the data?</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1440" w:firstLine="0"/>
            <w:rPr>
              <w:color w:val="1155cc"/>
              <w:u w:val="single"/>
            </w:rPr>
          </w:pPr>
          <w:hyperlink w:anchor="_3lnvgw743y7i">
            <w:r w:rsidDel="00000000" w:rsidR="00000000" w:rsidRPr="00000000">
              <w:rPr>
                <w:color w:val="1155cc"/>
                <w:u w:val="single"/>
                <w:rtl w:val="0"/>
              </w:rPr>
              <w:t xml:space="preserve">Q: Can I see the code that was used to calculate the normalized and inferred L1000 data?</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1440" w:firstLine="0"/>
            <w:rPr>
              <w:color w:val="1155cc"/>
              <w:u w:val="single"/>
            </w:rPr>
          </w:pPr>
          <w:hyperlink w:anchor="_2cajfgmc470u">
            <w:r w:rsidDel="00000000" w:rsidR="00000000" w:rsidRPr="00000000">
              <w:rPr>
                <w:color w:val="1155cc"/>
                <w:u w:val="single"/>
                <w:rtl w:val="0"/>
              </w:rPr>
              <w:t xml:space="preserve">Q: Where is the code to access GCTx files?</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1440" w:firstLine="0"/>
            <w:rPr>
              <w:color w:val="1155cc"/>
              <w:u w:val="single"/>
            </w:rPr>
          </w:pPr>
          <w:hyperlink w:anchor="_1by3j1gubeh">
            <w:r w:rsidDel="00000000" w:rsidR="00000000" w:rsidRPr="00000000">
              <w:rPr>
                <w:color w:val="1155cc"/>
                <w:u w:val="single"/>
                <w:rtl w:val="0"/>
              </w:rPr>
              <w:t xml:space="preserve">Q: What is the GCTx file format?</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1440" w:firstLine="0"/>
            <w:rPr>
              <w:color w:val="1155cc"/>
              <w:u w:val="single"/>
            </w:rPr>
          </w:pPr>
          <w:hyperlink w:anchor="_3t1pq9ab7v2i">
            <w:r w:rsidDel="00000000" w:rsidR="00000000" w:rsidRPr="00000000">
              <w:rPr>
                <w:color w:val="1155cc"/>
                <w:u w:val="single"/>
                <w:rtl w:val="0"/>
              </w:rPr>
              <w:t xml:space="preserve">Q: What is the source code policy?</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1440" w:firstLine="0"/>
            <w:rPr>
              <w:color w:val="1155cc"/>
              <w:u w:val="single"/>
            </w:rPr>
          </w:pPr>
          <w:hyperlink w:anchor="_db868w1bfhf7">
            <w:r w:rsidDel="00000000" w:rsidR="00000000" w:rsidRPr="00000000">
              <w:rPr>
                <w:color w:val="1155cc"/>
                <w:u w:val="single"/>
                <w:rtl w:val="0"/>
              </w:rPr>
              <w:t xml:space="preserve">Q: Is the data “fully QC’d”</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1440" w:firstLine="0"/>
            <w:rPr>
              <w:color w:val="1155cc"/>
              <w:u w:val="single"/>
            </w:rPr>
          </w:pPr>
          <w:hyperlink w:anchor="_60pmktvky3tr">
            <w:r w:rsidDel="00000000" w:rsidR="00000000" w:rsidRPr="00000000">
              <w:rPr>
                <w:color w:val="1155cc"/>
                <w:u w:val="single"/>
                <w:rtl w:val="0"/>
              </w:rPr>
              <w:t xml:space="preserve">Q: Where do I go to learn more?</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1440" w:firstLine="0"/>
            <w:rPr>
              <w:color w:val="1155cc"/>
              <w:u w:val="single"/>
            </w:rPr>
          </w:pPr>
          <w:hyperlink w:anchor="_5yf0oua3jalp">
            <w:r w:rsidDel="00000000" w:rsidR="00000000" w:rsidRPr="00000000">
              <w:rPr>
                <w:color w:val="1155cc"/>
                <w:u w:val="single"/>
                <w:rtl w:val="0"/>
              </w:rPr>
              <w:t xml:space="preserve">Q: Have you considered X or noticed Y about the data?</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1440" w:firstLine="0"/>
            <w:rPr>
              <w:color w:val="1155cc"/>
              <w:u w:val="single"/>
            </w:rPr>
          </w:pPr>
          <w:hyperlink w:anchor="_y6oglv1rw4c2">
            <w:r w:rsidDel="00000000" w:rsidR="00000000" w:rsidRPr="00000000">
              <w:rPr>
                <w:color w:val="1155cc"/>
                <w:u w:val="single"/>
                <w:rtl w:val="0"/>
              </w:rPr>
              <w:t xml:space="preserve">Q: How do I use the SHA512 sums / GSE70138_SHA512SUMS.txt.gz file?</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1440" w:firstLine="0"/>
            <w:rPr>
              <w:color w:val="1155cc"/>
              <w:u w:val="single"/>
            </w:rPr>
          </w:pPr>
          <w:hyperlink w:anchor="_ofipagxj0qrp">
            <w:r w:rsidDel="00000000" w:rsidR="00000000" w:rsidRPr="00000000">
              <w:rPr>
                <w:color w:val="1155cc"/>
                <w:u w:val="single"/>
                <w:rtl w:val="0"/>
              </w:rPr>
              <w:t xml:space="preserve">Q: Why are some compounds listed as “restricted”? For example, this appears in an entry:</w:t>
            </w:r>
          </w:hyperlink>
          <w:r w:rsidDel="00000000" w:rsidR="00000000" w:rsidRPr="00000000">
            <w:rPr>
              <w:rtl w:val="0"/>
            </w:rPr>
          </w:r>
        </w:p>
        <w:p w:rsidR="00000000" w:rsidDel="00000000" w:rsidP="00000000" w:rsidRDefault="00000000" w:rsidRPr="00000000" w14:paraId="00000038">
          <w:pPr>
            <w:pageBreakBefore w:val="0"/>
            <w:spacing w:before="60" w:line="240" w:lineRule="auto"/>
            <w:ind w:left="1440" w:firstLine="0"/>
            <w:rPr>
              <w:color w:val="1155cc"/>
              <w:u w:val="single"/>
            </w:rPr>
          </w:pPr>
          <w:hyperlink w:anchor="_1oywsjpur8rc">
            <w:r w:rsidDel="00000000" w:rsidR="00000000" w:rsidRPr="00000000">
              <w:rPr>
                <w:color w:val="1155cc"/>
                <w:u w:val="single"/>
                <w:rtl w:val="0"/>
              </w:rPr>
              <w:t xml:space="preserve">BRD-U97083655 &lt;restricted&gt;</w:t>
            </w:r>
          </w:hyperlink>
          <w:r w:rsidDel="00000000" w:rsidR="00000000" w:rsidRPr="00000000">
            <w:rPr>
              <w:rtl w:val="0"/>
            </w:rPr>
          </w:r>
        </w:p>
        <w:p w:rsidR="00000000" w:rsidDel="00000000" w:rsidP="00000000" w:rsidRDefault="00000000" w:rsidRPr="00000000" w14:paraId="00000039">
          <w:pPr>
            <w:pageBreakBefore w:val="0"/>
            <w:spacing w:before="60" w:line="240" w:lineRule="auto"/>
            <w:ind w:left="1440" w:firstLine="0"/>
            <w:rPr>
              <w:color w:val="1155cc"/>
              <w:u w:val="single"/>
            </w:rPr>
          </w:pPr>
          <w:hyperlink w:anchor="_rl9ftuoh6zr0">
            <w:r w:rsidDel="00000000" w:rsidR="00000000" w:rsidRPr="00000000">
              <w:rPr>
                <w:color w:val="1155cc"/>
                <w:u w:val="single"/>
                <w:rtl w:val="0"/>
              </w:rPr>
              <w:t xml:space="preserve">Q: In the metadata, what does “-666” mean?</w:t>
            </w:r>
          </w:hyperlink>
          <w:r w:rsidDel="00000000" w:rsidR="00000000" w:rsidRPr="00000000">
            <w:rPr>
              <w:rtl w:val="0"/>
            </w:rPr>
          </w:r>
        </w:p>
        <w:p w:rsidR="00000000" w:rsidDel="00000000" w:rsidP="00000000" w:rsidRDefault="00000000" w:rsidRPr="00000000" w14:paraId="0000003A">
          <w:pPr>
            <w:pageBreakBefore w:val="0"/>
            <w:spacing w:before="60" w:line="240" w:lineRule="auto"/>
            <w:ind w:left="1440" w:firstLine="0"/>
            <w:rPr>
              <w:color w:val="1155cc"/>
              <w:u w:val="single"/>
            </w:rPr>
          </w:pPr>
          <w:hyperlink w:anchor="_dbcy47xxrged">
            <w:r w:rsidDel="00000000" w:rsidR="00000000" w:rsidRPr="00000000">
              <w:rPr>
                <w:color w:val="1155cc"/>
                <w:u w:val="single"/>
                <w:rtl w:val="0"/>
              </w:rPr>
              <w:t xml:space="preserve">Q: How were SMILES strings and InChIKey generated?</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1440" w:firstLine="0"/>
            <w:rPr>
              <w:color w:val="1155cc"/>
              <w:u w:val="single"/>
            </w:rPr>
          </w:pPr>
          <w:hyperlink w:anchor="_hssulakre5rg">
            <w:r w:rsidDel="00000000" w:rsidR="00000000" w:rsidRPr="00000000">
              <w:rPr>
                <w:color w:val="1155cc"/>
                <w:u w:val="single"/>
                <w:rtl w:val="0"/>
              </w:rPr>
              <w:t xml:space="preserve">Q: What is the relationship between the older CMap build 02 website and clue.io?</w:t>
            </w:r>
          </w:hyperlink>
          <w:r w:rsidDel="00000000" w:rsidR="00000000" w:rsidRPr="00000000">
            <w:rPr>
              <w:rtl w:val="0"/>
            </w:rPr>
          </w:r>
        </w:p>
        <w:p w:rsidR="00000000" w:rsidDel="00000000" w:rsidP="00000000" w:rsidRDefault="00000000" w:rsidRPr="00000000" w14:paraId="0000003C">
          <w:pPr>
            <w:pageBreakBefore w:val="0"/>
            <w:spacing w:before="60" w:line="240" w:lineRule="auto"/>
            <w:ind w:left="360" w:firstLine="0"/>
            <w:rPr>
              <w:color w:val="1155cc"/>
              <w:u w:val="single"/>
            </w:rPr>
          </w:pPr>
          <w:hyperlink w:anchor="_ovz3cx49p7ng">
            <w:r w:rsidDel="00000000" w:rsidR="00000000" w:rsidRPr="00000000">
              <w:rPr>
                <w:color w:val="1155cc"/>
                <w:u w:val="single"/>
                <w:rtl w:val="0"/>
              </w:rPr>
              <w:t xml:space="preserve">Learning more / commenting / contacting</w:t>
            </w:r>
          </w:hyperlink>
          <w:r w:rsidDel="00000000" w:rsidR="00000000" w:rsidRPr="00000000">
            <w:rPr>
              <w:rtl w:val="0"/>
            </w:rPr>
          </w:r>
        </w:p>
        <w:p w:rsidR="00000000" w:rsidDel="00000000" w:rsidP="00000000" w:rsidRDefault="00000000" w:rsidRPr="00000000" w14:paraId="0000003D">
          <w:pPr>
            <w:pageBreakBefore w:val="0"/>
            <w:spacing w:before="60" w:line="240" w:lineRule="auto"/>
            <w:ind w:left="1440" w:firstLine="0"/>
            <w:rPr>
              <w:color w:val="1155cc"/>
              <w:u w:val="single"/>
            </w:rPr>
          </w:pPr>
          <w:hyperlink w:anchor="_t05m8n962m7w">
            <w:r w:rsidDel="00000000" w:rsidR="00000000" w:rsidRPr="00000000">
              <w:rPr>
                <w:color w:val="1155cc"/>
                <w:u w:val="single"/>
                <w:rtl w:val="0"/>
              </w:rPr>
              <w:t xml:space="preserve">Q: Where do I go to learn more?</w:t>
            </w:r>
          </w:hyperlink>
          <w:r w:rsidDel="00000000" w:rsidR="00000000" w:rsidRPr="00000000">
            <w:rPr>
              <w:rtl w:val="0"/>
            </w:rPr>
          </w:r>
        </w:p>
        <w:p w:rsidR="00000000" w:rsidDel="00000000" w:rsidP="00000000" w:rsidRDefault="00000000" w:rsidRPr="00000000" w14:paraId="0000003E">
          <w:pPr>
            <w:pageBreakBefore w:val="0"/>
            <w:spacing w:before="60" w:line="240" w:lineRule="auto"/>
            <w:ind w:left="1440" w:firstLine="0"/>
            <w:rPr>
              <w:color w:val="1155cc"/>
              <w:u w:val="single"/>
            </w:rPr>
          </w:pPr>
          <w:hyperlink w:anchor="_8v70isjq0ooe">
            <w:r w:rsidDel="00000000" w:rsidR="00000000" w:rsidRPr="00000000">
              <w:rPr>
                <w:color w:val="1155cc"/>
                <w:u w:val="single"/>
                <w:rtl w:val="0"/>
              </w:rPr>
              <w:t xml:space="preserve">Q: How do I get other questions answered or send a comment to CMap?</w:t>
            </w:r>
          </w:hyperlink>
          <w:r w:rsidDel="00000000" w:rsidR="00000000" w:rsidRPr="00000000">
            <w:rPr>
              <w:rtl w:val="0"/>
            </w:rPr>
          </w:r>
        </w:p>
        <w:p w:rsidR="00000000" w:rsidDel="00000000" w:rsidP="00000000" w:rsidRDefault="00000000" w:rsidRPr="00000000" w14:paraId="0000003F">
          <w:pPr>
            <w:pageBreakBefore w:val="0"/>
            <w:spacing w:before="200" w:line="240" w:lineRule="auto"/>
            <w:ind w:left="0" w:firstLine="0"/>
            <w:rPr>
              <w:color w:val="1155cc"/>
              <w:u w:val="single"/>
            </w:rPr>
          </w:pPr>
          <w:hyperlink w:anchor="_3zne033qetlt">
            <w:r w:rsidDel="00000000" w:rsidR="00000000" w:rsidRPr="00000000">
              <w:rPr>
                <w:color w:val="1155cc"/>
                <w:u w:val="single"/>
                <w:rtl w:val="0"/>
              </w:rPr>
              <w:t xml:space="preserve">Explanation of Metadata and Metrics Data Column Headers</w:t>
            </w:r>
          </w:hyperlink>
          <w:r w:rsidDel="00000000" w:rsidR="00000000" w:rsidRPr="00000000">
            <w:rPr>
              <w:rtl w:val="0"/>
            </w:rPr>
          </w:r>
        </w:p>
        <w:p w:rsidR="00000000" w:rsidDel="00000000" w:rsidP="00000000" w:rsidRDefault="00000000" w:rsidRPr="00000000" w14:paraId="00000040">
          <w:pPr>
            <w:pageBreakBefore w:val="0"/>
            <w:spacing w:before="60" w:line="240" w:lineRule="auto"/>
            <w:ind w:left="360" w:firstLine="0"/>
            <w:rPr>
              <w:color w:val="1155cc"/>
              <w:u w:val="single"/>
            </w:rPr>
          </w:pPr>
          <w:hyperlink w:anchor="_fv9q7jb0xjbs">
            <w:r w:rsidDel="00000000" w:rsidR="00000000" w:rsidRPr="00000000">
              <w:rPr>
                <w:color w:val="1155cc"/>
                <w:u w:val="single"/>
                <w:rtl w:val="0"/>
              </w:rPr>
              <w:t xml:space="preserve">LINCS related identifiers (useful to synchronize the above with metadata you might find on the LINCS DCIC portal)</w:t>
            </w:r>
          </w:hyperlink>
          <w:r w:rsidDel="00000000" w:rsidR="00000000" w:rsidRPr="00000000">
            <w:rPr>
              <w:rtl w:val="0"/>
            </w:rPr>
          </w:r>
        </w:p>
        <w:p w:rsidR="00000000" w:rsidDel="00000000" w:rsidP="00000000" w:rsidRDefault="00000000" w:rsidRPr="00000000" w14:paraId="00000041">
          <w:pPr>
            <w:pageBreakBefore w:val="0"/>
            <w:spacing w:after="80" w:before="60" w:line="240" w:lineRule="auto"/>
            <w:ind w:left="360" w:firstLine="0"/>
            <w:rPr>
              <w:color w:val="1155cc"/>
              <w:u w:val="single"/>
            </w:rPr>
          </w:pPr>
          <w:hyperlink w:anchor="_kknstlfbzxt6">
            <w:r w:rsidDel="00000000" w:rsidR="00000000" w:rsidRPr="00000000">
              <w:rPr>
                <w:color w:val="1155cc"/>
                <w:u w:val="single"/>
                <w:rtl w:val="0"/>
              </w:rPr>
              <w:t xml:space="preserve">Contest related metadata fields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8yhyjyj74p2q" w:id="1"/>
      <w:bookmarkEnd w:id="1"/>
      <w:r w:rsidDel="00000000" w:rsidR="00000000" w:rsidRPr="00000000">
        <w:rPr>
          <w:rtl w:val="0"/>
        </w:rPr>
        <w:t xml:space="preserve">Preamble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Much of the work described in this guide is being written up for publication. We will do our best to address queries on the data and analytical methods, but kindly note that we have limited resources (most of which are directed towards making data and discoveries, rather than user support), so we appreciate your understanding and patience as we develop this resource. Email questions to </w:t>
      </w:r>
      <w:hyperlink r:id="rId6">
        <w:r w:rsidDel="00000000" w:rsidR="00000000" w:rsidRPr="00000000">
          <w:rPr>
            <w:rFonts w:ascii="Calibri" w:cs="Calibri" w:eastAsia="Calibri" w:hAnsi="Calibri"/>
            <w:color w:val="1155cc"/>
            <w:sz w:val="24"/>
            <w:szCs w:val="24"/>
            <w:u w:val="single"/>
            <w:rtl w:val="0"/>
          </w:rPr>
          <w:t xml:space="preserve">clue@broadinstitute.org</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L1000 datasets are deposited into GEO in the same spirit as initial human genome sequencing data. That is, while we do have elaborate QC/QA measures, that doesn't in itself mean that the data is free of errors or artifacts.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part of this document may be reproduced in any form whatsoever without permission.</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are allowed to redistribute the data, but please do the field a favor by (a) referring back to the appropriate GEO project as the data source (b) describing differences, if any, between your pre-processing of the data and ours.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4"/>
          <w:szCs w:val="24"/>
          <w:highlight w:val="yellow"/>
        </w:rPr>
      </w:pPr>
      <w:r w:rsidDel="00000000" w:rsidR="00000000" w:rsidRPr="00000000">
        <w:rPr>
          <w:b w:val="1"/>
          <w:sz w:val="24"/>
          <w:szCs w:val="24"/>
          <w:highlight w:val="yellow"/>
          <w:rtl w:val="0"/>
        </w:rPr>
        <w:t xml:space="preserve">Update November 2017:</w:t>
      </w:r>
      <w:r w:rsidDel="00000000" w:rsidR="00000000" w:rsidRPr="00000000">
        <w:rPr>
          <w:sz w:val="24"/>
          <w:szCs w:val="24"/>
          <w:highlight w:val="yellow"/>
          <w:rtl w:val="0"/>
        </w:rPr>
        <w:t xml:space="preserve"> The </w:t>
      </w:r>
      <w:r w:rsidDel="00000000" w:rsidR="00000000" w:rsidRPr="00000000">
        <w:rPr>
          <w:b w:val="1"/>
          <w:sz w:val="24"/>
          <w:szCs w:val="24"/>
          <w:highlight w:val="yellow"/>
          <w:rtl w:val="0"/>
        </w:rPr>
        <w:t xml:space="preserve">L1000-based paper for Connectivity Map</w:t>
      </w:r>
      <w:r w:rsidDel="00000000" w:rsidR="00000000" w:rsidRPr="00000000">
        <w:rPr>
          <w:sz w:val="24"/>
          <w:szCs w:val="24"/>
          <w:highlight w:val="yellow"/>
          <w:rtl w:val="0"/>
        </w:rPr>
        <w:t xml:space="preserve"> has been published in Cell: </w:t>
      </w:r>
      <w:hyperlink r:id="rId7">
        <w:r w:rsidDel="00000000" w:rsidR="00000000" w:rsidRPr="00000000">
          <w:rPr>
            <w:color w:val="1155cc"/>
            <w:sz w:val="24"/>
            <w:szCs w:val="24"/>
            <w:highlight w:val="yellow"/>
            <w:u w:val="single"/>
            <w:rtl w:val="0"/>
          </w:rPr>
          <w:t xml:space="preserve">http://www.cell.com/cell/abstract/S0092-8674(17)31309-0</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4"/>
          <w:szCs w:val="24"/>
          <w:highlight w:val="yellow"/>
        </w:rPr>
      </w:pPr>
      <w:r w:rsidDel="00000000" w:rsidR="00000000" w:rsidRPr="00000000">
        <w:rPr>
          <w:rtl w:val="0"/>
        </w:rPr>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z2l81lmw7vb1" w:id="2"/>
      <w:bookmarkEnd w:id="2"/>
      <w:r w:rsidDel="00000000" w:rsidR="00000000" w:rsidRPr="00000000">
        <w:rPr>
          <w:rtl w:val="0"/>
        </w:rPr>
        <w:t xml:space="preserve">Overview of signature generation process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spacing w:after="0" w:before="160" w:lineRule="auto"/>
        <w:jc w:val="center"/>
        <w:rPr/>
      </w:pPr>
      <w:bookmarkStart w:colFirst="0" w:colLast="0" w:name="_9umwsmoowy64" w:id="3"/>
      <w:bookmarkEnd w:id="3"/>
      <w:r w:rsidDel="00000000" w:rsidR="00000000" w:rsidRPr="00000000">
        <w:rPr/>
        <w:drawing>
          <wp:inline distB="114300" distT="114300" distL="114300" distR="114300">
            <wp:extent cx="5605463" cy="2047551"/>
            <wp:effectExtent b="12700" l="12700" r="12700" t="127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05463" cy="20475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0" w:lineRule="auto"/>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160" w:lineRule="auto"/>
        <w:rPr>
          <w:b w:val="1"/>
          <w:highlight w:val="yellow"/>
        </w:rPr>
      </w:pPr>
      <w:r w:rsidDel="00000000" w:rsidR="00000000" w:rsidRPr="00000000">
        <w:rPr>
          <w:b w:val="1"/>
          <w:rtl w:val="0"/>
        </w:rPr>
        <w:t xml:space="preserve">Deposited data is posted at all levels. (</w:t>
      </w:r>
      <w:r w:rsidDel="00000000" w:rsidR="00000000" w:rsidRPr="00000000">
        <w:rPr>
          <w:b w:val="1"/>
          <w:highlight w:val="yellow"/>
          <w:rtl w:val="0"/>
        </w:rPr>
        <w:t xml:space="preserve">Unless you are interested in pre-processing details, our suggestion is for you to use Level 5.)</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160" w:lineRule="auto"/>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160" w:lineRule="auto"/>
        <w:rPr/>
      </w:pPr>
      <w:r w:rsidDel="00000000" w:rsidR="00000000" w:rsidRPr="00000000">
        <w:rPr>
          <w:rtl w:val="0"/>
        </w:rPr>
        <w:t xml:space="preserve">Note: </w:t>
      </w:r>
      <w:r w:rsidDel="00000000" w:rsidR="00000000" w:rsidRPr="00000000">
        <w:rPr>
          <w:color w:val="ff9900"/>
          <w:rtl w:val="0"/>
        </w:rPr>
        <w:t xml:space="preserve">We release data before before full analysis and before publication</w:t>
      </w:r>
      <w:r w:rsidDel="00000000" w:rsidR="00000000" w:rsidRPr="00000000">
        <w:rPr>
          <w:rtl w:val="0"/>
        </w:rPr>
        <w:t xml:space="preserve">, with the expectation that the data will be useful to others even in its early form.  Therefore, some best practices to keep in mind for using released data:</w:t>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 back here or contact us before you publish to see if any details have been updated</w:t>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you notice something odd / inconsistent / unexpected in the data, please email us with details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6ev97hxu0qx8" w:id="4"/>
      <w:bookmarkEnd w:id="4"/>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jkem0yjrunf"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y0fswea588vx" w:id="6"/>
      <w:bookmarkEnd w:id="6"/>
      <w:r w:rsidDel="00000000" w:rsidR="00000000" w:rsidRPr="00000000">
        <w:rPr>
          <w:rtl w:val="0"/>
        </w:rPr>
        <w:t xml:space="preserve">Data files attached to the series</w:t>
      </w:r>
      <w:r w:rsidDel="00000000" w:rsidR="00000000" w:rsidRPr="00000000">
        <w:rPr>
          <w:rtl w:val="0"/>
        </w:rPr>
      </w:r>
    </w:p>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842zwli3ujd" w:id="7"/>
      <w:bookmarkEnd w:id="7"/>
      <w:r w:rsidDel="00000000" w:rsidR="00000000" w:rsidRPr="00000000">
        <w:rPr>
          <w:rtl w:val="0"/>
        </w:rPr>
        <w:t xml:space="preserve">GSE70138  </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Fonts w:ascii="Trebuchet MS" w:cs="Trebuchet MS" w:eastAsia="Trebuchet MS" w:hAnsi="Trebuchet MS"/>
          <w:b w:val="1"/>
          <w:i w:val="1"/>
          <w:sz w:val="26"/>
          <w:szCs w:val="26"/>
          <w:rtl w:val="0"/>
        </w:rPr>
        <w:t xml:space="preserve">aka</w:t>
      </w:r>
      <w:r w:rsidDel="00000000" w:rsidR="00000000" w:rsidRPr="00000000">
        <w:rPr>
          <w:rFonts w:ascii="Trebuchet MS" w:cs="Trebuchet MS" w:eastAsia="Trebuchet MS" w:hAnsi="Trebuchet MS"/>
          <w:b w:val="1"/>
          <w:sz w:val="26"/>
          <w:szCs w:val="26"/>
          <w:rtl w:val="0"/>
        </w:rPr>
        <w:t xml:space="preserve"> LINCS Phase II L1000 dataset)</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620"/>
        <w:gridCol w:w="1350"/>
        <w:tblGridChange w:id="0">
          <w:tblGrid>
            <w:gridCol w:w="4830"/>
            <w:gridCol w:w="4620"/>
            <w:gridCol w:w="135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Filename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File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w:t>
            </w:r>
            <w:r w:rsidDel="00000000" w:rsidR="00000000" w:rsidRPr="00000000">
              <w:rPr>
                <w:sz w:val="20"/>
                <w:szCs w:val="20"/>
                <w:rtl w:val="0"/>
              </w:rPr>
              <w:t xml:space="preserve">Level1_LXB_n345976.tar.gz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1 data (raw fluorescence intensity measurements / LXB)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tar of directory containing binary lxb files</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w:t>
            </w:r>
            <w:r w:rsidDel="00000000" w:rsidR="00000000" w:rsidRPr="00000000">
              <w:rPr>
                <w:sz w:val="20"/>
                <w:szCs w:val="20"/>
                <w:rtl w:val="0"/>
              </w:rPr>
              <w:t xml:space="preserve">Level2_GEX_n345976x978.gctx.gz</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2 data (raw gene expression / GEX)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GCTX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GSE70138_Broad_LINCS_Level3_INF_mlr12k_n78980x22268_2015-06-30.gct.gz</w:t>
            </w:r>
          </w:p>
        </w:tc>
        <w:tc>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3 data (normalized &amp; inferred / INF)</w:t>
            </w:r>
          </w:p>
        </w:tc>
        <w:tc>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GCTX</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GSE70138_Broad_LINCS_Level4_ZSPCINF_mlr12k_n345976x12328.gctx.gz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Latest Level 4 data (robust z-scores / ZSPC)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GCTX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GSE70138_Broad_LINCS_Level5_COMPZ_n118050x12328.gctx.gz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Latest Level 5 data (signatures from aggregating replicates)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GCTX</w:t>
            </w:r>
          </w:p>
        </w:tc>
      </w:tr>
      <w:tr>
        <w:trPr>
          <w:cantSplit w:val="0"/>
          <w:trHeight w:val="40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Experimental metadata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GSE70138_Broad_LINCS_inst_info.txt.gz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individual experiments (levels 1-4)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GSE70138_Broad_LINCS_sig_info.txt.gz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signatures of aggregated replicates (level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GSE70138_Broad_LINCS_gene_info.txt.gz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rows / genes of matrices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GSE70138_Broad_LINCS_gene_info_delaprime.txt.gz</w:t>
            </w:r>
          </w:p>
        </w:tc>
        <w:tc>
          <w:tcP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rows / genes of matrices, applies to all profiles generated using the delta prime probe pool. See FAQ for details</w:t>
            </w:r>
          </w:p>
        </w:tc>
        <w:tc>
          <w:tcP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GSE70138_SHA512SUMS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Text file containing checksums calculated for each of the most recent above files, for use in verifying integrity of downloaded files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text</w:t>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shd w:fill="eeeeee"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shd w:fill="eeeeee" w:val="clear"/>
        </w:rPr>
      </w:pPr>
      <w:r w:rsidDel="00000000" w:rsidR="00000000" w:rsidRPr="00000000">
        <w:rPr>
          <w:rtl w:val="0"/>
        </w:rPr>
      </w:r>
    </w:p>
    <w:bookmarkStart w:colFirst="0" w:colLast="0" w:name="l3rxtkd5p5ti" w:id="8"/>
    <w:bookmarkEnd w:id="8"/>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1"/>
          <w:sz w:val="26"/>
          <w:szCs w:val="26"/>
        </w:rPr>
      </w:pPr>
      <w:bookmarkStart w:colFirst="0" w:colLast="0" w:name="_l6bq0r1aih50" w:id="9"/>
      <w:bookmarkEnd w:id="9"/>
      <w:r w:rsidDel="00000000" w:rsidR="00000000" w:rsidRPr="00000000">
        <w:rPr>
          <w:rtl w:val="0"/>
        </w:rPr>
        <w:t xml:space="preserve">GSE92742 </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Fonts w:ascii="Trebuchet MS" w:cs="Trebuchet MS" w:eastAsia="Trebuchet MS" w:hAnsi="Trebuchet MS"/>
          <w:b w:val="1"/>
          <w:i w:val="1"/>
          <w:sz w:val="26"/>
          <w:szCs w:val="26"/>
          <w:rtl w:val="0"/>
        </w:rPr>
        <w:t xml:space="preserve">aka</w:t>
      </w:r>
      <w:r w:rsidDel="00000000" w:rsidR="00000000" w:rsidRPr="00000000">
        <w:rPr>
          <w:rFonts w:ascii="Trebuchet MS" w:cs="Trebuchet MS" w:eastAsia="Trebuchet MS" w:hAnsi="Trebuchet MS"/>
          <w:b w:val="1"/>
          <w:sz w:val="26"/>
          <w:szCs w:val="26"/>
          <w:rtl w:val="0"/>
        </w:rPr>
        <w:t xml:space="preserve"> LINCS Phase I L1000 dataset)</w:t>
      </w:r>
    </w:p>
    <w:p w:rsidR="00000000" w:rsidDel="00000000" w:rsidP="00000000" w:rsidRDefault="00000000" w:rsidRPr="00000000" w14:paraId="00000084">
      <w:pPr>
        <w:pageBreakBefore w:val="0"/>
        <w:rPr/>
      </w:pPr>
      <w:r w:rsidDel="00000000" w:rsidR="00000000" w:rsidRPr="00000000">
        <w:rPr>
          <w:rtl w:val="0"/>
        </w:rPr>
        <w:t xml:space="preserve">Please note:  an earlier version of this release incorrectly contained ~5k profiles that it should not have, they have subsequently been removed.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400"/>
        <w:gridCol w:w="1620"/>
        <w:tblGridChange w:id="0">
          <w:tblGrid>
            <w:gridCol w:w="3780"/>
            <w:gridCol w:w="5400"/>
            <w:gridCol w:w="16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Filename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GSE92742_Broad_LINCS_Level1_LXB_n1403502.tar.gz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1 data (raw fluorescence 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GSE92742_Broad_LINCS_Level2_GEX_delta_n49216x978.gctx.gz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2 data for delta probes/features (raw gene expression / GEX)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gctx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GSE92742_Broad_LINCS_Level2_GEX_epsilon_n1269922x978.gctx.gz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2 data for epsilon probes/features (raw gene expression / GEX)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GSE92742_Broad_LINCS_Level3_Q2NORM_n1319138x12328.gctx.gz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3 data (normalized &amp; inferred / INF)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gctx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GSE92742_Broad_LINCS_Level4_ZSPC_n1319138x12328.gctx.gz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4 data, plate-control normalized (robust z-scores / ZSPC)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GSE92742_Broad_LINCS_Level5_MODZS_n473647x12328.gctx.gz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Level 5 data (moderated z-scores / MODZS)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gctx</w:t>
            </w:r>
          </w:p>
        </w:tc>
      </w:tr>
      <w:tr>
        <w:trPr>
          <w:cantSplit w:val="0"/>
          <w:trHeight w:val="40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Experimental 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GSE92742_Broad_LINCS_cell_info.txt.gz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each cell line that was used in the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GSE92742_Broad_LINCS_gene_info.txt.gz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each measured feature / gene (metadata for rows of the data matrices)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GSE92742_Broad_LINCS_gene_info_including_delta.txt.gz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each measured feature / gene (metadata for rows of the data matrices) including the delta probes that were used in a small number of initial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GSE92742_Broad_LINCS_inst_info.txt.gz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each experiment in the Levels 3-4 matrices (metadata for the columns in the Levels 3-4 data matrices)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GSE92742_Broad_LINCS_pert_info.txt.gz</w:t>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each perturbagen that was used in the experiments</w:t>
            </w:r>
          </w:p>
        </w:tc>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GSE92742_Broad_LINCS_pert_metrics.txt.gz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Calculated / derived / inferred metrics and annotations associated with each perturbagen that was used in the experiments.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GSE92742_Broad_LINCS_sig_info.txt.gz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Metadata for each signature in the Level 5 matrix (metadata for the columns in the Level 5 data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GSE92742_Broad_LINCS_sig_metrics.txt.gz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Calculated / derived / inferred metrics and annotations associated with each signature in the Level 5 matrix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tab-delimited text</w:t>
            </w:r>
          </w:p>
        </w:tc>
      </w:tr>
      <w:tr>
        <w:trPr>
          <w:cantSplit w:val="0"/>
          <w:trHeight w:val="40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Supplemental data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GSE92742_Broad_LINCS_auxiliary_datasets.tar.gz</w:t>
            </w:r>
          </w:p>
        </w:tc>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Auxiliary datasets used for supplementary calculations. Please see the table below for a description of the individual files included in the archive.</w:t>
            </w:r>
          </w:p>
        </w:tc>
        <w:tc>
          <w:tcP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tar of set of gctx</w:t>
            </w:r>
          </w:p>
        </w:tc>
      </w:tr>
      <w:tr>
        <w:trPr>
          <w:cantSplit w:val="0"/>
          <w:trHeight w:val="40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Inventory / hash codes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GSE92742_SHA512SUMS.txt.gz</w:t>
            </w:r>
          </w:p>
        </w:tc>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Text file containing checksums calculated for each of the above files, for use in verifying integrity of downloaded files</w:t>
            </w:r>
          </w:p>
        </w:tc>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Gzipped text</w:t>
            </w:r>
          </w:p>
        </w:tc>
      </w:tr>
    </w:tbl>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br w:type="page"/>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500438" cy="6216294"/>
            <wp:effectExtent b="0" l="0" r="0" t="0"/>
            <wp:docPr descr="GSE92742 profile count diagram - Page 1.png" id="4" name="image7.png"/>
            <a:graphic>
              <a:graphicData uri="http://schemas.openxmlformats.org/drawingml/2006/picture">
                <pic:pic>
                  <pic:nvPicPr>
                    <pic:cNvPr descr="GSE92742 profile count diagram - Page 1.png" id="0" name="image7.png"/>
                    <pic:cNvPicPr preferRelativeResize="0"/>
                  </pic:nvPicPr>
                  <pic:blipFill>
                    <a:blip r:embed="rId9"/>
                    <a:srcRect b="5473" l="5555" r="7777" t="4084"/>
                    <a:stretch>
                      <a:fillRect/>
                    </a:stretch>
                  </pic:blipFill>
                  <pic:spPr>
                    <a:xfrm>
                      <a:off x="0" y="0"/>
                      <a:ext cx="3500438" cy="6216294"/>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rPr>
          <w:sz w:val="22"/>
          <w:szCs w:val="22"/>
        </w:rPr>
      </w:pPr>
      <w:r w:rsidDel="00000000" w:rsidR="00000000" w:rsidRPr="00000000">
        <w:rPr>
          <w:b w:val="1"/>
          <w:sz w:val="18"/>
          <w:szCs w:val="18"/>
          <w:rtl w:val="0"/>
        </w:rPr>
        <w:t xml:space="preserve">Overview of the GSE92742 dataset.</w:t>
      </w:r>
      <w:r w:rsidDel="00000000" w:rsidR="00000000" w:rsidRPr="00000000">
        <w:rPr>
          <w:sz w:val="18"/>
          <w:szCs w:val="18"/>
          <w:rtl w:val="0"/>
        </w:rPr>
        <w:t xml:space="preserve"> Level 1 data are the raw mean fluorescent intensity (MFI) values that come directly from the Luminex scanner. Expression levels of the 978 landmark genes and controls are associated with the appropriate genes to form Level 2 data. Note that most genes have been measured with the epsilon probeset, but an earlier probeset, delta prime, was used in a small number of experiments. Level 2 data undergoes scaling and normalization steps and is then used to algorithmically infer expression of an additional 11,350 genes, forming Level 3 data. A robust z-scoring procedure is used to generate differential expression values from the normalized profiles (Level 4 data). Finally, we apply a moderated Z-scoring procedure to replicate samples of each experiment (generally 3 replicates are made) to compute a weighted average signature. For several types of genetic perturbagens (see pert_type table below; for example, where multiple hairpins were used to target the same gene) we further collapse level 5 data to create a single consensus gene signature (CGS) that represents that perturbation.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pageBreakBefore w:val="0"/>
        <w:spacing w:after="200" w:before="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pageBreakBefore w:val="0"/>
        <w:spacing w:after="200" w:before="200" w:line="276" w:lineRule="auto"/>
        <w:jc w:val="both"/>
        <w:rPr>
          <w:rFonts w:ascii="Calibri" w:cs="Calibri" w:eastAsia="Calibri" w:hAnsi="Calibri"/>
          <w:sz w:val="24"/>
          <w:szCs w:val="24"/>
        </w:rPr>
      </w:pPr>
      <w:r w:rsidDel="00000000" w:rsidR="00000000" w:rsidRPr="00000000">
        <w:rPr>
          <w:rtl w:val="0"/>
        </w:rPr>
      </w:r>
    </w:p>
    <w:tbl>
      <w:tblPr>
        <w:tblStyle w:val="Table3"/>
        <w:tblW w:w="1107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890"/>
        <w:tblGridChange w:id="0">
          <w:tblGrid>
            <w:gridCol w:w="3180"/>
            <w:gridCol w:w="7890"/>
          </w:tblGrid>
        </w:tblGridChange>
      </w:tblGrid>
      <w:tr>
        <w:trPr>
          <w:cantSplit w:val="0"/>
          <w:trHeight w:val="3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Supplemental Datasets</w:t>
            </w:r>
          </w:p>
          <w:p w:rsidR="00000000" w:rsidDel="00000000" w:rsidP="00000000" w:rsidRDefault="00000000" w:rsidRPr="00000000" w14:paraId="000000C9">
            <w:pPr>
              <w:pageBreakBefore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Contents of GSE92742_Broad_LINCS_auxiliary_datasets.tar.gz</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Brief description / use case</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line="240" w:lineRule="auto"/>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DS_GEO_n12031x22268.gctx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 of publicly available gene expression profiles on Affymetrix HGU133A arrays that was used to select landmark genes and train the inference model.</w:t>
            </w:r>
          </w:p>
          <w:p w:rsidR="00000000" w:rsidDel="00000000" w:rsidP="00000000" w:rsidRDefault="00000000" w:rsidRPr="00000000" w14:paraId="000000CF">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22,268 features</w:t>
            </w:r>
          </w:p>
          <w:p w:rsidR="00000000" w:rsidDel="00000000" w:rsidP="00000000" w:rsidRDefault="00000000" w:rsidRPr="00000000" w14:paraId="000000D1">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12,301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DS_GEO_OLS_WEIGHTS_n979x21290.gctx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matrix of weights learned by training the L1000 inference algorithm, ordinary least squares (OLS) linear regression, on DS</w:t>
            </w:r>
            <w:r w:rsidDel="00000000" w:rsidR="00000000" w:rsidRPr="00000000">
              <w:rPr>
                <w:rFonts w:ascii="Calibri" w:cs="Calibri" w:eastAsia="Calibri" w:hAnsi="Calibri"/>
                <w:sz w:val="24"/>
                <w:szCs w:val="24"/>
                <w:vertAlign w:val="subscript"/>
                <w:rtl w:val="0"/>
              </w:rPr>
              <w:t xml:space="preserve">GEO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4">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21,290 inferred features</w:t>
            </w:r>
          </w:p>
          <w:p w:rsidR="00000000" w:rsidDel="00000000" w:rsidP="00000000" w:rsidRDefault="00000000" w:rsidRPr="00000000" w14:paraId="000000D6">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978 landmark genes + intercept = 979</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DS_CMAP_AFFXB01_n566x22268.gctx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 connectivity Map dataset of 455 gene expression profiles of human cell lines treated with 164 small molecule compounds that were used in simulations to determine the optimal number of landmarks.</w:t>
            </w:r>
          </w:p>
          <w:p w:rsidR="00000000" w:rsidDel="00000000" w:rsidP="00000000" w:rsidRDefault="00000000" w:rsidRPr="00000000" w14:paraId="000000D9">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22,268 features</w:t>
            </w:r>
          </w:p>
          <w:p w:rsidR="00000000" w:rsidDel="00000000" w:rsidP="00000000" w:rsidRDefault="00000000" w:rsidRPr="00000000" w14:paraId="000000DB">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455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DS_REPRODUCIBILITY_n216x978.gctx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Samples of purified total RNA from six human cancer cell lines, purchased from Life Technologies, were subjected to L1000 profiling. L1000 expression profiles were generated consisting of 12 technical replicates for each of the six cell lines, all done in three consecutive, independent LMA batches, yielding 36 replicate profiles per cell line and a total of 216 total profiles </w:t>
            </w:r>
            <w:r w:rsidDel="00000000" w:rsidR="00000000" w:rsidRPr="00000000">
              <w:rPr>
                <w:rFonts w:ascii="Calibri" w:cs="Calibri" w:eastAsia="Calibri" w:hAnsi="Calibri"/>
                <w:sz w:val="24"/>
                <w:szCs w:val="24"/>
                <w:rtl w:val="0"/>
              </w:rPr>
              <w:t xml:space="preserve"> (6 cell line x 12 replicates x  3 batches)</w:t>
            </w:r>
            <w:r w:rsidDel="00000000" w:rsidR="00000000" w:rsidRPr="00000000">
              <w:rPr>
                <w:rFonts w:ascii="Calibri" w:cs="Calibri" w:eastAsia="Calibri" w:hAnsi="Calibri"/>
                <w:sz w:val="24"/>
                <w:szCs w:val="24"/>
                <w:rtl w:val="0"/>
              </w:rPr>
              <w:t xml:space="preserve">. These profiles were used to assess the technical reproducibility of the L1000 assay.</w:t>
            </w:r>
          </w:p>
          <w:p w:rsidR="00000000" w:rsidDel="00000000" w:rsidP="00000000" w:rsidRDefault="00000000" w:rsidRPr="00000000" w14:paraId="000000DE">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978 landmark genes</w:t>
            </w:r>
          </w:p>
          <w:p w:rsidR="00000000" w:rsidDel="00000000" w:rsidP="00000000" w:rsidRDefault="00000000" w:rsidRPr="00000000" w14:paraId="000000E0">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216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DS_KDLM_n955x978.gctx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24"/>
                <w:szCs w:val="24"/>
                <w:rtl w:val="0"/>
              </w:rPr>
              <w:t xml:space="preserve">e evaluated if probes designed against individual target landmark genes worked in the multiplexed gene assay format. To assess the specificity of L1000 landmark probe measurements, we procured shRNAs from The RNAi Consortium (TRC) that targeted landmark genes, treated MCF7 and PC3 cell lines with these s</w:t>
            </w:r>
            <w:r w:rsidDel="00000000" w:rsidR="00000000" w:rsidRPr="00000000">
              <w:rPr>
                <w:rFonts w:ascii="Calibri" w:cs="Calibri" w:eastAsia="Calibri" w:hAnsi="Calibri"/>
                <w:sz w:val="24"/>
                <w:szCs w:val="24"/>
                <w:rtl w:val="0"/>
              </w:rPr>
              <w:t xml:space="preserve">hRNAs. The resulting dataset contains, as columns, an individual shRNA targeting a landmark gene performed in either MCF7 or the PC3 cancer cell line. Rows are z-scores of all measured landmark genes. For each gene in each sample, we computed differential expression values (z-scores) by comparing the gene’s expression value in the given sample to that same gene’s expression values in all other samples.</w:t>
            </w:r>
          </w:p>
          <w:p w:rsidR="00000000" w:rsidDel="00000000" w:rsidP="00000000" w:rsidRDefault="00000000" w:rsidRPr="00000000" w14:paraId="000000E3">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978 landmark genes</w:t>
            </w:r>
          </w:p>
          <w:p w:rsidR="00000000" w:rsidDel="00000000" w:rsidP="00000000" w:rsidRDefault="00000000" w:rsidRPr="00000000" w14:paraId="000000E5">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955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240" w:lineRule="auto"/>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DS_GTEX_RNASEQ_n8555x12320.gctx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Compendium of 8,555 RNA-seq samples obtained from the GTEx consortium</w:t>
            </w:r>
            <w:r w:rsidDel="00000000" w:rsidR="00000000" w:rsidRPr="00000000">
              <w:rPr>
                <w:rFonts w:ascii="Calibri" w:cs="Calibri" w:eastAsia="Calibri" w:hAnsi="Calibri"/>
                <w:sz w:val="24"/>
                <w:szCs w:val="24"/>
                <w:rtl w:val="0"/>
              </w:rPr>
              <w:t xml:space="preserve"> (version 6). A subset of 3,176 of these samples were also profiled on L1000 and were used to compare the two platforms.</w:t>
            </w:r>
          </w:p>
          <w:p w:rsidR="00000000" w:rsidDel="00000000" w:rsidP="00000000" w:rsidRDefault="00000000" w:rsidRPr="00000000" w14:paraId="000000E8">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12,320 genes</w:t>
            </w:r>
          </w:p>
          <w:p w:rsidR="00000000" w:rsidDel="00000000" w:rsidP="00000000" w:rsidRDefault="00000000" w:rsidRPr="00000000" w14:paraId="000000EA">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8,555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DS_GTEX_L1000_n3176x12320.gctx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GTEx version 6 collection, a subset of 3,176 samples were generously donated by the GTEx consortium for profiling in the L1000 assay.</w:t>
            </w:r>
          </w:p>
          <w:p w:rsidR="00000000" w:rsidDel="00000000" w:rsidP="00000000" w:rsidRDefault="00000000" w:rsidRPr="00000000" w14:paraId="000000ED">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970 landmark + 11,350 inferred = 12,320 genes</w:t>
            </w:r>
          </w:p>
          <w:p w:rsidR="00000000" w:rsidDel="00000000" w:rsidP="00000000" w:rsidRDefault="00000000" w:rsidRPr="00000000" w14:paraId="000000EF">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3,176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240" w:lineRule="auto"/>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DS_GTEX_RNASEQ_LMONLY_n8555x970.gctx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convenience of use during assay validation and inference testing, we separated out from the overall GTEx RNA-seq dataset (DS</w:t>
            </w:r>
            <w:r w:rsidDel="00000000" w:rsidR="00000000" w:rsidRPr="00000000">
              <w:rPr>
                <w:rFonts w:ascii="Calibri" w:cs="Calibri" w:eastAsia="Calibri" w:hAnsi="Calibri"/>
                <w:sz w:val="24"/>
                <w:szCs w:val="24"/>
                <w:vertAlign w:val="subscript"/>
                <w:rtl w:val="0"/>
              </w:rPr>
              <w:t xml:space="preserve">GTEx-RNA-seq</w:t>
            </w:r>
            <w:r w:rsidDel="00000000" w:rsidR="00000000" w:rsidRPr="00000000">
              <w:rPr>
                <w:rFonts w:ascii="Calibri" w:cs="Calibri" w:eastAsia="Calibri" w:hAnsi="Calibri"/>
                <w:sz w:val="24"/>
                <w:szCs w:val="24"/>
                <w:rtl w:val="0"/>
              </w:rPr>
              <w:t xml:space="preserve">), the subset of landmark genes  and refer to it as DS</w:t>
            </w:r>
            <w:r w:rsidDel="00000000" w:rsidR="00000000" w:rsidRPr="00000000">
              <w:rPr>
                <w:rFonts w:ascii="Calibri" w:cs="Calibri" w:eastAsia="Calibri" w:hAnsi="Calibri"/>
                <w:sz w:val="24"/>
                <w:szCs w:val="24"/>
                <w:vertAlign w:val="subscript"/>
                <w:rtl w:val="0"/>
              </w:rPr>
              <w:t xml:space="preserve">GTEx-RNA-seq-lmonly</w:t>
            </w:r>
            <w:r w:rsidDel="00000000" w:rsidR="00000000" w:rsidRPr="00000000">
              <w:rPr>
                <w:rFonts w:ascii="Calibri" w:cs="Calibri" w:eastAsia="Calibri" w:hAnsi="Calibri"/>
                <w:sz w:val="24"/>
                <w:szCs w:val="24"/>
                <w:rtl w:val="0"/>
              </w:rPr>
              <w:t xml:space="preserve">  in the methods. Note that the GTEx pre-processing provided mappings for 970 of the landmark genes.</w:t>
            </w:r>
          </w:p>
          <w:p w:rsidR="00000000" w:rsidDel="00000000" w:rsidP="00000000" w:rsidRDefault="00000000" w:rsidRPr="00000000" w14:paraId="000000F2">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970 landmark genes</w:t>
            </w:r>
          </w:p>
          <w:p w:rsidR="00000000" w:rsidDel="00000000" w:rsidP="00000000" w:rsidRDefault="00000000" w:rsidRPr="00000000" w14:paraId="000000F4">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8,555 samples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DS_GTEX_RNASEQ_INF_n8555x12320.gctx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Inferred version of DS</w:t>
            </w:r>
            <w:r w:rsidDel="00000000" w:rsidR="00000000" w:rsidRPr="00000000">
              <w:rPr>
                <w:rFonts w:ascii="Calibri" w:cs="Calibri" w:eastAsia="Calibri" w:hAnsi="Calibri"/>
                <w:sz w:val="24"/>
                <w:szCs w:val="24"/>
                <w:vertAlign w:val="subscript"/>
                <w:rtl w:val="0"/>
              </w:rPr>
              <w:t xml:space="preserve">GTEx-RNA-seq</w:t>
            </w:r>
            <w:r w:rsidDel="00000000" w:rsidR="00000000" w:rsidRPr="00000000">
              <w:rPr>
                <w:rFonts w:ascii="Calibri" w:cs="Calibri" w:eastAsia="Calibri" w:hAnsi="Calibri"/>
                <w:sz w:val="24"/>
                <w:szCs w:val="24"/>
                <w:rtl w:val="0"/>
              </w:rPr>
              <w:t xml:space="preserve"> dataset generated by applying DS</w:t>
            </w:r>
            <w:r w:rsidDel="00000000" w:rsidR="00000000" w:rsidRPr="00000000">
              <w:rPr>
                <w:rFonts w:ascii="Calibri" w:cs="Calibri" w:eastAsia="Calibri" w:hAnsi="Calibri"/>
                <w:sz w:val="24"/>
                <w:szCs w:val="24"/>
                <w:vertAlign w:val="subscript"/>
                <w:rtl w:val="0"/>
              </w:rPr>
              <w:t xml:space="preserve">GEO-OLS</w:t>
            </w:r>
            <w:r w:rsidDel="00000000" w:rsidR="00000000" w:rsidRPr="00000000">
              <w:rPr>
                <w:rFonts w:ascii="Calibri" w:cs="Calibri" w:eastAsia="Calibri" w:hAnsi="Calibri"/>
                <w:sz w:val="24"/>
                <w:szCs w:val="24"/>
                <w:rtl w:val="0"/>
              </w:rPr>
              <w:t xml:space="preserve"> to DS</w:t>
            </w:r>
            <w:r w:rsidDel="00000000" w:rsidR="00000000" w:rsidRPr="00000000">
              <w:rPr>
                <w:rFonts w:ascii="Calibri" w:cs="Calibri" w:eastAsia="Calibri" w:hAnsi="Calibri"/>
                <w:sz w:val="24"/>
                <w:szCs w:val="24"/>
                <w:vertAlign w:val="subscript"/>
                <w:rtl w:val="0"/>
              </w:rPr>
              <w:t xml:space="preserve">GTEx-RNA-seq-lmonly.</w:t>
            </w:r>
            <w:r w:rsidDel="00000000" w:rsidR="00000000" w:rsidRPr="00000000">
              <w:rPr>
                <w:rtl w:val="0"/>
              </w:rPr>
            </w:r>
          </w:p>
          <w:p w:rsidR="00000000" w:rsidDel="00000000" w:rsidP="00000000" w:rsidRDefault="00000000" w:rsidRPr="00000000" w14:paraId="000000F7">
            <w:pPr>
              <w:pageBreakBefore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rows: 970 landmark + 11,350 inferred = 12,320 genes</w:t>
            </w:r>
          </w:p>
          <w:p w:rsidR="00000000" w:rsidDel="00000000" w:rsidP="00000000" w:rsidRDefault="00000000" w:rsidRPr="00000000" w14:paraId="000000F9">
            <w:pPr>
              <w:pageBreakBefore w:val="0"/>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columns: 8,555 samples</w:t>
            </w:r>
          </w:p>
        </w:tc>
      </w:tr>
    </w:tbl>
    <w:p w:rsidR="00000000" w:rsidDel="00000000" w:rsidP="00000000" w:rsidRDefault="00000000" w:rsidRPr="00000000" w14:paraId="000000FA">
      <w:pPr>
        <w:pageBreakBefore w:val="0"/>
        <w:spacing w:after="200" w:before="200" w:line="276" w:lineRule="auto"/>
        <w:rPr/>
      </w:pPr>
      <w:r w:rsidDel="00000000" w:rsidR="00000000" w:rsidRPr="00000000">
        <w:rPr>
          <w:rtl w:val="0"/>
        </w:rPr>
      </w:r>
    </w:p>
    <w:p w:rsidR="00000000" w:rsidDel="00000000" w:rsidP="00000000" w:rsidRDefault="00000000" w:rsidRPr="00000000" w14:paraId="000000FB">
      <w:pPr>
        <w:pStyle w:val="Heading2"/>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bfu3uty3l58c" w:id="10"/>
      <w:bookmarkEnd w:id="10"/>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1"/>
          <w:sz w:val="26"/>
          <w:szCs w:val="26"/>
        </w:rPr>
      </w:pPr>
      <w:bookmarkStart w:colFirst="0" w:colLast="0" w:name="_ojvnfy4la3et" w:id="11"/>
      <w:bookmarkEnd w:id="11"/>
      <w:r w:rsidDel="00000000" w:rsidR="00000000" w:rsidRPr="00000000">
        <w:rPr>
          <w:rtl w:val="0"/>
        </w:rPr>
        <w:t xml:space="preserve">GSE92743</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Fonts w:ascii="Trebuchet MS" w:cs="Trebuchet MS" w:eastAsia="Trebuchet MS" w:hAnsi="Trebuchet MS"/>
          <w:b w:val="1"/>
          <w:i w:val="1"/>
          <w:sz w:val="26"/>
          <w:szCs w:val="26"/>
          <w:rtl w:val="0"/>
        </w:rPr>
        <w:t xml:space="preserve">aka</w:t>
      </w:r>
      <w:r w:rsidDel="00000000" w:rsidR="00000000" w:rsidRPr="00000000">
        <w:rPr>
          <w:rFonts w:ascii="Trebuchet MS" w:cs="Trebuchet MS" w:eastAsia="Trebuchet MS" w:hAnsi="Trebuchet MS"/>
          <w:b w:val="1"/>
          <w:sz w:val="26"/>
          <w:szCs w:val="26"/>
          <w:rtl w:val="0"/>
        </w:rPr>
        <w:t xml:space="preserve"> CMap-HBS Contest)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400"/>
        <w:gridCol w:w="1620"/>
        <w:tblGridChange w:id="0">
          <w:tblGrid>
            <w:gridCol w:w="3780"/>
            <w:gridCol w:w="5400"/>
            <w:gridCol w:w="16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Filename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GSE92743_Broad_Affymetrix_training_Level3_Q2NORM_n100000x12320.gctx.gz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Affymetrix data for 100,000 samples used by contestants for building their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GSE92743_Broad_GTEx_L1000_Level3_Q2NORM_n3176x12320.gctx.gz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All of the level 3 data (normalized &amp; inferred / INF) of L1000 measurements on GTEx samples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GSE92743_Broad_GTEx_L1000_Holdout_Level3_Q2NORM_n1000x12320.gctx.gz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Just the holdout level 3 data (normalized &amp; inferred / INF) of L1000 measurements on GTEx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GSE92743_Broad_GTEx_L1000_NotUsed_Level3_Q2NORM_n1526x12320.gctx.gz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Just the unused level 3 data (normalized &amp; inferred / INF) of L1000 measurements on GTEx samples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GSE92743_Broad_GTEx_L1000_Test_Level3_Q2NORM_n650x12320.gctx.gz</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Just the test level 3 data (normalized &amp; inferred / INF) of L1000 measurements on GTEx samples</w:t>
            </w:r>
          </w:p>
        </w:tc>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GSE92743_Broad_GTEx_RNAseq_Log2RPKM_q2norm_n3176x12320.gctx.gz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Level 3 data (normalized) of RNA-seq measurements on GTEx samples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GSE92743_Broad_GTEx_gene_info.txt</w:t>
            </w:r>
          </w:p>
        </w:tc>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Metadata for each measured feature / gene (metadata for rows of the data matrices)</w:t>
            </w:r>
          </w:p>
        </w:tc>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GSE92743_Broad_GTEx_inst_info.txt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Metadata for each experiment in the Levels 3-4 matrices (metadata for the columns in the Levels 3-4 data matrices)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tab-delimited text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GSE92743_Broad_OLS_WEIGHTS_n979x11350.gctx.gz</w:t>
            </w:r>
          </w:p>
        </w:tc>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Matrix of weights used in current CMap L1000 inference model</w:t>
            </w:r>
          </w:p>
        </w:tc>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GSE92743_SHA512SUMS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Text file containing checksums calculated for each of the above files, for use in verifying integrity of downloaded files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text</w:t>
            </w:r>
          </w:p>
        </w:tc>
      </w:tr>
    </w:tbl>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2"/>
        <w:pageBreakBefore w:val="0"/>
        <w:spacing w:after="0" w:before="200" w:lineRule="auto"/>
        <w:rPr>
          <w:rFonts w:ascii="Trebuchet MS" w:cs="Trebuchet MS" w:eastAsia="Trebuchet MS" w:hAnsi="Trebuchet MS"/>
          <w:b w:val="1"/>
          <w:sz w:val="26"/>
          <w:szCs w:val="26"/>
        </w:rPr>
      </w:pPr>
      <w:bookmarkStart w:colFirst="0" w:colLast="0" w:name="_uou6dybfcdit" w:id="12"/>
      <w:bookmarkEnd w:id="12"/>
      <w:r w:rsidDel="00000000" w:rsidR="00000000" w:rsidRPr="00000000">
        <w:rPr>
          <w:rtl w:val="0"/>
        </w:rPr>
        <w:t xml:space="preserve">GSE106127</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Fonts w:ascii="Trebuchet MS" w:cs="Trebuchet MS" w:eastAsia="Trebuchet MS" w:hAnsi="Trebuchet MS"/>
          <w:b w:val="1"/>
          <w:i w:val="1"/>
          <w:sz w:val="26"/>
          <w:szCs w:val="26"/>
          <w:rtl w:val="0"/>
        </w:rPr>
        <w:t xml:space="preserve">aka</w:t>
      </w:r>
      <w:r w:rsidDel="00000000" w:rsidR="00000000" w:rsidRPr="00000000">
        <w:rPr>
          <w:rFonts w:ascii="Trebuchet MS" w:cs="Trebuchet MS" w:eastAsia="Trebuchet MS" w:hAnsi="Trebuchet MS"/>
          <w:b w:val="1"/>
          <w:sz w:val="26"/>
          <w:szCs w:val="26"/>
          <w:rtl w:val="0"/>
        </w:rPr>
        <w:t xml:space="preserve"> RNAi And CRISPR datasets)</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Note that the data provided in this series are not new. They are subsets of the data, corresponding to genetic perturbational signatures of shRNAs and CRISPR reagents, that exist in GEO series GSE70138 and GSE92742. Those seeking data for additional perturbation types will want to visit those repositories for the full datasets.</w:t>
      </w:r>
    </w:p>
    <w:p w:rsidR="00000000" w:rsidDel="00000000" w:rsidP="00000000" w:rsidRDefault="00000000" w:rsidRPr="00000000" w14:paraId="00000126">
      <w:pPr>
        <w:pageBreakBefore w:val="0"/>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400"/>
        <w:gridCol w:w="1620"/>
        <w:tblGridChange w:id="0">
          <w:tblGrid>
            <w:gridCol w:w="3780"/>
            <w:gridCol w:w="5400"/>
            <w:gridCol w:w="16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Filename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File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GSE106127_level_4_zspc_n341336x978.gctx.gz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Level 4 data, plate-control normalized (robust z-scores / ZSPC)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GSE106127_level_5_modz_n119013x978.gctx.gz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Level 5 data (moderated z-scores / MODZS)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Gzipped gctx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GSE106127_CGS_n33839x978.gctx.gz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Consensus gene signatures generated by combining level 5 signatures of individual shRNAs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GSE106127_level_4_PRIME_zspc_n341336x978.gctx.gz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Level 4 data with the global first principal component (PC1) removed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Gzipped gctx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GSE106127_level_5_PRIME_modz_n119013x978.gctx.gz</w:t>
            </w:r>
          </w:p>
        </w:tc>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Level 5 data with the global first principal component (PC1) removed</w:t>
            </w:r>
          </w:p>
        </w:tc>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GSE106127_CGS_PRIME_n33839x978.gctx.gz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CGS data with the global first principal component (PC1) removed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Gzipped gctx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GSE106127_pc_coeff_global_n978x978.gctx.gz</w:t>
            </w:r>
          </w:p>
        </w:tc>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The principal component loadings derived by running PCA on the entire CMap level 5 data matrix (~470k signatures)</w:t>
            </w:r>
          </w:p>
        </w:tc>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Gzipped gctx</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GSE106127_inst_info.txt.gz</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Metadata for each experiment in the Level 4 matrices (metadata for the columns in the Level 4 data matrices)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Gzipped tab-delimited text</w:t>
            </w:r>
          </w:p>
        </w:tc>
      </w:tr>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GSE106127_sig_info.txt.gz</w:t>
            </w:r>
          </w:p>
        </w:tc>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Metadata for each signature in the Level 5 matrices (metadata for the columns in the Level 5 data matrices)</w:t>
            </w:r>
          </w:p>
        </w:tc>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GSE106127_sig_metrics.txt.gz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Calculated / derived / inferred metrics and annotations associated with each signature in the Level 5 matrices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Gzipped tab-delimited text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GSE106127_CGS_meta.txt.gz</w:t>
            </w:r>
          </w:p>
        </w:tc>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Metadata for each CGS signature in the CGS matrix (metadata for the columns in the CGS data matrix)</w:t>
            </w:r>
          </w:p>
        </w:tc>
        <w:tc>
          <w:tcP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GSE106127_CGS_PRIME_meta.txt.gz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Metadata for each CGS signature in the CGS PRIME matrix (metadata for the columns in the CGS PRIME data matrix)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Gzipped tab-delimited text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pPr>
            <w:r w:rsidDel="00000000" w:rsidR="00000000" w:rsidRPr="00000000">
              <w:rPr>
                <w:rtl w:val="0"/>
              </w:rPr>
              <w:t xml:space="preserve">GSE106127_gene_info.txt.gz</w:t>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Metadata for each measured feature / gene (metadata for rows of the data matrices)</w:t>
            </w:r>
          </w:p>
        </w:tc>
        <w:tc>
          <w:tcP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Gzipped tab-delimited text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GSE106127_SHA512SUMS.txt.gz</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Text file containing checksums calculated for each of the above files, for use in verifying integrity of downloaded files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Gzipped tab-delimited text</w:t>
            </w:r>
          </w:p>
        </w:tc>
      </w:tr>
    </w:tbl>
    <w:p w:rsidR="00000000" w:rsidDel="00000000" w:rsidP="00000000" w:rsidRDefault="00000000" w:rsidRPr="00000000" w14:paraId="00000154">
      <w:pPr>
        <w:pageBreakBefore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155">
      <w:pPr>
        <w:pStyle w:val="Heading1"/>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32"/>
          <w:szCs w:val="32"/>
        </w:rPr>
      </w:pPr>
      <w:bookmarkStart w:colFirst="0" w:colLast="0" w:name="_dttbjpippx2h" w:id="13"/>
      <w:bookmarkEnd w:id="13"/>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32"/>
          <w:szCs w:val="32"/>
        </w:rPr>
      </w:pPr>
      <w:bookmarkStart w:colFirst="0" w:colLast="0" w:name="_5fefojqq1tqz" w:id="14"/>
      <w:bookmarkEnd w:id="14"/>
      <w:r w:rsidDel="00000000" w:rsidR="00000000" w:rsidRPr="00000000">
        <w:rPr>
          <w:rFonts w:ascii="Trebuchet MS" w:cs="Trebuchet MS" w:eastAsia="Trebuchet MS" w:hAnsi="Trebuchet MS"/>
          <w:sz w:val="32"/>
          <w:szCs w:val="32"/>
          <w:rtl w:val="0"/>
        </w:rPr>
        <w:t xml:space="preserve">FAQ on Broad Institute LINCS Center Data Deposition</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5lvc853bqeqc" w:id="15"/>
      <w:bookmarkEnd w:id="15"/>
      <w:r w:rsidDel="00000000" w:rsidR="00000000" w:rsidRPr="00000000">
        <w:rPr>
          <w:rFonts w:ascii="Calibri" w:cs="Calibri" w:eastAsia="Calibri" w:hAnsi="Calibri"/>
          <w:b w:val="1"/>
          <w:color w:val="0000ff"/>
          <w:sz w:val="24"/>
          <w:szCs w:val="24"/>
          <w:rtl w:val="0"/>
        </w:rPr>
        <w:t xml:space="preserve">Q: Where do I get all of the LINCS CMap L1000 data?</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All LINCS-funded CMap L1000 data is deposited into GEO.</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LINCS Phase 1 data is in GEO Series GSE92742.  </w:t>
      </w:r>
      <w:r w:rsidDel="00000000" w:rsidR="00000000" w:rsidRPr="00000000">
        <w:rPr>
          <w:rFonts w:ascii="Calibri" w:cs="Calibri" w:eastAsia="Calibri" w:hAnsi="Calibri"/>
          <w:sz w:val="24"/>
          <w:szCs w:val="24"/>
          <w:rtl w:val="0"/>
        </w:rPr>
        <w:t xml:space="preserve">As this represents an earlier phase of LINCS, it will not be updated except for bug fixes, if any.</w:t>
      </w:r>
    </w:p>
    <w:p w:rsidR="00000000" w:rsidDel="00000000" w:rsidP="00000000" w:rsidRDefault="00000000" w:rsidRPr="00000000" w14:paraId="0000015C">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LINCS Phase 2 data is in GEO series GSE70138. This series will be updated every 6 months as more L1000 data is produced and QC’ed over the duration of the LINCS program (Starting in 2016 through 2020).  The same data will also become available through the LINCS DCIC portal. (</w:t>
      </w:r>
      <w:hyperlink r:id="rId10">
        <w:r w:rsidDel="00000000" w:rsidR="00000000" w:rsidRPr="00000000">
          <w:rPr>
            <w:rFonts w:ascii="Calibri" w:cs="Calibri" w:eastAsia="Calibri" w:hAnsi="Calibri"/>
            <w:color w:val="1155cc"/>
            <w:sz w:val="24"/>
            <w:szCs w:val="24"/>
            <w:u w:val="single"/>
            <w:rtl w:val="0"/>
          </w:rPr>
          <w:t xml:space="preserve">http://lincsportal.ccs.miami.edu/dcic-portal/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D">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CMap / LINCS organizes datasets into discrete bundles to address particular questions in the form of contests, which are archived at GSE92743. The goal of this is to both engage the wider computational community in the improvement of analytics as well as to provide to LINCS users datasets along with benchmarks that are well organized for easier use.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42cgzmt4ra2i" w:id="16"/>
      <w:bookmarkEnd w:id="16"/>
      <w:r w:rsidDel="00000000" w:rsidR="00000000" w:rsidRPr="00000000">
        <w:rPr>
          <w:rFonts w:ascii="Calibri" w:cs="Calibri" w:eastAsia="Calibri" w:hAnsi="Calibri"/>
          <w:b w:val="1"/>
          <w:color w:val="0000ff"/>
          <w:sz w:val="24"/>
          <w:szCs w:val="24"/>
          <w:rtl w:val="0"/>
        </w:rPr>
        <w:t xml:space="preserve">Q: Who generated these data?</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w:t>
      </w:r>
      <w:r w:rsidDel="00000000" w:rsidR="00000000" w:rsidRPr="00000000">
        <w:rPr>
          <w:rFonts w:ascii="Calibri" w:cs="Calibri" w:eastAsia="Calibri" w:hAnsi="Calibri"/>
          <w:sz w:val="24"/>
          <w:szCs w:val="24"/>
          <w:rtl w:val="0"/>
        </w:rPr>
        <w:t xml:space="preserve">Connectivity Map (CMap) group</w:t>
      </w:r>
      <w:r w:rsidDel="00000000" w:rsidR="00000000" w:rsidRPr="00000000">
        <w:rPr>
          <w:rFonts w:ascii="Calibri" w:cs="Calibri" w:eastAsia="Calibri" w:hAnsi="Calibri"/>
          <w:sz w:val="24"/>
          <w:szCs w:val="24"/>
          <w:rtl w:val="0"/>
        </w:rPr>
        <w:t xml:space="preserve"> at the Broad Institute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q08507xy0krj" w:id="17"/>
      <w:bookmarkEnd w:id="17"/>
      <w:r w:rsidDel="00000000" w:rsidR="00000000" w:rsidRPr="00000000">
        <w:rPr>
          <w:rFonts w:ascii="Calibri" w:cs="Calibri" w:eastAsia="Calibri" w:hAnsi="Calibri"/>
          <w:b w:val="1"/>
          <w:color w:val="0000ff"/>
          <w:sz w:val="24"/>
          <w:szCs w:val="24"/>
          <w:rtl w:val="0"/>
        </w:rPr>
        <w:t xml:space="preserve">Q: What is the relationship between CMap and LINCS?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NIH established LINCS as a common fund project, inspired by the success of systematic approaches to functional discovery such as those developed by researchers using the NCI-60 cell lines for cytotoxicity profiling, studies with yeast knock-out mutants, and gene expression studies in human cells like those demonstrated in the Connectivity Map.</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Researchers at the Broad, funded in part by LINCS, developed the L1000 assay as an alternative, cost effective, high throughput assay for use in scaling up the Connectivity Map dataset. Using the L1000 assay, the LINCS Center for Transcriptomics at the Broad Institute has grown the CMap resource to encompass &gt; 1M profiles.</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5nsrwg8w4ou1" w:id="18"/>
      <w:bookmarkEnd w:id="18"/>
      <w:r w:rsidDel="00000000" w:rsidR="00000000" w:rsidRPr="00000000">
        <w:rPr>
          <w:rtl w:val="0"/>
        </w:rPr>
        <w:t xml:space="preserve">Q: What is the difference between data from GEO, LINCS portal (lincsproject.org, lincs-dcic.org), and CLUE?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The Connectivity Map analysis platform (</w:t>
      </w:r>
      <w:hyperlink r:id="rId11">
        <w:r w:rsidDel="00000000" w:rsidR="00000000" w:rsidRPr="00000000">
          <w:rPr>
            <w:rFonts w:ascii="Calibri" w:cs="Calibri" w:eastAsia="Calibri" w:hAnsi="Calibri"/>
            <w:color w:val="1155cc"/>
            <w:sz w:val="24"/>
            <w:szCs w:val="24"/>
            <w:u w:val="single"/>
            <w:rtl w:val="0"/>
          </w:rPr>
          <w:t xml:space="preserve">clue.io</w:t>
        </w:r>
      </w:hyperlink>
      <w:r w:rsidDel="00000000" w:rsidR="00000000" w:rsidRPr="00000000">
        <w:rPr>
          <w:rFonts w:ascii="Calibri" w:cs="Calibri" w:eastAsia="Calibri" w:hAnsi="Calibri"/>
          <w:sz w:val="24"/>
          <w:szCs w:val="24"/>
          <w:rtl w:val="0"/>
        </w:rPr>
        <w:t xml:space="preserve">) contains L1000 data and other perturbagen datasets made from a variety of public, philanthropic, and industrially funded projects. NIH-supported LINCS data is deposited into GEO twice per year.  That same data from GEO is also imported by the LINCS DCIC into the LINCS portal at </w:t>
      </w:r>
      <w:hyperlink r:id="rId12">
        <w:r w:rsidDel="00000000" w:rsidR="00000000" w:rsidRPr="00000000">
          <w:rPr>
            <w:rFonts w:ascii="Calibri" w:cs="Calibri" w:eastAsia="Calibri" w:hAnsi="Calibri"/>
            <w:color w:val="1155cc"/>
            <w:sz w:val="24"/>
            <w:szCs w:val="24"/>
            <w:u w:val="single"/>
            <w:rtl w:val="0"/>
          </w:rPr>
          <w:t xml:space="preserve">lincsproject.org</w:t>
        </w:r>
      </w:hyperlink>
      <w:r w:rsidDel="00000000" w:rsidR="00000000" w:rsidRPr="00000000">
        <w:rPr>
          <w:rFonts w:ascii="Calibri" w:cs="Calibri" w:eastAsia="Calibri" w:hAnsi="Calibri"/>
          <w:sz w:val="24"/>
          <w:szCs w:val="24"/>
          <w:rtl w:val="0"/>
        </w:rPr>
        <w:t xml:space="preserve">, so that it is inter-operable with other LINCS data. So, data in CLUE is a superset of public domain L1000 datasets.</w:t>
      </w:r>
    </w:p>
    <w:p w:rsidR="00000000" w:rsidDel="00000000" w:rsidP="00000000" w:rsidRDefault="00000000" w:rsidRPr="00000000" w14:paraId="00000169">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v7k53bzg2o2" w:id="19"/>
      <w:bookmarkEnd w:id="19"/>
      <w:r w:rsidDel="00000000" w:rsidR="00000000" w:rsidRPr="00000000">
        <w:rPr>
          <w:rtl w:val="0"/>
        </w:rPr>
        <w:t xml:space="preserve">Q: How do I get access to the other data at CLUE.io</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1"/>
          <w:szCs w:val="21"/>
        </w:rPr>
      </w:pPr>
      <w:r w:rsidDel="00000000" w:rsidR="00000000" w:rsidRPr="00000000">
        <w:rPr>
          <w:rFonts w:ascii="Calibri" w:cs="Calibri" w:eastAsia="Calibri" w:hAnsi="Calibri"/>
          <w:sz w:val="24"/>
          <w:szCs w:val="24"/>
          <w:rtl w:val="0"/>
        </w:rPr>
        <w:t xml:space="preserve">A:  Academic users can register and use the CLUE tools to query the L1000 data from across multiple funding sources.  Groups from academic institutions and from companies who want to collaborate can email us at </w:t>
      </w:r>
      <w:hyperlink r:id="rId13">
        <w:r w:rsidDel="00000000" w:rsidR="00000000" w:rsidRPr="00000000">
          <w:rPr>
            <w:rFonts w:ascii="Calibri" w:cs="Calibri" w:eastAsia="Calibri" w:hAnsi="Calibri"/>
            <w:color w:val="1155cc"/>
            <w:sz w:val="24"/>
            <w:szCs w:val="24"/>
            <w:u w:val="single"/>
            <w:rtl w:val="0"/>
          </w:rPr>
          <w:t xml:space="preserve">clue@broadinstitute.org</w:t>
        </w:r>
      </w:hyperlink>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6C">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z41z65m9gsas" w:id="20"/>
      <w:bookmarkEnd w:id="20"/>
      <w:r w:rsidDel="00000000" w:rsidR="00000000" w:rsidRPr="00000000">
        <w:rPr>
          <w:rFonts w:ascii="Calibri" w:cs="Calibri" w:eastAsia="Calibri" w:hAnsi="Calibri"/>
          <w:b w:val="1"/>
          <w:color w:val="0000ff"/>
          <w:sz w:val="24"/>
          <w:szCs w:val="24"/>
          <w:rtl w:val="0"/>
        </w:rPr>
        <w:t xml:space="preserve">Q: What are the kinds of files available for download from GEO?</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Files provided contain data matrices and metadata annotation.</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215"/>
        <w:gridCol w:w="6870"/>
        <w:tblGridChange w:id="0">
          <w:tblGrid>
            <w:gridCol w:w="2715"/>
            <w:gridCol w:w="1215"/>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Matrix of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Binary format based on HDF5 that enables faster i/o than text.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is available at </w:t>
            </w:r>
            <w:hyperlink r:id="rId14">
              <w:r w:rsidDel="00000000" w:rsidR="00000000" w:rsidRPr="00000000">
                <w:rPr>
                  <w:rFonts w:ascii="Calibri" w:cs="Calibri" w:eastAsia="Calibri" w:hAnsi="Calibri"/>
                  <w:color w:val="1155cc"/>
                  <w:sz w:val="24"/>
                  <w:szCs w:val="24"/>
                  <w:u w:val="single"/>
                  <w:rtl w:val="0"/>
                </w:rPr>
                <w:t xml:space="preserve">cmap github</w:t>
              </w:r>
            </w:hyperlink>
            <w:r w:rsidDel="00000000" w:rsidR="00000000" w:rsidRPr="00000000">
              <w:rPr>
                <w:rFonts w:ascii="Calibri" w:cs="Calibri" w:eastAsia="Calibri" w:hAnsi="Calibri"/>
                <w:sz w:val="24"/>
                <w:szCs w:val="24"/>
                <w:rtl w:val="0"/>
              </w:rPr>
              <w:t xml:space="preserve">. Use the cmapR, cmapPy and/or cmapM repositories.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Experimental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on perturbagens and cell lines that were profiled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Statistics computed on signatures that reflect their characteristics, including reproducibility of profiles and the magnitude of gene expression changes</w:t>
            </w:r>
          </w:p>
        </w:tc>
      </w:tr>
    </w:tbl>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pStyle w:val="Heading5"/>
        <w:pageBreakBefore w:val="0"/>
        <w:rPr/>
      </w:pPr>
      <w:bookmarkStart w:colFirst="0" w:colLast="0" w:name="_3hp8zzq8uauk" w:id="21"/>
      <w:bookmarkEnd w:id="21"/>
      <w:r w:rsidDel="00000000" w:rsidR="00000000" w:rsidRPr="00000000">
        <w:rPr>
          <w:rtl w:val="0"/>
        </w:rPr>
        <w:t xml:space="preserve">Q: Specifically, what are the metadata and metrics data files we provide?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This table shows the filenames for the metadata and metrics data.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6615"/>
        <w:tblGridChange w:id="0">
          <w:tblGrid>
            <w:gridCol w:w="41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sz w:val="20"/>
                <w:szCs w:val="20"/>
                <w:rtl w:val="0"/>
              </w:rPr>
              <w:t xml:space="preserve">GSE***_Broad_LINCS_cell_info.txt.gz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 describing cell lines used in perturbagen treatments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sz w:val="20"/>
                <w:szCs w:val="20"/>
                <w:rtl w:val="0"/>
              </w:rPr>
              <w:t xml:space="preserve">GSE***_Broad_LINCS_gene_info.txt.gz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 describing measured and inferred 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sz w:val="20"/>
                <w:szCs w:val="20"/>
                <w:rtl w:val="0"/>
              </w:rPr>
              <w:t xml:space="preserve">GSE***_Broad_LINCS_inst_info.txt.gz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 pertaining to individual profiles (or instances, experiments)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sz w:val="20"/>
                <w:szCs w:val="20"/>
                <w:rtl w:val="0"/>
              </w:rPr>
              <w:t xml:space="preserve">GSE***_Broad_LINCS_pert_info.txt.gz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 describing each perturbagen used in experiments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sz w:val="20"/>
                <w:szCs w:val="20"/>
                <w:rtl w:val="0"/>
              </w:rPr>
              <w:t xml:space="preserve">GSE***_Broad_LINCS_sig_info.txt.gz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 for each signature in the Level 5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sz w:val="20"/>
                <w:szCs w:val="20"/>
                <w:rtl w:val="0"/>
              </w:rPr>
              <w:t xml:space="preserve">GSE***_Broad_LINCS_pert_metrics.txt.gz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Calculated / derived / inferred metrics and annotations associated with each perturbagen that was used in the experiments.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GSE***_Broad_LINCS_sig_metrics.txt.gz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Calculated / derived / inferred metrics and annotations associated with each signature in the Level 5 matrix</w:t>
            </w:r>
          </w:p>
        </w:tc>
      </w:tr>
    </w:tbl>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dui1s8dj81wo" w:id="22"/>
      <w:bookmarkEnd w:id="22"/>
      <w:r w:rsidDel="00000000" w:rsidR="00000000" w:rsidRPr="00000000">
        <w:rPr>
          <w:rFonts w:ascii="Calibri" w:cs="Calibri" w:eastAsia="Calibri" w:hAnsi="Calibri"/>
          <w:b w:val="1"/>
          <w:color w:val="0000ff"/>
          <w:sz w:val="24"/>
          <w:szCs w:val="24"/>
          <w:rtl w:val="0"/>
        </w:rPr>
        <w:t xml:space="preserve">Q: Anything more about the metadata?</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meta data is accurate to the best of our knowledge at the time of deposition. However, given the large size of the data and the many people, organizations, and processes involved, there will inevitably be errors or holes. We will do our best to fix any errors, however accessing via the CLUE API is likely a more </w:t>
      </w:r>
      <w:r w:rsidDel="00000000" w:rsidR="00000000" w:rsidRPr="00000000">
        <w:rPr>
          <w:rFonts w:ascii="Calibri" w:cs="Calibri" w:eastAsia="Calibri" w:hAnsi="Calibri"/>
          <w:sz w:val="24"/>
          <w:szCs w:val="24"/>
          <w:rtl w:val="0"/>
        </w:rPr>
        <w:t xml:space="preserve">convenient</w:t>
      </w:r>
      <w:r w:rsidDel="00000000" w:rsidR="00000000" w:rsidRPr="00000000">
        <w:rPr>
          <w:rFonts w:ascii="Calibri" w:cs="Calibri" w:eastAsia="Calibri" w:hAnsi="Calibri"/>
          <w:sz w:val="24"/>
          <w:szCs w:val="24"/>
          <w:rtl w:val="0"/>
        </w:rPr>
        <w:t xml:space="preserve"> and up-to-date mode for subscribers.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notice an error =&gt; Please email us at </w:t>
      </w:r>
      <w:hyperlink r:id="rId15">
        <w:r w:rsidDel="00000000" w:rsidR="00000000" w:rsidRPr="00000000">
          <w:rPr>
            <w:rFonts w:ascii="Calibri" w:cs="Calibri" w:eastAsia="Calibri" w:hAnsi="Calibri"/>
            <w:color w:val="1155cc"/>
            <w:sz w:val="24"/>
            <w:szCs w:val="24"/>
            <w:u w:val="single"/>
            <w:rtl w:val="0"/>
          </w:rPr>
          <w:t xml:space="preserve">clue@broadinstitute.org</w:t>
        </w:r>
      </w:hyperlink>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For CLUE users, the latest form of metadata is available via the CLUE API at </w:t>
      </w:r>
      <w:hyperlink r:id="rId16">
        <w:r w:rsidDel="00000000" w:rsidR="00000000" w:rsidRPr="00000000">
          <w:rPr>
            <w:rFonts w:ascii="Calibri" w:cs="Calibri" w:eastAsia="Calibri" w:hAnsi="Calibri"/>
            <w:color w:val="1155cc"/>
            <w:sz w:val="24"/>
            <w:szCs w:val="24"/>
            <w:u w:val="single"/>
            <w:rtl w:val="0"/>
          </w:rPr>
          <w:t xml:space="preserve">clue.io/api</w:t>
        </w:r>
      </w:hyperlink>
      <w:r w:rsidDel="00000000" w:rsidR="00000000" w:rsidRPr="00000000">
        <w:rPr>
          <w:rtl w:val="0"/>
        </w:rPr>
      </w:r>
    </w:p>
    <w:p w:rsidR="00000000" w:rsidDel="00000000" w:rsidP="00000000" w:rsidRDefault="00000000" w:rsidRPr="00000000" w14:paraId="00000198">
      <w:pPr>
        <w:pStyle w:val="Heading5"/>
        <w:pageBreakBefore w:val="0"/>
        <w:rPr/>
      </w:pPr>
      <w:bookmarkStart w:colFirst="0" w:colLast="0" w:name="_11t82wn5xf8s" w:id="23"/>
      <w:bookmarkEnd w:id="23"/>
      <w:r w:rsidDel="00000000" w:rsidR="00000000" w:rsidRPr="00000000">
        <w:rPr>
          <w:rtl w:val="0"/>
        </w:rPr>
        <w:t xml:space="preserve">Q: How are new data releases made on GEO?</w:t>
      </w:r>
    </w:p>
    <w:p w:rsidR="00000000" w:rsidDel="00000000" w:rsidP="00000000" w:rsidRDefault="00000000" w:rsidRPr="00000000" w14:paraId="0000019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w:t>
      </w:r>
      <w:r w:rsidDel="00000000" w:rsidR="00000000" w:rsidRPr="00000000">
        <w:rPr>
          <w:rtl w:val="0"/>
        </w:rPr>
        <w:t xml:space="preserve">ata releases are appended to the GEO series object. This way you can see the earlier releases in addition to the current one.</w:t>
      </w:r>
      <w:r w:rsidDel="00000000" w:rsidR="00000000" w:rsidRPr="00000000">
        <w:rPr>
          <w:rFonts w:ascii="Calibri" w:cs="Calibri" w:eastAsia="Calibri" w:hAnsi="Calibri"/>
          <w:sz w:val="24"/>
          <w:szCs w:val="24"/>
          <w:rtl w:val="0"/>
        </w:rPr>
        <w:t xml:space="preserve"> Each release (approximately once every 6 months) is a full package (i.e earlier releases are not overwritten). This enables researchers using the data for the first time to get the latest and greatest release, while at the same time providing a persistently addressable source for earlier datasets.</w:t>
      </w:r>
    </w:p>
    <w:p w:rsidR="00000000" w:rsidDel="00000000" w:rsidP="00000000" w:rsidRDefault="00000000" w:rsidRPr="00000000" w14:paraId="0000019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B">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r1hog8y8my0q" w:id="24"/>
      <w:bookmarkEnd w:id="24"/>
      <w:r w:rsidDel="00000000" w:rsidR="00000000" w:rsidRPr="00000000">
        <w:rPr>
          <w:rFonts w:ascii="Calibri" w:cs="Calibri" w:eastAsia="Calibri" w:hAnsi="Calibri"/>
          <w:b w:val="1"/>
          <w:color w:val="0000ff"/>
          <w:sz w:val="24"/>
          <w:szCs w:val="24"/>
          <w:rtl w:val="0"/>
        </w:rPr>
        <w:t xml:space="preserve">Q: Where do I learn more about the </w:t>
      </w:r>
      <w:r w:rsidDel="00000000" w:rsidR="00000000" w:rsidRPr="00000000">
        <w:rPr>
          <w:rFonts w:ascii="Calibri" w:cs="Calibri" w:eastAsia="Calibri" w:hAnsi="Calibri"/>
          <w:b w:val="1"/>
          <w:color w:val="0000ff"/>
          <w:sz w:val="24"/>
          <w:szCs w:val="24"/>
          <w:rtl w:val="0"/>
        </w:rPr>
        <w:t xml:space="preserve">LINCS</w:t>
      </w:r>
      <w:r w:rsidDel="00000000" w:rsidR="00000000" w:rsidRPr="00000000">
        <w:rPr>
          <w:rFonts w:ascii="Calibri" w:cs="Calibri" w:eastAsia="Calibri" w:hAnsi="Calibri"/>
          <w:b w:val="1"/>
          <w:color w:val="0000ff"/>
          <w:sz w:val="24"/>
          <w:szCs w:val="24"/>
          <w:rtl w:val="0"/>
        </w:rPr>
        <w:t xml:space="preserve"> project?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 information on the LINCS consortium, visit </w:t>
      </w:r>
      <w:hyperlink r:id="rId17">
        <w:r w:rsidDel="00000000" w:rsidR="00000000" w:rsidRPr="00000000">
          <w:rPr>
            <w:rFonts w:ascii="Calibri" w:cs="Calibri" w:eastAsia="Calibri" w:hAnsi="Calibri"/>
            <w:color w:val="1155cc"/>
            <w:sz w:val="24"/>
            <w:szCs w:val="24"/>
            <w:u w:val="single"/>
            <w:rtl w:val="0"/>
          </w:rPr>
          <w:t xml:space="preserve">http://lincsproject.org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information on the Broad Institute Connectivity Map and LINCS efforts, visit </w:t>
      </w:r>
      <w:hyperlink r:id="rId18">
        <w:r w:rsidDel="00000000" w:rsidR="00000000" w:rsidRPr="00000000">
          <w:rPr>
            <w:rFonts w:ascii="Calibri" w:cs="Calibri" w:eastAsia="Calibri" w:hAnsi="Calibri"/>
            <w:color w:val="1155cc"/>
            <w:sz w:val="24"/>
            <w:szCs w:val="24"/>
            <w:u w:val="single"/>
            <w:rtl w:val="0"/>
          </w:rPr>
          <w:t xml:space="preserve">https://clue.io</w:t>
        </w:r>
      </w:hyperlink>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uw9jcace5bhg" w:id="25"/>
      <w:bookmarkEnd w:id="25"/>
      <w:r w:rsidDel="00000000" w:rsidR="00000000" w:rsidRPr="00000000">
        <w:rPr>
          <w:rtl w:val="0"/>
        </w:rPr>
        <w:t xml:space="preserve">Q: </w:t>
      </w:r>
      <w:r w:rsidDel="00000000" w:rsidR="00000000" w:rsidRPr="00000000">
        <w:rPr>
          <w:rtl w:val="0"/>
        </w:rPr>
        <w:t xml:space="preserve">What is GTEx?</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GTEx stands for Genotype Tissue Expression, and the project is aimed at finding associations between genotype and gene expression.  For more information about the project, including experimental and analytical methods, please consult the project website:  </w:t>
      </w:r>
      <w:hyperlink r:id="rId19">
        <w:r w:rsidDel="00000000" w:rsidR="00000000" w:rsidRPr="00000000">
          <w:rPr>
            <w:rFonts w:ascii="Calibri" w:cs="Calibri" w:eastAsia="Calibri" w:hAnsi="Calibri"/>
            <w:color w:val="1155cc"/>
            <w:sz w:val="24"/>
            <w:szCs w:val="24"/>
            <w:u w:val="single"/>
            <w:rtl w:val="0"/>
          </w:rPr>
          <w:t xml:space="preserve">http://www.gtexportal.org/home/documentationPage</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bookmarkStart w:colFirst="0" w:colLast="0" w:name="_t5kfj89tjtol" w:id="26"/>
      <w:bookmarkEnd w:id="26"/>
      <w:r w:rsidDel="00000000" w:rsidR="00000000" w:rsidRPr="00000000">
        <w:rPr>
          <w:rtl w:val="0"/>
        </w:rPr>
        <w:t xml:space="preserve">Q: Can you describe the inference contest briefly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CMap utilizes a novel, high-throughput gene expression profiling technology called L1000 to generate gene expression profiles at scale. Essential to this approach is that, instead of measuring all ~20,000 genes in the human genome, CMap measures a select subset of approximately 1,000 genes and uses these “landmark” gene measurements to computationally infer a large portion of the remainder. The current algorithm is effective but imperfect, and improving the imputation methods will have an immediate impact on the quality of data and the biologically meaningful connections that can be discovered. With this in mind, we launched a crowdsourcing contest on the TopCoder platform to stimulate exploration of new and improved inference methods. The data used for that contest are available in this series. More details on the contest can be found here:  </w:t>
      </w:r>
      <w:hyperlink r:id="rId20">
        <w:r w:rsidDel="00000000" w:rsidR="00000000" w:rsidRPr="00000000">
          <w:rPr>
            <w:rFonts w:ascii="Calibri" w:cs="Calibri" w:eastAsia="Calibri" w:hAnsi="Calibri"/>
            <w:color w:val="1155cc"/>
            <w:sz w:val="24"/>
            <w:szCs w:val="24"/>
            <w:u w:val="single"/>
            <w:rtl w:val="0"/>
          </w:rPr>
          <w:t xml:space="preserve">https://clue.io/contest</w:t>
        </w:r>
      </w:hyperlink>
      <w:r w:rsidDel="00000000" w:rsidR="00000000" w:rsidRPr="00000000">
        <w:rPr>
          <w:rFonts w:ascii="Calibri" w:cs="Calibri" w:eastAsia="Calibri" w:hAnsi="Calibri"/>
          <w:sz w:val="24"/>
          <w:szCs w:val="24"/>
          <w:rtl w:val="0"/>
        </w:rPr>
        <w:t xml:space="preserve"> (Contest 1:  Inference Challenge).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5"/>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m4rxkyhrbt29" w:id="27"/>
      <w:bookmarkEnd w:id="27"/>
      <w:r w:rsidDel="00000000" w:rsidR="00000000" w:rsidRPr="00000000">
        <w:rPr>
          <w:rFonts w:ascii="Calibri" w:cs="Calibri" w:eastAsia="Calibri" w:hAnsi="Calibri"/>
          <w:b w:val="1"/>
          <w:color w:val="0000ff"/>
          <w:sz w:val="24"/>
          <w:szCs w:val="24"/>
          <w:rtl w:val="0"/>
        </w:rPr>
        <w:t xml:space="preserve">Q: What is the plan to profile non-cancer lines?</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Most current data is from cancer cell lines as they are easier to work with in the lab. In LINCS Phase II, there is new emphasis on non-cancer cell lines and it is expected that the proportion of non-cancer cell line data will grow.</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42mr4z244nb" w:id="28"/>
      <w:bookmarkEnd w:id="28"/>
      <w:r w:rsidDel="00000000" w:rsidR="00000000" w:rsidRPr="00000000">
        <w:rPr>
          <w:rtl w:val="0"/>
        </w:rPr>
        <w:t xml:space="preserve">Q: Does CMap use Affymetrix chips anymore?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 we use L1000.</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1AB">
      <w:pPr>
        <w:pStyle w:val="Heading5"/>
        <w:pageBreakBefore w:val="0"/>
        <w:pBdr>
          <w:top w:space="0" w:sz="0" w:val="nil"/>
          <w:left w:space="0" w:sz="0" w:val="nil"/>
          <w:bottom w:space="0" w:sz="0" w:val="nil"/>
          <w:right w:space="0" w:sz="0" w:val="nil"/>
          <w:between w:space="0" w:sz="0" w:val="nil"/>
        </w:pBdr>
        <w:shd w:fill="auto" w:val="clear"/>
        <w:rPr/>
      </w:pPr>
      <w:bookmarkStart w:colFirst="0" w:colLast="0" w:name="_lkjhct5ckag6" w:id="29"/>
      <w:bookmarkEnd w:id="29"/>
      <w:r w:rsidDel="00000000" w:rsidR="00000000" w:rsidRPr="00000000">
        <w:rPr>
          <w:rtl w:val="0"/>
        </w:rPr>
        <w:t xml:space="preserve">Q: Are there plans for CMap to use RNA-Seq?</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 in production because (a) there is no concrete evidence yet that RNA-Seq improves connectivity analysis compared to  L1000, and (b) reagent cost is ~$1.50 per sample - considerably less than the cost of RNA-Seq. Even at Broad, where there is considerable sequencing capacity, the cost of RNA-Seq is not yet competitive.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5"/>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svx9jz6066r3" w:id="30"/>
      <w:bookmarkEnd w:id="30"/>
      <w:r w:rsidDel="00000000" w:rsidR="00000000" w:rsidRPr="00000000">
        <w:rPr>
          <w:rFonts w:ascii="Calibri" w:cs="Calibri" w:eastAsia="Calibri" w:hAnsi="Calibri"/>
          <w:b w:val="1"/>
          <w:color w:val="0000ff"/>
          <w:sz w:val="24"/>
          <w:szCs w:val="24"/>
          <w:rtl w:val="0"/>
        </w:rPr>
        <w:t xml:space="preserve">Q: Can I nominate a cell line / drug / gene for profiling?</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Yes; visit </w:t>
      </w:r>
      <w:hyperlink r:id="rId21">
        <w:r w:rsidDel="00000000" w:rsidR="00000000" w:rsidRPr="00000000">
          <w:rPr>
            <w:rFonts w:ascii="Calibri" w:cs="Calibri" w:eastAsia="Calibri" w:hAnsi="Calibri"/>
            <w:color w:val="1155cc"/>
            <w:sz w:val="24"/>
            <w:szCs w:val="24"/>
            <w:u w:val="single"/>
            <w:rtl w:val="0"/>
          </w:rPr>
          <w:t xml:space="preserve">https://clue.io/nominate</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5"/>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c435ccizhd8s" w:id="31"/>
      <w:bookmarkEnd w:id="31"/>
      <w:r w:rsidDel="00000000" w:rsidR="00000000" w:rsidRPr="00000000">
        <w:rPr>
          <w:rFonts w:ascii="Calibri" w:cs="Calibri" w:eastAsia="Calibri" w:hAnsi="Calibri"/>
          <w:b w:val="1"/>
          <w:color w:val="0000ff"/>
          <w:sz w:val="24"/>
          <w:szCs w:val="24"/>
          <w:rtl w:val="0"/>
        </w:rPr>
        <w:t xml:space="preserve">Q: Are there control treatments in the dataset?</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Yes - DMSO is the control for compound treatments. Empty vector and other forms of non-gene-coding inserts (e.g LacZ, GFP, etc) are controls for genetic perturbagens.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Style w:val="Heading5"/>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vz5oa2zhu34n" w:id="32"/>
      <w:bookmarkEnd w:id="32"/>
      <w:r w:rsidDel="00000000" w:rsidR="00000000" w:rsidRPr="00000000">
        <w:rPr>
          <w:rFonts w:ascii="Calibri" w:cs="Calibri" w:eastAsia="Calibri" w:hAnsi="Calibri"/>
          <w:b w:val="1"/>
          <w:color w:val="0000ff"/>
          <w:sz w:val="24"/>
          <w:szCs w:val="24"/>
          <w:rtl w:val="0"/>
        </w:rPr>
        <w:t xml:space="preserve">Q: How are differential signatures computed?</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 take the difference between a treatment of interest and all other perturbagens on the same 384-well assay plate (this is referred to as a population control). In other forms of analyses we compare the treatment to a control such as DMSO or an empty vector.  In our experience, use of a population control is a more rigorous form of signature generation because it is less sensitive to variations arising from inert perturbagens (which are seldom truly inert).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B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vg3egi34o5yq" w:id="33"/>
      <w:bookmarkEnd w:id="33"/>
      <w:r w:rsidDel="00000000" w:rsidR="00000000" w:rsidRPr="00000000">
        <w:rPr>
          <w:rtl w:val="0"/>
        </w:rPr>
        <w:t xml:space="preserve">Q. What is the difference between a profile and a signature?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 profile (also termed an experiment or an instance) represents data points that are generated from a perturbagen used to treat a particular cell type at a specified treatment dosage and for a specified  duration of treatment. The numbers in a profile represent either the raw fluorescent intensity values (level 1 or raw data) or these numbers post deconvolution (level 2) or post normalization (e.g., quantile normalization) which leads to level 3 data. Finally, profiles are compared to appropriate controls to generate a list of differentially expressed features (level 4).  Usually we do each experiment with 3 replicates that are then robustly averaged into one differentially expressed vector, to create a signature (level 5).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5"/>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5m6nqt7ze604" w:id="34"/>
      <w:bookmarkEnd w:id="34"/>
      <w:r w:rsidDel="00000000" w:rsidR="00000000" w:rsidRPr="00000000">
        <w:rPr>
          <w:rFonts w:ascii="Calibri" w:cs="Calibri" w:eastAsia="Calibri" w:hAnsi="Calibri"/>
          <w:b w:val="1"/>
          <w:color w:val="0000ff"/>
          <w:sz w:val="24"/>
          <w:szCs w:val="24"/>
          <w:rtl w:val="0"/>
        </w:rPr>
        <w:t xml:space="preserve">Q: I have derived a hypothes</w:t>
      </w:r>
      <w:r w:rsidDel="00000000" w:rsidR="00000000" w:rsidRPr="00000000">
        <w:rPr>
          <w:rtl w:val="0"/>
        </w:rPr>
        <w:t xml:space="preserve">i</w:t>
      </w:r>
      <w:r w:rsidDel="00000000" w:rsidR="00000000" w:rsidRPr="00000000">
        <w:rPr>
          <w:rFonts w:ascii="Calibri" w:cs="Calibri" w:eastAsia="Calibri" w:hAnsi="Calibri"/>
          <w:b w:val="1"/>
          <w:color w:val="0000ff"/>
          <w:sz w:val="24"/>
          <w:szCs w:val="24"/>
          <w:rtl w:val="0"/>
        </w:rPr>
        <w:t xml:space="preserve">s from these data and need reagents (compounds or genetic reagents like shRNAs or CRISPRs or follow-up). Any suggestions?</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Broad’s compound management team manages access to compounds, and when possible they distribute compounds for a modest plating fee. Genetic reagents are procured or synthesized with the help of the Broad Genetic Perturbagen (GPP) platform. Please email us at </w:t>
      </w:r>
      <w:hyperlink r:id="rId22">
        <w:r w:rsidDel="00000000" w:rsidR="00000000" w:rsidRPr="00000000">
          <w:rPr>
            <w:rFonts w:ascii="Calibri" w:cs="Calibri" w:eastAsia="Calibri" w:hAnsi="Calibri"/>
            <w:color w:val="1155cc"/>
            <w:sz w:val="24"/>
            <w:szCs w:val="24"/>
            <w:u w:val="single"/>
            <w:rtl w:val="0"/>
          </w:rPr>
          <w:t xml:space="preserve">clue@broadinstitute.org</w:t>
        </w:r>
      </w:hyperlink>
      <w:r w:rsidDel="00000000" w:rsidR="00000000" w:rsidRPr="00000000">
        <w:rPr>
          <w:rFonts w:ascii="Calibri" w:cs="Calibri" w:eastAsia="Calibri" w:hAnsi="Calibri"/>
          <w:sz w:val="24"/>
          <w:szCs w:val="24"/>
          <w:rtl w:val="0"/>
        </w:rPr>
        <w:t xml:space="preserve"> and we will facilitate coordination with compound management or GPP. Alternatively, you can contact these Broad groups directly.</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7ra2vubjto50" w:id="35"/>
      <w:bookmarkEnd w:id="35"/>
      <w:r w:rsidDel="00000000" w:rsidR="00000000" w:rsidRPr="00000000">
        <w:rPr>
          <w:rFonts w:ascii="Calibri" w:cs="Calibri" w:eastAsia="Calibri" w:hAnsi="Calibri"/>
          <w:b w:val="1"/>
          <w:color w:val="0000ff"/>
          <w:sz w:val="24"/>
          <w:szCs w:val="24"/>
          <w:rtl w:val="0"/>
        </w:rPr>
        <w:t xml:space="preserve">Q: Can I publish my study that uses the GEO CMap LINCS Data?</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Yes!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LINCS Phase I (GSE92742) you may use the data in whatever way you see fit.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LINCS Phase II (GSE70138) data has not been published yet. </w:t>
      </w:r>
      <w:r w:rsidDel="00000000" w:rsidR="00000000" w:rsidRPr="00000000">
        <w:rPr>
          <w:rFonts w:ascii="Calibri" w:cs="Calibri" w:eastAsia="Calibri" w:hAnsi="Calibri"/>
          <w:sz w:val="24"/>
          <w:szCs w:val="24"/>
          <w:rtl w:val="0"/>
        </w:rPr>
        <w:t xml:space="preserve">However, we are glad if you have found the data to be useful and would like to incorporate it into your paper. You do not need to wait for the Broad CMap group to first publish a paper; the only exception to this is a paper describing the overall contours of the LINCS dataset. This approach is similar to The Cancer Genome Atlas (TCGA) policy, which allows user to incorporate TCGA findings with respect to a gene of interest prior to the TCGA official paper, but does not allow users to  publish on the entire landscape of the TCGA cancer dataset (until the lead center(s) publish).</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 paper needs a citation to our work on L1000 or LINCS, please contact us at </w:t>
      </w:r>
      <w:hyperlink r:id="rId23">
        <w:r w:rsidDel="00000000" w:rsidR="00000000" w:rsidRPr="00000000">
          <w:rPr>
            <w:rFonts w:ascii="Calibri" w:cs="Calibri" w:eastAsia="Calibri" w:hAnsi="Calibri"/>
            <w:color w:val="1155cc"/>
            <w:sz w:val="24"/>
            <w:szCs w:val="24"/>
            <w:highlight w:val="white"/>
            <w:u w:val="single"/>
            <w:rtl w:val="0"/>
          </w:rPr>
          <w:t xml:space="preserve">clue@broadinstitute.org</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note that as the L1000 and LINCS datasets mature we will revisit these terms. For now, given the evolving nature of the project, we request that you contact us (or the LINCS program at NIH) directly if you have any questions on data access, or consult their </w:t>
      </w:r>
      <w:hyperlink r:id="rId24">
        <w:r w:rsidDel="00000000" w:rsidR="00000000" w:rsidRPr="00000000">
          <w:rPr>
            <w:rFonts w:ascii="Calibri" w:cs="Calibri" w:eastAsia="Calibri" w:hAnsi="Calibri"/>
            <w:color w:val="1155cc"/>
            <w:sz w:val="24"/>
            <w:szCs w:val="24"/>
            <w:u w:val="single"/>
            <w:rtl w:val="0"/>
          </w:rPr>
          <w:t xml:space="preserve">release policy.</w:t>
        </w:r>
      </w:hyperlink>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bookmarkStart w:colFirst="0" w:colLast="0" w:name="_ur3n204ac57v" w:id="36"/>
      <w:bookmarkEnd w:id="36"/>
      <w:r w:rsidDel="00000000" w:rsidR="00000000" w:rsidRPr="00000000">
        <w:rPr>
          <w:rtl w:val="0"/>
        </w:rPr>
        <w:t xml:space="preserve">Q: Is LINCS L1000 available to users from for-profit organizations?</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Yes. All NIH funded L1000 data is freely accessible by all for download via GEO.</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we offer subscriptions to clue.io as a portal to perturbational datasets that compliment the publicly funded data, and as an analysis environment that allows commercial users to combine proprietary and public data in a secure manner. See </w:t>
      </w:r>
      <w:hyperlink r:id="rId25">
        <w:r w:rsidDel="00000000" w:rsidR="00000000" w:rsidRPr="00000000">
          <w:rPr>
            <w:rFonts w:ascii="Calibri" w:cs="Calibri" w:eastAsia="Calibri" w:hAnsi="Calibri"/>
            <w:color w:val="1155cc"/>
            <w:sz w:val="24"/>
            <w:szCs w:val="24"/>
            <w:u w:val="single"/>
            <w:rtl w:val="0"/>
          </w:rPr>
          <w:t xml:space="preserve">https://clue.io/subscribe</w:t>
        </w:r>
      </w:hyperlink>
      <w:r w:rsidDel="00000000" w:rsidR="00000000" w:rsidRPr="00000000">
        <w:rPr>
          <w:rFonts w:ascii="Calibri" w:cs="Calibri" w:eastAsia="Calibri" w:hAnsi="Calibri"/>
          <w:sz w:val="24"/>
          <w:szCs w:val="24"/>
          <w:rtl w:val="0"/>
        </w:rPr>
        <w:t xml:space="preserve"> for more information.</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tools in clue.io are freely available for academic users.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code for algorithms is freely available through github.</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pg4vm8v5m1i8" w:id="37"/>
      <w:bookmarkEnd w:id="37"/>
      <w:r w:rsidDel="00000000" w:rsidR="00000000" w:rsidRPr="00000000">
        <w:rPr>
          <w:rFonts w:ascii="Calibri" w:cs="Calibri" w:eastAsia="Calibri" w:hAnsi="Calibri"/>
          <w:b w:val="1"/>
          <w:color w:val="0000ff"/>
          <w:sz w:val="24"/>
          <w:szCs w:val="24"/>
          <w:rtl w:val="0"/>
        </w:rPr>
        <w:t xml:space="preserve">Q: What are features (rows) in the data matrix? </w:t>
      </w:r>
      <w:r w:rsidDel="00000000" w:rsidR="00000000" w:rsidRPr="00000000">
        <w:rPr>
          <w:rtl w:val="0"/>
        </w:rPr>
        <w:t xml:space="preserve">Posed differently, what is the gene space accessible by L1000?</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 </w:t>
      </w:r>
      <w:r w:rsidDel="00000000" w:rsidR="00000000" w:rsidRPr="00000000">
        <w:rPr>
          <w:rFonts w:ascii="Calibri" w:cs="Calibri" w:eastAsia="Calibri" w:hAnsi="Calibri"/>
          <w:sz w:val="24"/>
          <w:szCs w:val="24"/>
          <w:rtl w:val="0"/>
        </w:rPr>
        <w:t xml:space="preserve">L1000 datasets, features are genes and the matrix values correspond to their raw, normalized, or differential expression values, depending on which level of data is being used. L1000 reports on </w:t>
      </w:r>
      <w:r w:rsidDel="00000000" w:rsidR="00000000" w:rsidRPr="00000000">
        <w:rPr>
          <w:rFonts w:ascii="Calibri" w:cs="Calibri" w:eastAsia="Calibri" w:hAnsi="Calibri"/>
          <w:b w:val="1"/>
          <w:sz w:val="24"/>
          <w:szCs w:val="24"/>
          <w:highlight w:val="yellow"/>
          <w:rtl w:val="0"/>
        </w:rPr>
        <w:t xml:space="preserve">12,328</w:t>
      </w:r>
      <w:r w:rsidDel="00000000" w:rsidR="00000000" w:rsidRPr="00000000">
        <w:rPr>
          <w:rFonts w:ascii="Calibri" w:cs="Calibri" w:eastAsia="Calibri" w:hAnsi="Calibri"/>
          <w:sz w:val="24"/>
          <w:szCs w:val="24"/>
          <w:rtl w:val="0"/>
        </w:rPr>
        <w:t xml:space="preserve"> unique genes; 978 of these are the landmark genes, which are directly measured. The remaining 11,350 are computationally inferred. 9,196 of these 11,350 genes are inferred with high fidelity, and together with the 978 landmarks comprise the Best INFerred Genes (BING) feature space, containing 10,174 genes total. We term the entire space of 12,328 genes as All Inferred Genes (AIG; see figure below).</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t xml:space="preserve">The unique identifier for each row is the Entrez ID for the gene.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earlier releases used Affymetrix-based identifiers. That is no longer necessary as data and inference is benchmarked against RNA-Seq datasets. Hence we use NCBI gene entrez gene identifiers (id and symbol).</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we now map to gene symbols, the number of inferred features in the current matrices provided is 12,328 (unique genes) and not 22,268 (which used to be the count based on earlier Affymetrix probe sets).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Verdana" w:cs="Verdana" w:eastAsia="Verdana" w:hAnsi="Verdana"/>
          <w:sz w:val="18"/>
          <w:szCs w:val="18"/>
          <w:shd w:fill="eeeeee" w:val="clear"/>
        </w:rPr>
        <mc:AlternateContent>
          <mc:Choice Requires="wpg">
            <w:drawing>
              <wp:inline distB="114300" distT="114300" distL="114300" distR="114300">
                <wp:extent cx="2671763" cy="2163636"/>
                <wp:effectExtent b="0" l="0" r="0" t="0"/>
                <wp:docPr id="1" name=""/>
                <a:graphic>
                  <a:graphicData uri="http://schemas.microsoft.com/office/word/2010/wordprocessingGroup">
                    <wpg:wgp>
                      <wpg:cNvGrpSpPr/>
                      <wpg:grpSpPr>
                        <a:xfrm>
                          <a:off x="3119425" y="1338250"/>
                          <a:ext cx="2671763" cy="2163636"/>
                          <a:chOff x="3119425" y="1338250"/>
                          <a:chExt cx="4952950" cy="4000450"/>
                        </a:xfrm>
                      </wpg:grpSpPr>
                      <wps:wsp>
                        <wps:cNvSpPr/>
                        <wps:cNvPr id="2" name="Shape 2"/>
                        <wps:spPr>
                          <a:xfrm>
                            <a:off x="3124200" y="1343025"/>
                            <a:ext cx="4943400" cy="3990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114800" y="2124075"/>
                            <a:ext cx="3724200" cy="2990700"/>
                          </a:xfrm>
                          <a:prstGeom prst="ellipse">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876925" y="3590925"/>
                            <a:ext cx="1485900" cy="10668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452900" y="1485975"/>
                            <a:ext cx="2371800" cy="48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All Inferred Gene (AIG) space - 12,328 genes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a:off x="4724400" y="2533650"/>
                            <a:ext cx="25050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Best INferred Gene (BING) space - 10,174 genes</w:t>
                              </w:r>
                            </w:p>
                          </w:txbxContent>
                        </wps:txbx>
                        <wps:bodyPr anchorCtr="0" anchor="t" bIns="91425" lIns="91425" spcFirstLastPara="1" rIns="91425" wrap="square" tIns="91425">
                          <a:noAutofit/>
                        </wps:bodyPr>
                      </wps:wsp>
                      <wps:wsp>
                        <wps:cNvSpPr txBox="1"/>
                        <wps:cNvPr id="7" name="Shape 7"/>
                        <wps:spPr>
                          <a:xfrm>
                            <a:off x="5876925" y="3886200"/>
                            <a:ext cx="15621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Landmark space - 978 genes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71763" cy="2163636"/>
                <wp:effectExtent b="0" l="0" r="0" t="0"/>
                <wp:docPr id="1"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2671763" cy="2163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E">
      <w:pPr>
        <w:pStyle w:val="Heading5"/>
        <w:pageBreakBefore w:val="0"/>
        <w:pBdr>
          <w:top w:space="0" w:sz="0" w:val="nil"/>
          <w:left w:space="0" w:sz="0" w:val="nil"/>
          <w:bottom w:space="0" w:sz="0" w:val="nil"/>
          <w:right w:space="0" w:sz="0" w:val="nil"/>
          <w:between w:space="0" w:sz="0" w:val="nil"/>
        </w:pBdr>
        <w:shd w:fill="auto" w:val="clear"/>
        <w:spacing w:after="0" w:before="160" w:lineRule="auto"/>
        <w:rPr/>
      </w:pPr>
      <w:bookmarkStart w:colFirst="0" w:colLast="0" w:name="_1mpars10k1xh" w:id="38"/>
      <w:bookmarkEnd w:id="38"/>
      <w:r w:rsidDel="00000000" w:rsidR="00000000" w:rsidRPr="00000000">
        <w:rPr>
          <w:rtl w:val="0"/>
        </w:rPr>
      </w:r>
    </w:p>
    <w:p w:rsidR="00000000" w:rsidDel="00000000" w:rsidP="00000000" w:rsidRDefault="00000000" w:rsidRPr="00000000" w14:paraId="000001D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ib0r1aon5zt1" w:id="39"/>
      <w:bookmarkEnd w:id="39"/>
      <w:r w:rsidDel="00000000" w:rsidR="00000000" w:rsidRPr="00000000">
        <w:rPr>
          <w:rtl w:val="0"/>
        </w:rPr>
        <w:t xml:space="preserve">Q: For the inference contest, any further detail on the </w:t>
      </w:r>
      <w:r w:rsidDel="00000000" w:rsidR="00000000" w:rsidRPr="00000000">
        <w:rPr>
          <w:rtl w:val="0"/>
        </w:rPr>
        <w:t xml:space="preserve">features (rows) in the data matrix?</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files provided for the inference contest:</w:t>
      </w:r>
    </w:p>
    <w:p w:rsidR="00000000" w:rsidDel="00000000" w:rsidP="00000000" w:rsidRDefault="00000000" w:rsidRPr="00000000" w14:paraId="000001E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both RNA-seq and Affymetrix data, the features are all measured directly.</w:t>
      </w:r>
      <w:r w:rsidDel="00000000" w:rsidR="00000000" w:rsidRPr="00000000">
        <w:rPr>
          <w:rtl w:val="0"/>
        </w:rPr>
        <w:t xml:space="preserve"> The RNAseq data are quantile-normalized log2-scaled reads per kilobase-million (RPKM) values.</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coizo05p3ojy" w:id="40"/>
      <w:bookmarkEnd w:id="40"/>
      <w:r w:rsidDel="00000000" w:rsidR="00000000" w:rsidRPr="00000000">
        <w:rPr>
          <w:rFonts w:ascii="Calibri" w:cs="Calibri" w:eastAsia="Calibri" w:hAnsi="Calibri"/>
          <w:b w:val="1"/>
          <w:color w:val="0000ff"/>
          <w:sz w:val="24"/>
          <w:szCs w:val="24"/>
          <w:rtl w:val="0"/>
        </w:rPr>
        <w:t xml:space="preserve">Q: What levels / types of data are available?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There are 5 levels of data available: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1 - LXB - raw fluorescent count data generated by Luminex scanners.  Fluorescent intensities measured for multiple beads of each of 500 different colors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2 - GEX - Gene expression levels for the 978 landmark genes, deconvoluted from the measured fluorescent intensity values</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3 - INF_mlr12k - Gene expression (GEX, Level 2) levels that have been normalized to invariant gene set curves, and quantile normalized across each plate, and inferred values based on those normalized values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4 - ZSVCINF_mlr12k - Z-scores for each gene based on INF_mlr12k / Level 3 with respect to the population of vehicle controls.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ZSPCINF_mlr12k - Z-scores for each gene based on INF_mlr12k / Level 3 with respect to the entire plate population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5 - MODZ - replicate-collapsed z-score vectors based on Level 4.</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of the levels except level 2, values are present for each of the 12,328 genes; in the case of the Level 2 GEX data, values are present for only the 978 Landmark features, since Level 2 GEX is determined prior to the inference step.</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yukxzduzfevu" w:id="41"/>
      <w:bookmarkEnd w:id="41"/>
      <w:r w:rsidDel="00000000" w:rsidR="00000000" w:rsidRPr="00000000">
        <w:rPr>
          <w:rtl w:val="0"/>
        </w:rPr>
        <w:t xml:space="preserve">Q: How about levels for the Contest data?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one level of data available in series GSE92743:  Level 3 - INF.  This data is gene expression that has been normalized to invariant gene set curves, and quantile normalized across each plate.  For L1000 data, it includes the inferred values calculated from those normalized values.  For RNA-seq and Affymetrix, all features are measured directly.</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5gt7yad60y34" w:id="42"/>
      <w:bookmarkEnd w:id="42"/>
      <w:r w:rsidDel="00000000" w:rsidR="00000000" w:rsidRPr="00000000">
        <w:rPr>
          <w:rtl w:val="0"/>
        </w:rPr>
        <w:t xml:space="preserve">Q: Why are there different numbers of columns between the different data levels?</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 </w:t>
      </w:r>
      <w:r w:rsidDel="00000000" w:rsidR="00000000" w:rsidRPr="00000000">
        <w:rPr>
          <w:rFonts w:ascii="Calibri" w:cs="Calibri" w:eastAsia="Calibri" w:hAnsi="Calibri"/>
          <w:b w:val="1"/>
          <w:sz w:val="24"/>
          <w:szCs w:val="24"/>
          <w:rtl w:val="0"/>
        </w:rPr>
        <w:t xml:space="preserve">GSE70138</w:t>
      </w:r>
      <w:r w:rsidDel="00000000" w:rsidR="00000000" w:rsidRPr="00000000">
        <w:rPr>
          <w:rFonts w:ascii="Calibri" w:cs="Calibri" w:eastAsia="Calibri" w:hAnsi="Calibri"/>
          <w:sz w:val="24"/>
          <w:szCs w:val="24"/>
          <w:rtl w:val="0"/>
        </w:rPr>
        <w:t xml:space="preserve">, all data levels have the same number of columns (345,976) except for level 5 (MODZS) which has 118050 columns.  The difference arises because the level 5 data is calculated by aggregating across individual replicates to generate a single signature for each group of replicates (generally 3 per experiment).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GSE92742</w:t>
      </w:r>
      <w:r w:rsidDel="00000000" w:rsidR="00000000" w:rsidRPr="00000000">
        <w:rPr>
          <w:rFonts w:ascii="Calibri" w:cs="Calibri" w:eastAsia="Calibri" w:hAnsi="Calibri"/>
          <w:sz w:val="24"/>
          <w:szCs w:val="24"/>
          <w:rtl w:val="0"/>
        </w:rPr>
        <w:t xml:space="preserve">, there is more data at level 1 than the other levels because level 1 data includes samples that failed to pass QC.  The level 2 data (GEX, which represents direct measurements) has been split into 2 files (“delta” and “epsilon”), based on which set of genes was measured directly; the total number of columns for these level 2 files is 49,216 + 1,278,882 = 1,328,098.  That total (1,328,098) matches the number of columns for the level 3 (INF) and level 4 (ZSPC) data.  As described above for GSE70138, the level 5 data (MODZS) is calculated by aggregating across the replicates within the level 4 data, and thus there are fewer columns - about ⅓ as many columns in the level 5 data as in the level 4 data.</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mc:AlternateContent>
          <mc:Choice Requires="wpg">
            <w:drawing>
              <wp:inline distB="114300" distT="114300" distL="114300" distR="114300">
                <wp:extent cx="3414713" cy="3400425"/>
                <wp:effectExtent b="0" l="0" r="0" t="0"/>
                <wp:docPr id="2" name=""/>
                <a:graphic>
                  <a:graphicData uri="http://schemas.microsoft.com/office/word/2010/wordprocessingGroup">
                    <wpg:wgp>
                      <wpg:cNvGrpSpPr/>
                      <wpg:grpSpPr>
                        <a:xfrm>
                          <a:off x="3796000" y="435300"/>
                          <a:ext cx="3414713" cy="3400425"/>
                          <a:chOff x="3796000" y="435300"/>
                          <a:chExt cx="5957600" cy="5915100"/>
                        </a:xfrm>
                      </wpg:grpSpPr>
                      <wps:wsp>
                        <wps:cNvSpPr/>
                        <wps:cNvPr id="8" name="Shape 8"/>
                        <wps:spPr>
                          <a:xfrm>
                            <a:off x="3800775" y="440075"/>
                            <a:ext cx="1619100" cy="5811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Level 1 - raw intensity values</w:t>
                              </w:r>
                            </w:p>
                          </w:txbxContent>
                        </wps:txbx>
                        <wps:bodyPr anchorCtr="0" anchor="ctr" bIns="91425" lIns="91425" spcFirstLastPara="1" rIns="91425" wrap="square" tIns="91425">
                          <a:noAutofit/>
                        </wps:bodyPr>
                      </wps:wsp>
                      <wps:wsp>
                        <wps:cNvSpPr/>
                        <wps:cNvPr id="9" name="Shape 9"/>
                        <wps:spPr>
                          <a:xfrm>
                            <a:off x="3829275" y="1702188"/>
                            <a:ext cx="1619100" cy="71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Level 2 - matrix of n expression values split into 2 files: delta, epsilon</w:t>
                              </w:r>
                            </w:p>
                          </w:txbxContent>
                        </wps:txbx>
                        <wps:bodyPr anchorCtr="0" anchor="ctr" bIns="91425" lIns="91425" spcFirstLastPara="1" rIns="91425" wrap="square" tIns="91425">
                          <a:noAutofit/>
                        </wps:bodyPr>
                      </wps:wsp>
                      <wps:wsp>
                        <wps:cNvSpPr/>
                        <wps:cNvPr id="10" name="Shape 10"/>
                        <wps:spPr>
                          <a:xfrm>
                            <a:off x="3838575" y="3097525"/>
                            <a:ext cx="1657500" cy="71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Level 3 - matrix of n normalized values</w:t>
                              </w:r>
                            </w:p>
                          </w:txbxContent>
                        </wps:txbx>
                        <wps:bodyPr anchorCtr="0" anchor="ctr" bIns="91425" lIns="91425" spcFirstLastPara="1" rIns="91425" wrap="square" tIns="91425">
                          <a:noAutofit/>
                        </wps:bodyPr>
                      </wps:wsp>
                      <wps:wsp>
                        <wps:cNvSpPr/>
                        <wps:cNvPr id="11" name="Shape 11"/>
                        <wps:spPr>
                          <a:xfrm>
                            <a:off x="3838575" y="4392925"/>
                            <a:ext cx="1657500" cy="71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Level 4 - matrix of n signatures</w:t>
                              </w:r>
                            </w:p>
                          </w:txbxContent>
                        </wps:txbx>
                        <wps:bodyPr anchorCtr="0" anchor="ctr" bIns="91425" lIns="91425" spcFirstLastPara="1" rIns="91425" wrap="square" tIns="91425">
                          <a:noAutofit/>
                        </wps:bodyPr>
                      </wps:wsp>
                      <wps:wsp>
                        <wps:cNvSpPr/>
                        <wps:cNvPr id="12" name="Shape 12"/>
                        <wps:spPr>
                          <a:xfrm>
                            <a:off x="4067175" y="5764525"/>
                            <a:ext cx="11145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Level 5 - matrix of ⅓n signatures</w:t>
                              </w:r>
                            </w:p>
                          </w:txbxContent>
                        </wps:txbx>
                        <wps:bodyPr anchorCtr="0" anchor="ctr" bIns="91425" lIns="91425" spcFirstLastPara="1" rIns="91425" wrap="square" tIns="91425">
                          <a:noAutofit/>
                        </wps:bodyPr>
                      </wps:wsp>
                      <wps:wsp>
                        <wps:cNvSpPr txBox="1"/>
                        <wps:cNvPr id="13" name="Shape 13"/>
                        <wps:spPr>
                          <a:xfrm>
                            <a:off x="5000550" y="1021075"/>
                            <a:ext cx="2215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Deconvolute data, assign expression values to genes; remove QC failures</w:t>
                              </w:r>
                            </w:p>
                          </w:txbxContent>
                        </wps:txbx>
                        <wps:bodyPr anchorCtr="0" anchor="t" bIns="91425" lIns="91425" spcFirstLastPara="1" rIns="91425" wrap="square" tIns="91425">
                          <a:noAutofit/>
                        </wps:bodyPr>
                      </wps:wsp>
                      <wps:wsp>
                        <wps:cNvCnPr/>
                        <wps:spPr>
                          <a:xfrm flipH="1">
                            <a:off x="4724325" y="2545188"/>
                            <a:ext cx="19200" cy="4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24325" y="1173588"/>
                            <a:ext cx="19200" cy="4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24325" y="3840588"/>
                            <a:ext cx="19200" cy="4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48125" y="5212188"/>
                            <a:ext cx="19200" cy="4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7248525" y="2526025"/>
                            <a:ext cx="341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9" name="Shape 19"/>
                        <wps:spPr>
                          <a:xfrm>
                            <a:off x="4991100" y="2516500"/>
                            <a:ext cx="3467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Normalization steps: LISS, QNORM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Inference </w:t>
                              </w:r>
                            </w:p>
                          </w:txbxContent>
                        </wps:txbx>
                        <wps:bodyPr anchorCtr="0" anchor="t" bIns="91425" lIns="91425" spcFirstLastPara="1" rIns="91425" wrap="square" tIns="91425">
                          <a:noAutofit/>
                        </wps:bodyPr>
                      </wps:wsp>
                      <wps:wsp>
                        <wps:cNvSpPr txBox="1"/>
                        <wps:cNvPr id="20" name="Shape 20"/>
                        <wps:spPr>
                          <a:xfrm>
                            <a:off x="5010150" y="3878575"/>
                            <a:ext cx="4187100" cy="5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Z scoring procedure to generate differential expression signatures</w:t>
                              </w:r>
                            </w:p>
                          </w:txbxContent>
                        </wps:txbx>
                        <wps:bodyPr anchorCtr="0" anchor="t" bIns="91425" lIns="91425" spcFirstLastPara="1" rIns="91425" wrap="square" tIns="91425">
                          <a:noAutofit/>
                        </wps:bodyPr>
                      </wps:wsp>
                      <wps:wsp>
                        <wps:cNvSpPr txBox="1"/>
                        <wps:cNvPr id="21" name="Shape 21"/>
                        <wps:spPr>
                          <a:xfrm>
                            <a:off x="4968250" y="5288275"/>
                            <a:ext cx="25527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Collapse signatures across replicates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414713" cy="3400425"/>
                <wp:effectExtent b="0" l="0" r="0" t="0"/>
                <wp:docPr id="2"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3414713" cy="3400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y9lqw9wi3hrk" w:id="43"/>
      <w:bookmarkEnd w:id="43"/>
      <w:r w:rsidDel="00000000" w:rsidR="00000000" w:rsidRPr="00000000">
        <w:rPr>
          <w:rtl w:val="0"/>
        </w:rPr>
      </w:r>
    </w:p>
    <w:p w:rsidR="00000000" w:rsidDel="00000000" w:rsidP="00000000" w:rsidRDefault="00000000" w:rsidRPr="00000000" w14:paraId="000001F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s3h54byrg98f" w:id="44"/>
      <w:bookmarkEnd w:id="44"/>
      <w:r w:rsidDel="00000000" w:rsidR="00000000" w:rsidRPr="00000000">
        <w:rPr>
          <w:rtl w:val="0"/>
        </w:rPr>
        <w:t xml:space="preserve">Q: Ok, If i simply wanted to latest LINCS Phase II data, what are the specific file names (as of March 2017)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GSE70138_Broad_LINCS_</w:t>
      </w:r>
      <w:r w:rsidDel="00000000" w:rsidR="00000000" w:rsidRPr="00000000">
        <w:rPr>
          <w:rFonts w:ascii="Calibri" w:cs="Calibri" w:eastAsia="Calibri" w:hAnsi="Calibri"/>
          <w:b w:val="1"/>
          <w:color w:val="980000"/>
          <w:sz w:val="24"/>
          <w:szCs w:val="24"/>
          <w:rtl w:val="0"/>
        </w:rPr>
        <w:t xml:space="preserve">Level1</w:t>
      </w:r>
      <w:r w:rsidDel="00000000" w:rsidR="00000000" w:rsidRPr="00000000">
        <w:rPr>
          <w:rFonts w:ascii="Calibri" w:cs="Calibri" w:eastAsia="Calibri" w:hAnsi="Calibri"/>
          <w:sz w:val="24"/>
          <w:szCs w:val="24"/>
          <w:rtl w:val="0"/>
        </w:rPr>
        <w:t xml:space="preserve">_LXB_n345976_</w:t>
      </w:r>
      <w:r w:rsidDel="00000000" w:rsidR="00000000" w:rsidRPr="00000000">
        <w:rPr>
          <w:rFonts w:ascii="Calibri" w:cs="Calibri" w:eastAsia="Calibri" w:hAnsi="Calibri"/>
          <w:sz w:val="24"/>
          <w:szCs w:val="24"/>
          <w:shd w:fill="c9daf8" w:val="clear"/>
          <w:rtl w:val="0"/>
        </w:rPr>
        <w:t xml:space="preserve">2017-03-06</w:t>
      </w:r>
      <w:r w:rsidDel="00000000" w:rsidR="00000000" w:rsidRPr="00000000">
        <w:rPr>
          <w:rFonts w:ascii="Calibri" w:cs="Calibri" w:eastAsia="Calibri" w:hAnsi="Calibri"/>
          <w:sz w:val="24"/>
          <w:szCs w:val="24"/>
          <w:rtl w:val="0"/>
        </w:rPr>
        <w:t xml:space="preserve">.tar.gz</w:t>
      </w:r>
    </w:p>
    <w:p w:rsidR="00000000" w:rsidDel="00000000" w:rsidP="00000000" w:rsidRDefault="00000000" w:rsidRPr="00000000" w14:paraId="00000201">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GSE70138_Broad_LINCS_</w:t>
      </w:r>
      <w:r w:rsidDel="00000000" w:rsidR="00000000" w:rsidRPr="00000000">
        <w:rPr>
          <w:rFonts w:ascii="Calibri" w:cs="Calibri" w:eastAsia="Calibri" w:hAnsi="Calibri"/>
          <w:b w:val="1"/>
          <w:color w:val="980000"/>
          <w:sz w:val="24"/>
          <w:szCs w:val="24"/>
          <w:rtl w:val="0"/>
        </w:rPr>
        <w:t xml:space="preserve">Level2</w:t>
      </w:r>
      <w:r w:rsidDel="00000000" w:rsidR="00000000" w:rsidRPr="00000000">
        <w:rPr>
          <w:rFonts w:ascii="Calibri" w:cs="Calibri" w:eastAsia="Calibri" w:hAnsi="Calibri"/>
          <w:sz w:val="24"/>
          <w:szCs w:val="24"/>
          <w:rtl w:val="0"/>
        </w:rPr>
        <w:t xml:space="preserve">_GEX_n345976x978_</w:t>
      </w:r>
      <w:r w:rsidDel="00000000" w:rsidR="00000000" w:rsidRPr="00000000">
        <w:rPr>
          <w:rFonts w:ascii="Calibri" w:cs="Calibri" w:eastAsia="Calibri" w:hAnsi="Calibri"/>
          <w:sz w:val="24"/>
          <w:szCs w:val="24"/>
          <w:shd w:fill="c9daf8" w:val="clear"/>
          <w:rtl w:val="0"/>
        </w:rPr>
        <w:t xml:space="preserve">2017-03-06</w:t>
      </w:r>
      <w:r w:rsidDel="00000000" w:rsidR="00000000" w:rsidRPr="00000000">
        <w:rPr>
          <w:rFonts w:ascii="Calibri" w:cs="Calibri" w:eastAsia="Calibri" w:hAnsi="Calibri"/>
          <w:sz w:val="24"/>
          <w:szCs w:val="24"/>
          <w:rtl w:val="0"/>
        </w:rPr>
        <w:t xml:space="preserve">.gctx.gz</w:t>
      </w:r>
    </w:p>
    <w:p w:rsidR="00000000" w:rsidDel="00000000" w:rsidP="00000000" w:rsidRDefault="00000000" w:rsidRPr="00000000" w14:paraId="0000020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GSE70138_Broad_LINCS_</w:t>
      </w:r>
      <w:r w:rsidDel="00000000" w:rsidR="00000000" w:rsidRPr="00000000">
        <w:rPr>
          <w:rFonts w:ascii="Calibri" w:cs="Calibri" w:eastAsia="Calibri" w:hAnsi="Calibri"/>
          <w:b w:val="1"/>
          <w:color w:val="980000"/>
          <w:sz w:val="24"/>
          <w:szCs w:val="24"/>
          <w:rtl w:val="0"/>
        </w:rPr>
        <w:t xml:space="preserve">Level3</w:t>
      </w:r>
      <w:r w:rsidDel="00000000" w:rsidR="00000000" w:rsidRPr="00000000">
        <w:rPr>
          <w:rFonts w:ascii="Calibri" w:cs="Calibri" w:eastAsia="Calibri" w:hAnsi="Calibri"/>
          <w:sz w:val="24"/>
          <w:szCs w:val="24"/>
          <w:rtl w:val="0"/>
        </w:rPr>
        <w:t xml:space="preserve">_INF_mlr12k_n345976x12328_</w:t>
      </w:r>
      <w:r w:rsidDel="00000000" w:rsidR="00000000" w:rsidRPr="00000000">
        <w:rPr>
          <w:rFonts w:ascii="Calibri" w:cs="Calibri" w:eastAsia="Calibri" w:hAnsi="Calibri"/>
          <w:sz w:val="24"/>
          <w:szCs w:val="24"/>
          <w:shd w:fill="c9daf8" w:val="clear"/>
          <w:rtl w:val="0"/>
        </w:rPr>
        <w:t xml:space="preserve">2017-03-06</w:t>
      </w:r>
      <w:r w:rsidDel="00000000" w:rsidR="00000000" w:rsidRPr="00000000">
        <w:rPr>
          <w:rFonts w:ascii="Calibri" w:cs="Calibri" w:eastAsia="Calibri" w:hAnsi="Calibri"/>
          <w:sz w:val="24"/>
          <w:szCs w:val="24"/>
          <w:rtl w:val="0"/>
        </w:rPr>
        <w:t xml:space="preserve">.gctx.gz</w:t>
      </w:r>
    </w:p>
    <w:p w:rsidR="00000000" w:rsidDel="00000000" w:rsidP="00000000" w:rsidRDefault="00000000" w:rsidRPr="00000000" w14:paraId="0000020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GSE70138_Broad_LINCS_</w:t>
      </w:r>
      <w:r w:rsidDel="00000000" w:rsidR="00000000" w:rsidRPr="00000000">
        <w:rPr>
          <w:rFonts w:ascii="Calibri" w:cs="Calibri" w:eastAsia="Calibri" w:hAnsi="Calibri"/>
          <w:b w:val="1"/>
          <w:color w:val="980000"/>
          <w:sz w:val="24"/>
          <w:szCs w:val="24"/>
          <w:rtl w:val="0"/>
        </w:rPr>
        <w:t xml:space="preserve">Level4</w:t>
      </w:r>
      <w:r w:rsidDel="00000000" w:rsidR="00000000" w:rsidRPr="00000000">
        <w:rPr>
          <w:rFonts w:ascii="Calibri" w:cs="Calibri" w:eastAsia="Calibri" w:hAnsi="Calibri"/>
          <w:sz w:val="24"/>
          <w:szCs w:val="24"/>
          <w:rtl w:val="0"/>
        </w:rPr>
        <w:t xml:space="preserve">_ZSPCINF_mlr12k_n345976x12328_</w:t>
      </w:r>
      <w:r w:rsidDel="00000000" w:rsidR="00000000" w:rsidRPr="00000000">
        <w:rPr>
          <w:rFonts w:ascii="Calibri" w:cs="Calibri" w:eastAsia="Calibri" w:hAnsi="Calibri"/>
          <w:sz w:val="24"/>
          <w:szCs w:val="24"/>
          <w:shd w:fill="c9daf8" w:val="clear"/>
          <w:rtl w:val="0"/>
        </w:rPr>
        <w:t xml:space="preserve">2017-03-06</w:t>
      </w:r>
      <w:r w:rsidDel="00000000" w:rsidR="00000000" w:rsidRPr="00000000">
        <w:rPr>
          <w:rFonts w:ascii="Calibri" w:cs="Calibri" w:eastAsia="Calibri" w:hAnsi="Calibri"/>
          <w:sz w:val="24"/>
          <w:szCs w:val="24"/>
          <w:rtl w:val="0"/>
        </w:rPr>
        <w:t xml:space="preserve">.gctx.gz</w:t>
      </w:r>
    </w:p>
    <w:p w:rsidR="00000000" w:rsidDel="00000000" w:rsidP="00000000" w:rsidRDefault="00000000" w:rsidRPr="00000000" w14:paraId="00000204">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GSE70138_Broad_LINCS_</w:t>
      </w:r>
      <w:r w:rsidDel="00000000" w:rsidR="00000000" w:rsidRPr="00000000">
        <w:rPr>
          <w:rFonts w:ascii="Calibri" w:cs="Calibri" w:eastAsia="Calibri" w:hAnsi="Calibri"/>
          <w:b w:val="1"/>
          <w:color w:val="980000"/>
          <w:sz w:val="24"/>
          <w:szCs w:val="24"/>
          <w:rtl w:val="0"/>
        </w:rPr>
        <w:t xml:space="preserve">Level5</w:t>
      </w:r>
      <w:r w:rsidDel="00000000" w:rsidR="00000000" w:rsidRPr="00000000">
        <w:rPr>
          <w:rFonts w:ascii="Calibri" w:cs="Calibri" w:eastAsia="Calibri" w:hAnsi="Calibri"/>
          <w:sz w:val="24"/>
          <w:szCs w:val="24"/>
          <w:rtl w:val="0"/>
        </w:rPr>
        <w:t xml:space="preserve">_COMPZ_n118050x12328_</w:t>
      </w:r>
      <w:r w:rsidDel="00000000" w:rsidR="00000000" w:rsidRPr="00000000">
        <w:rPr>
          <w:rFonts w:ascii="Calibri" w:cs="Calibri" w:eastAsia="Calibri" w:hAnsi="Calibri"/>
          <w:sz w:val="24"/>
          <w:szCs w:val="24"/>
          <w:shd w:fill="c9daf8" w:val="clear"/>
          <w:rtl w:val="0"/>
        </w:rPr>
        <w:t xml:space="preserve">2017-03-06</w:t>
      </w:r>
      <w:r w:rsidDel="00000000" w:rsidR="00000000" w:rsidRPr="00000000">
        <w:rPr>
          <w:rFonts w:ascii="Calibri" w:cs="Calibri" w:eastAsia="Calibri" w:hAnsi="Calibri"/>
          <w:sz w:val="24"/>
          <w:szCs w:val="24"/>
          <w:rtl w:val="0"/>
        </w:rPr>
        <w:t xml:space="preserve">.gctx.gz</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7luhfma2f1en" w:id="45"/>
      <w:bookmarkEnd w:id="45"/>
      <w:r w:rsidDel="00000000" w:rsidR="00000000" w:rsidRPr="00000000">
        <w:rPr>
          <w:rFonts w:ascii="Calibri" w:cs="Calibri" w:eastAsia="Calibri" w:hAnsi="Calibri"/>
          <w:b w:val="1"/>
          <w:color w:val="0000ff"/>
          <w:sz w:val="24"/>
          <w:szCs w:val="24"/>
          <w:rtl w:val="0"/>
        </w:rPr>
        <w:t xml:space="preserve">Q: Can I see the code that was used to calculate the different levels of data?</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Yes, it is available at </w:t>
      </w:r>
      <w:hyperlink r:id="rId28">
        <w:r w:rsidDel="00000000" w:rsidR="00000000" w:rsidRPr="00000000">
          <w:rPr>
            <w:rFonts w:ascii="Calibri" w:cs="Calibri" w:eastAsia="Calibri" w:hAnsi="Calibri"/>
            <w:color w:val="1155cc"/>
            <w:sz w:val="24"/>
            <w:szCs w:val="24"/>
            <w:u w:val="single"/>
            <w:rtl w:val="0"/>
          </w:rPr>
          <w:t xml:space="preserve">https://github.com/cmap/cmapM</w:t>
        </w:r>
      </w:hyperlink>
      <w:r w:rsidDel="00000000" w:rsidR="00000000" w:rsidRPr="00000000">
        <w:rPr>
          <w:rFonts w:ascii="Calibri" w:cs="Calibri" w:eastAsia="Calibri" w:hAnsi="Calibri"/>
          <w:sz w:val="24"/>
          <w:szCs w:val="24"/>
          <w:rtl w:val="0"/>
        </w:rPr>
        <w:t xml:space="preserve">. Note that analysis code is available in other languages; see clue.io/code for details.</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o7qz18yxy67a" w:id="46"/>
      <w:bookmarkEnd w:id="46"/>
      <w:r w:rsidDel="00000000" w:rsidR="00000000" w:rsidRPr="00000000">
        <w:rPr>
          <w:rFonts w:ascii="Calibri" w:cs="Calibri" w:eastAsia="Calibri" w:hAnsi="Calibri"/>
          <w:b w:val="1"/>
          <w:color w:val="0000ff"/>
          <w:sz w:val="24"/>
          <w:szCs w:val="24"/>
          <w:rtl w:val="0"/>
        </w:rPr>
        <w:t xml:space="preserve">Q: What is a sample </w:t>
      </w:r>
      <w:r w:rsidDel="00000000" w:rsidR="00000000" w:rsidRPr="00000000">
        <w:rPr>
          <w:rtl w:val="0"/>
        </w:rPr>
        <w:t xml:space="preserve">(also called profile, instance or experiment)</w:t>
      </w:r>
      <w:r w:rsidDel="00000000" w:rsidR="00000000" w:rsidRPr="00000000">
        <w:rPr>
          <w:rFonts w:ascii="Calibri" w:cs="Calibri" w:eastAsia="Calibri" w:hAnsi="Calibri"/>
          <w:b w:val="1"/>
          <w:color w:val="0000ff"/>
          <w:sz w:val="24"/>
          <w:szCs w:val="24"/>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tl w:val="0"/>
        </w:rPr>
        <w:t xml:space="preserve">A sample (or experiment or instance) refers to the data measured and inferred from biological material from a single well of a plate (or other container) in which cells (present in the well) may have been treated with a perturbagen (at a given dose and for a specified duration). </w:t>
      </w:r>
      <w:r w:rsidDel="00000000" w:rsidR="00000000" w:rsidRPr="00000000">
        <w:rPr>
          <w:rFonts w:ascii="Calibri" w:cs="Calibri" w:eastAsia="Calibri" w:hAnsi="Calibri"/>
          <w:sz w:val="24"/>
          <w:szCs w:val="24"/>
          <w:rtl w:val="0"/>
        </w:rPr>
        <w:t xml:space="preserve"> The columns of the various GCTX matrices from Level 2 to Level 4 correspond to samples; Level 5 contains replicates that have been robustly averaged into a signature.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5vifdkfaxxv7" w:id="47"/>
      <w:bookmarkEnd w:id="47"/>
      <w:r w:rsidDel="00000000" w:rsidR="00000000" w:rsidRPr="00000000">
        <w:rPr>
          <w:rFonts w:ascii="Calibri" w:cs="Calibri" w:eastAsia="Calibri" w:hAnsi="Calibri"/>
          <w:b w:val="1"/>
          <w:color w:val="0000ff"/>
          <w:sz w:val="24"/>
          <w:szCs w:val="24"/>
          <w:rtl w:val="0"/>
        </w:rPr>
        <w:t xml:space="preserve">Q: What experiment</w:t>
      </w:r>
      <w:r w:rsidDel="00000000" w:rsidR="00000000" w:rsidRPr="00000000">
        <w:rPr>
          <w:rtl w:val="0"/>
        </w:rPr>
        <w:t xml:space="preserve">al metadata</w:t>
      </w:r>
      <w:r w:rsidDel="00000000" w:rsidR="00000000" w:rsidRPr="00000000">
        <w:rPr>
          <w:rFonts w:ascii="Calibri" w:cs="Calibri" w:eastAsia="Calibri" w:hAnsi="Calibri"/>
          <w:b w:val="1"/>
          <w:color w:val="0000ff"/>
          <w:sz w:val="24"/>
          <w:szCs w:val="24"/>
          <w:rtl w:val="0"/>
        </w:rPr>
        <w:t xml:space="preserve"> is available?  What are the meanings of the </w:t>
      </w:r>
      <w:r w:rsidDel="00000000" w:rsidR="00000000" w:rsidRPr="00000000">
        <w:rPr>
          <w:rtl w:val="0"/>
        </w:rPr>
        <w:t xml:space="preserve">experimental</w:t>
      </w:r>
      <w:r w:rsidDel="00000000" w:rsidR="00000000" w:rsidRPr="00000000">
        <w:rPr>
          <w:rFonts w:ascii="Calibri" w:cs="Calibri" w:eastAsia="Calibri" w:hAnsi="Calibri"/>
          <w:b w:val="1"/>
          <w:color w:val="0000ff"/>
          <w:sz w:val="24"/>
          <w:szCs w:val="24"/>
          <w:rtl w:val="0"/>
        </w:rPr>
        <w:t xml:space="preserve"> metadata fields?</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sz w:val="24"/>
          <w:szCs w:val="24"/>
          <w:rtl w:val="0"/>
        </w:rPr>
        <w:t xml:space="preserve">A: </w:t>
      </w:r>
      <w:r w:rsidDel="00000000" w:rsidR="00000000" w:rsidRPr="00000000">
        <w:rPr>
          <w:rtl w:val="0"/>
        </w:rPr>
        <w:t xml:space="preserve">The metadata is stored in tab-delimited text files attached to the series. Metadata for individual experiments are in the “inst_info.txt” file attached to each series. Metadata for the rows / genes is present in the “gene_info.txt” file attached to each series. </w:t>
      </w:r>
      <w:r w:rsidDel="00000000" w:rsidR="00000000" w:rsidRPr="00000000">
        <w:rPr>
          <w:rFonts w:ascii="Calibri" w:cs="Calibri" w:eastAsia="Calibri" w:hAnsi="Calibri"/>
          <w:sz w:val="24"/>
          <w:szCs w:val="24"/>
          <w:rtl w:val="0"/>
        </w:rPr>
        <w:t xml:space="preserve">Please see the section below (Explanation of Metadata Column Headers) for information about the columns.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h0g040f66io3" w:id="48"/>
      <w:bookmarkEnd w:id="48"/>
      <w:r w:rsidDel="00000000" w:rsidR="00000000" w:rsidRPr="00000000">
        <w:rPr>
          <w:rFonts w:ascii="Calibri" w:cs="Calibri" w:eastAsia="Calibri" w:hAnsi="Calibri"/>
          <w:b w:val="1"/>
          <w:color w:val="0000ff"/>
          <w:sz w:val="24"/>
          <w:szCs w:val="24"/>
          <w:rtl w:val="0"/>
        </w:rPr>
        <w:t xml:space="preserve">Q: What are Series, Super Series and subset Series?</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A Series record links together a group of related Samples and provides a focal point and description of the entire study. Series records may also contain tables describing extracted data, summary conclusions, or analyses.  Due to GEO technical limitations, for the CMap L1000 submission to GEO the samples have been broken up into multiple series (subset Series), which are linked together via a master or Super Series (GSE70138, </w:t>
      </w:r>
      <w:hyperlink r:id="rId29">
        <w:r w:rsidDel="00000000" w:rsidR="00000000" w:rsidRPr="00000000">
          <w:rPr>
            <w:rFonts w:ascii="Calibri" w:cs="Calibri" w:eastAsia="Calibri" w:hAnsi="Calibri"/>
            <w:color w:val="1155cc"/>
            <w:sz w:val="24"/>
            <w:szCs w:val="24"/>
            <w:u w:val="single"/>
            <w:rtl w:val="0"/>
          </w:rPr>
          <w:t xml:space="preserve">http://www.ncbi.nlm.nih.gov/geo/query/acc.cgi?acc=GSE70138</w:t>
        </w:r>
      </w:hyperlink>
      <w:r w:rsidDel="00000000" w:rsidR="00000000" w:rsidRPr="00000000">
        <w:rPr>
          <w:rFonts w:ascii="Calibri" w:cs="Calibri" w:eastAsia="Calibri" w:hAnsi="Calibri"/>
          <w:sz w:val="24"/>
          <w:szCs w:val="24"/>
          <w:rtl w:val="0"/>
        </w:rPr>
        <w:t xml:space="preserve">).  The Super Series GSE70138 contains supplementary data files, one for each level of data; these contain the data and metadata for every sample in the series.  The files are in GCTx format.  See also “What levels / types of data are available?”.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importantly, if you simply want the matrices, ignore the sub-series and sub-projects etc (see above “</w:t>
      </w:r>
      <w:r w:rsidDel="00000000" w:rsidR="00000000" w:rsidRPr="00000000">
        <w:rPr>
          <w:rFonts w:ascii="Calibri" w:cs="Calibri" w:eastAsia="Calibri" w:hAnsi="Calibri"/>
          <w:i w:val="1"/>
          <w:color w:val="0000ff"/>
          <w:sz w:val="24"/>
          <w:szCs w:val="24"/>
          <w:rtl w:val="0"/>
        </w:rPr>
        <w:t xml:space="preserve">Ok, If i simply wanted to latest LINCS Phase II data, what are the specific file names (as of March 2017</w:t>
      </w:r>
      <w:r w:rsidDel="00000000" w:rsidR="00000000" w:rsidRPr="00000000">
        <w:rPr>
          <w:rFonts w:ascii="Calibri" w:cs="Calibri" w:eastAsia="Calibri" w:hAnsi="Calibri"/>
          <w:b w:val="1"/>
          <w:color w:val="0000ff"/>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4ju3wmkpo8f" w:id="49"/>
      <w:bookmarkEnd w:id="49"/>
      <w:r w:rsidDel="00000000" w:rsidR="00000000" w:rsidRPr="00000000">
        <w:rPr>
          <w:rtl w:val="0"/>
        </w:rPr>
        <w:t xml:space="preserve">Q: What are your data update plans?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Over the course of the LINCS initiative, L1000 data generated as part of LINCS will be released twice a year to GEO. L1000 data generated from other sources will be released into the public domain as funding sources permit.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pStyle w:val="Heading5"/>
        <w:pageBreakBefore w:val="0"/>
        <w:rPr/>
      </w:pPr>
      <w:bookmarkStart w:colFirst="0" w:colLast="0" w:name="_l84we7ci0kd" w:id="50"/>
      <w:bookmarkEnd w:id="50"/>
      <w:r w:rsidDel="00000000" w:rsidR="00000000" w:rsidRPr="00000000">
        <w:rPr>
          <w:rtl w:val="0"/>
        </w:rPr>
        <w:t xml:space="preserve">Q: </w:t>
      </w:r>
      <w:r w:rsidDel="00000000" w:rsidR="00000000" w:rsidRPr="00000000">
        <w:rPr>
          <w:rtl w:val="0"/>
        </w:rPr>
        <w:t xml:space="preserve">How do I cite L1000?</w:t>
      </w:r>
    </w:p>
    <w:p w:rsidR="00000000" w:rsidDel="00000000" w:rsidP="00000000" w:rsidRDefault="00000000" w:rsidRPr="00000000" w14:paraId="00000218">
      <w:pPr>
        <w:pageBreakBefore w:val="0"/>
        <w:rPr/>
      </w:pPr>
      <w:r w:rsidDel="00000000" w:rsidR="00000000" w:rsidRPr="00000000">
        <w:rPr>
          <w:rFonts w:ascii="Calibri" w:cs="Calibri" w:eastAsia="Calibri" w:hAnsi="Calibri"/>
          <w:sz w:val="24"/>
          <w:szCs w:val="24"/>
          <w:rtl w:val="0"/>
        </w:rPr>
        <w:t xml:space="preserve">A:  </w:t>
      </w:r>
      <w:r w:rsidDel="00000000" w:rsidR="00000000" w:rsidRPr="00000000">
        <w:rPr>
          <w:rtl w:val="0"/>
        </w:rPr>
        <w:t xml:space="preserve">Please cite </w:t>
      </w:r>
      <w:hyperlink r:id="rId30">
        <w:r w:rsidDel="00000000" w:rsidR="00000000" w:rsidRPr="00000000">
          <w:rPr>
            <w:color w:val="1155cc"/>
            <w:u w:val="single"/>
            <w:rtl w:val="0"/>
          </w:rPr>
          <w:t xml:space="preserve">http://biorxiv.org/content/early/2017/05/10/136168</w:t>
        </w:r>
      </w:hyperlink>
      <w:r w:rsidDel="00000000" w:rsidR="00000000" w:rsidRPr="00000000">
        <w:rPr>
          <w:rtl w:val="0"/>
        </w:rPr>
        <w:t xml:space="preserve"> (we will update this once the manuscript has been published). If you use our code libraries, please cite  </w:t>
      </w:r>
      <w:hyperlink r:id="rId31">
        <w:r w:rsidDel="00000000" w:rsidR="00000000" w:rsidRPr="00000000">
          <w:rPr>
            <w:color w:val="1155cc"/>
            <w:u w:val="single"/>
            <w:rtl w:val="0"/>
          </w:rPr>
          <w:t xml:space="preserve">Enache et al</w:t>
        </w:r>
      </w:hyperlink>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i9p2xfu9xkmc" w:id="51"/>
      <w:bookmarkEnd w:id="51"/>
      <w:r w:rsidDel="00000000" w:rsidR="00000000" w:rsidRPr="00000000">
        <w:rPr>
          <w:rtl w:val="0"/>
        </w:rPr>
        <w:t xml:space="preserve">Q: </w:t>
      </w:r>
      <w:r w:rsidDel="00000000" w:rsidR="00000000" w:rsidRPr="00000000">
        <w:rPr>
          <w:rtl w:val="0"/>
        </w:rPr>
        <w:t xml:space="preserve">How do I refer to the contest data?</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sz w:val="24"/>
          <w:szCs w:val="24"/>
          <w:rtl w:val="0"/>
        </w:rPr>
        <w:t xml:space="preserve">A:  </w:t>
      </w:r>
      <w:r w:rsidDel="00000000" w:rsidR="00000000" w:rsidRPr="00000000">
        <w:rPr>
          <w:rtl w:val="0"/>
        </w:rPr>
        <w:t xml:space="preserve">Please cite GSE92743 when referring to the contest dataset.</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axhbx9epaqo6" w:id="52"/>
      <w:bookmarkEnd w:id="52"/>
      <w:r w:rsidDel="00000000" w:rsidR="00000000" w:rsidRPr="00000000">
        <w:rPr>
          <w:rFonts w:ascii="Calibri" w:cs="Calibri" w:eastAsia="Calibri" w:hAnsi="Calibri"/>
          <w:b w:val="1"/>
          <w:color w:val="0000ff"/>
          <w:sz w:val="24"/>
          <w:szCs w:val="24"/>
          <w:rtl w:val="0"/>
        </w:rPr>
        <w:t xml:space="preserve">Q: Are there tools available to analyze the data?</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The Broad CMap project provides tools at:  </w:t>
      </w:r>
      <w:hyperlink r:id="rId32">
        <w:r w:rsidDel="00000000" w:rsidR="00000000" w:rsidRPr="00000000">
          <w:rPr>
            <w:rFonts w:ascii="Calibri" w:cs="Calibri" w:eastAsia="Calibri" w:hAnsi="Calibri"/>
            <w:color w:val="1155cc"/>
            <w:sz w:val="24"/>
            <w:szCs w:val="24"/>
            <w:u w:val="single"/>
            <w:rtl w:val="0"/>
          </w:rPr>
          <w:t xml:space="preserve">https://clue.io</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LINCS DCIC provides tools to analyze L1000 and other LINCS data:  </w:t>
      </w:r>
      <w:hyperlink r:id="rId33">
        <w:r w:rsidDel="00000000" w:rsidR="00000000" w:rsidRPr="00000000">
          <w:rPr>
            <w:rFonts w:ascii="Calibri" w:cs="Calibri" w:eastAsia="Calibri" w:hAnsi="Calibri"/>
            <w:color w:val="1155cc"/>
            <w:sz w:val="24"/>
            <w:szCs w:val="24"/>
            <w:u w:val="single"/>
            <w:rtl w:val="0"/>
          </w:rPr>
          <w:t xml:space="preserve">http://lincs-dcic.org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lnvgw743y7i" w:id="53"/>
      <w:bookmarkEnd w:id="53"/>
      <w:r w:rsidDel="00000000" w:rsidR="00000000" w:rsidRPr="00000000">
        <w:rPr>
          <w:rtl w:val="0"/>
        </w:rPr>
        <w:t xml:space="preserve">Q: Can I see the code that was used to calculate the normalized and inferred L1000 data?</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sz w:val="24"/>
          <w:szCs w:val="24"/>
          <w:rtl w:val="0"/>
        </w:rPr>
        <w:t xml:space="preserve">A: The </w:t>
      </w:r>
      <w:r w:rsidDel="00000000" w:rsidR="00000000" w:rsidRPr="00000000">
        <w:rPr>
          <w:rtl w:val="0"/>
        </w:rPr>
        <w:t xml:space="preserve">code</w:t>
      </w:r>
      <w:r w:rsidDel="00000000" w:rsidR="00000000" w:rsidRPr="00000000">
        <w:rPr>
          <w:rtl w:val="0"/>
        </w:rPr>
        <w:t xml:space="preserve"> is available at </w:t>
      </w:r>
      <w:hyperlink r:id="rId34">
        <w:r w:rsidDel="00000000" w:rsidR="00000000" w:rsidRPr="00000000">
          <w:rPr>
            <w:rFonts w:ascii="Calibri" w:cs="Calibri" w:eastAsia="Calibri" w:hAnsi="Calibri"/>
            <w:color w:val="1155cc"/>
            <w:sz w:val="24"/>
            <w:szCs w:val="24"/>
            <w:u w:val="single"/>
            <w:rtl w:val="0"/>
          </w:rPr>
          <w:t xml:space="preserve">https://github.com/cmap/cmapM</w:t>
        </w:r>
      </w:hyperlink>
      <w:r w:rsidDel="00000000" w:rsidR="00000000" w:rsidRPr="00000000">
        <w:rPr>
          <w:rtl w:val="0"/>
        </w:rPr>
      </w:r>
    </w:p>
    <w:p w:rsidR="00000000" w:rsidDel="00000000" w:rsidP="00000000" w:rsidRDefault="00000000" w:rsidRPr="00000000" w14:paraId="00000224">
      <w:pPr>
        <w:pStyle w:val="Heading5"/>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highlight w:val="white"/>
        </w:rPr>
      </w:pPr>
      <w:bookmarkStart w:colFirst="0" w:colLast="0" w:name="_2cajfgmc470u" w:id="54"/>
      <w:bookmarkEnd w:id="54"/>
      <w:r w:rsidDel="00000000" w:rsidR="00000000" w:rsidRPr="00000000">
        <w:rPr>
          <w:rtl w:val="0"/>
        </w:rPr>
        <w:t xml:space="preserve">Q: Where is the code to access GCTx files?</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The GEO releases are in GCTx</w:t>
      </w:r>
      <w:r w:rsidDel="00000000" w:rsidR="00000000" w:rsidRPr="00000000">
        <w:rPr>
          <w:rFonts w:ascii="Calibri" w:cs="Calibri" w:eastAsia="Calibri" w:hAnsi="Calibri"/>
          <w:sz w:val="24"/>
          <w:szCs w:val="24"/>
          <w:rtl w:val="0"/>
        </w:rPr>
        <w:t xml:space="preserve"> file format</w:t>
      </w:r>
      <w:r w:rsidDel="00000000" w:rsidR="00000000" w:rsidRPr="00000000">
        <w:rPr>
          <w:rFonts w:ascii="Calibri" w:cs="Calibri" w:eastAsia="Calibri" w:hAnsi="Calibri"/>
          <w:sz w:val="24"/>
          <w:szCs w:val="24"/>
          <w:rtl w:val="0"/>
        </w:rPr>
        <w:t xml:space="preserve">; the code in Python, R, and Matlab is available on GitHub; for more information see:</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hyperlink r:id="rId35">
        <w:r w:rsidDel="00000000" w:rsidR="00000000" w:rsidRPr="00000000">
          <w:rPr>
            <w:rFonts w:ascii="Calibri" w:cs="Calibri" w:eastAsia="Calibri" w:hAnsi="Calibri"/>
            <w:color w:val="1155cc"/>
            <w:sz w:val="24"/>
            <w:szCs w:val="24"/>
            <w:u w:val="single"/>
            <w:rtl w:val="0"/>
          </w:rPr>
          <w:t xml:space="preserve">https://clue.io/code</w:t>
        </w:r>
      </w:hyperlink>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If you use our code libraries, please cite </w:t>
      </w:r>
      <w:hyperlink r:id="rId36">
        <w:r w:rsidDel="00000000" w:rsidR="00000000" w:rsidRPr="00000000">
          <w:rPr>
            <w:color w:val="1155cc"/>
            <w:u w:val="single"/>
            <w:rtl w:val="0"/>
          </w:rPr>
          <w:t xml:space="preserve">Enache et al</w:t>
        </w:r>
      </w:hyperlink>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by3j1gubeh" w:id="55"/>
      <w:bookmarkEnd w:id="55"/>
      <w:r w:rsidDel="00000000" w:rsidR="00000000" w:rsidRPr="00000000">
        <w:rPr>
          <w:rtl w:val="0"/>
        </w:rPr>
        <w:t xml:space="preserve">Q: What is the GCTx file format?</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424242"/>
          <w:highlight w:val="white"/>
        </w:rPr>
      </w:pPr>
      <w:r w:rsidDel="00000000" w:rsidR="00000000" w:rsidRPr="00000000">
        <w:rPr>
          <w:rFonts w:ascii="Calibri" w:cs="Calibri" w:eastAsia="Calibri" w:hAnsi="Calibri"/>
          <w:sz w:val="24"/>
          <w:szCs w:val="24"/>
          <w:rtl w:val="0"/>
        </w:rPr>
        <w:t xml:space="preserve">A: GCTx is an HDF5-based file format that we developed to optimize i/o from files on local disk. As CMap datasets became larger and larger, we noticed that TXT based storage was slow. The Physics community had pionee</w:t>
      </w:r>
      <w:r w:rsidDel="00000000" w:rsidR="00000000" w:rsidRPr="00000000">
        <w:rPr>
          <w:rtl w:val="0"/>
        </w:rPr>
        <w:t xml:space="preserve">red the use of HDF5  as a “data model, library, and file format for storing and managing data. It supports an unlimited variety of datatypes, and is designed for flexible and efficient I/O and for high volume and complex data”. We adapted this so as to be able to store </w:t>
      </w:r>
      <w:r w:rsidDel="00000000" w:rsidR="00000000" w:rsidRPr="00000000">
        <w:rPr>
          <w:color w:val="424242"/>
          <w:highlight w:val="white"/>
          <w:rtl w:val="0"/>
        </w:rPr>
        <w:t xml:space="preserve">every profile we generate in a single unified file to which new signatures can be appended as they are generated. Each column in the GCTx matrix is a signature and each row is a gene in that signature.  Other advantages of the GCTx / HDF5 file format include rapid random-access loading of the data.  A paper citing the GCTX format is available </w:t>
      </w:r>
      <w:hyperlink r:id="rId37">
        <w:r w:rsidDel="00000000" w:rsidR="00000000" w:rsidRPr="00000000">
          <w:rPr>
            <w:color w:val="1155cc"/>
            <w:highlight w:val="white"/>
            <w:u w:val="single"/>
            <w:rtl w:val="0"/>
          </w:rPr>
          <w:t xml:space="preserve">here</w:t>
        </w:r>
      </w:hyperlink>
      <w:r w:rsidDel="00000000" w:rsidR="00000000" w:rsidRPr="00000000">
        <w:rPr>
          <w:color w:val="424242"/>
          <w:highlight w:val="white"/>
          <w:rtl w:val="0"/>
        </w:rPr>
        <w:t xml:space="preserve">; if you use these files or any of the Python, Matlab, R, or Java software packages to analyze these files, please cite the paper. For more information see: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424242"/>
          <w:highlight w:val="white"/>
        </w:rPr>
      </w:pPr>
      <w:hyperlink r:id="rId38">
        <w:r w:rsidDel="00000000" w:rsidR="00000000" w:rsidRPr="00000000">
          <w:rPr>
            <w:color w:val="1155cc"/>
            <w:highlight w:val="white"/>
            <w:u w:val="single"/>
            <w:rtl w:val="0"/>
          </w:rPr>
          <w:t xml:space="preserve">https://clue.io/code</w:t>
        </w:r>
      </w:hyperlink>
      <w:r w:rsidDel="00000000" w:rsidR="00000000" w:rsidRPr="00000000">
        <w:rPr>
          <w:rtl w:val="0"/>
        </w:rPr>
      </w:r>
    </w:p>
    <w:p w:rsidR="00000000" w:rsidDel="00000000" w:rsidP="00000000" w:rsidRDefault="00000000" w:rsidRPr="00000000" w14:paraId="0000022B">
      <w:pPr>
        <w:pStyle w:val="Heading5"/>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highlight w:val="white"/>
        </w:rPr>
      </w:pPr>
      <w:bookmarkStart w:colFirst="0" w:colLast="0" w:name="_3t1pq9ab7v2i" w:id="56"/>
      <w:bookmarkEnd w:id="56"/>
      <w:r w:rsidDel="00000000" w:rsidR="00000000" w:rsidRPr="00000000">
        <w:rPr>
          <w:rtl w:val="0"/>
        </w:rPr>
        <w:t xml:space="preserve">Q: What is the source code policy?</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All algorithm code is available in accordance with the BSD 3-Clause license. </w:t>
      </w:r>
      <w:r w:rsidDel="00000000" w:rsidR="00000000" w:rsidRPr="00000000">
        <w:rPr>
          <w:rtl w:val="0"/>
        </w:rPr>
        <w:t xml:space="preserve">In accordance with this license, users can use this code as needed, as long as the BSD copyright and license notice are included in it.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reference, the full license is provided </w:t>
      </w:r>
      <w:hyperlink r:id="rId3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publications, please cite the code as </w:t>
      </w:r>
      <w:hyperlink r:id="rId40">
        <w:r w:rsidDel="00000000" w:rsidR="00000000" w:rsidRPr="00000000">
          <w:rPr>
            <w:color w:val="1155cc"/>
            <w:u w:val="single"/>
            <w:rtl w:val="0"/>
          </w:rPr>
          <w:t xml:space="preserve">Enache et al</w:t>
        </w:r>
      </w:hyperlink>
      <w:r w:rsidDel="00000000" w:rsidR="00000000" w:rsidRPr="00000000">
        <w:rPr>
          <w:rtl w:val="0"/>
        </w:rPr>
        <w:t xml:space="preserve">.</w:t>
      </w:r>
    </w:p>
    <w:p w:rsidR="00000000" w:rsidDel="00000000" w:rsidP="00000000" w:rsidRDefault="00000000" w:rsidRPr="00000000" w14:paraId="00000231">
      <w:pPr>
        <w:pStyle w:val="Heading5"/>
        <w:pageBreakBefore w:val="0"/>
        <w:pBdr>
          <w:top w:space="0" w:sz="0" w:val="nil"/>
          <w:left w:space="0" w:sz="0" w:val="nil"/>
          <w:bottom w:space="0" w:sz="0" w:val="nil"/>
          <w:right w:space="0" w:sz="0" w:val="nil"/>
          <w:between w:space="0" w:sz="0" w:val="nil"/>
        </w:pBdr>
        <w:shd w:fill="auto" w:val="clear"/>
        <w:rPr/>
      </w:pPr>
      <w:bookmarkStart w:colFirst="0" w:colLast="0" w:name="_yf1y84ypn8ct" w:id="57"/>
      <w:bookmarkEnd w:id="57"/>
      <w:r w:rsidDel="00000000" w:rsidR="00000000" w:rsidRPr="00000000">
        <w:rPr>
          <w:rtl w:val="0"/>
        </w:rPr>
      </w:r>
    </w:p>
    <w:p w:rsidR="00000000" w:rsidDel="00000000" w:rsidP="00000000" w:rsidRDefault="00000000" w:rsidRPr="00000000" w14:paraId="00000232">
      <w:pPr>
        <w:pStyle w:val="Heading5"/>
        <w:pageBreakBefore w:val="0"/>
        <w:pBdr>
          <w:top w:space="0" w:sz="0" w:val="nil"/>
          <w:left w:space="0" w:sz="0" w:val="nil"/>
          <w:bottom w:space="0" w:sz="0" w:val="nil"/>
          <w:right w:space="0" w:sz="0" w:val="nil"/>
          <w:between w:space="0" w:sz="0" w:val="nil"/>
        </w:pBdr>
        <w:shd w:fill="auto" w:val="clear"/>
        <w:rPr/>
      </w:pPr>
      <w:bookmarkStart w:colFirst="0" w:colLast="0" w:name="_db868w1bfhf7" w:id="58"/>
      <w:bookmarkEnd w:id="58"/>
      <w:r w:rsidDel="00000000" w:rsidR="00000000" w:rsidRPr="00000000">
        <w:rPr>
          <w:rtl w:val="0"/>
        </w:rPr>
        <w:t xml:space="preserve">Q: Is the data “fully QC’d”</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L1000 data production is a high throughput screening operation that uses several sophisticated pieces of automated instrumentation. We have implemented a large number of quality control and assurance procedures and routinely fail samples that seem sub-optimal. Yet the guiding principle of LINCS / CMap is to make data that has passed all technical QC measures available, even if parts of the data aren't perfect. Hence, we ask that you (a) pay attention to metrics included in metadata headers (rather than assuming all columns of data pass QC, (b) be aware that as in any HTS there could be unobserved issues (and if you observe any, email us at </w:t>
      </w:r>
      <w:hyperlink r:id="rId41">
        <w:r w:rsidDel="00000000" w:rsidR="00000000" w:rsidRPr="00000000">
          <w:rPr>
            <w:rFonts w:ascii="Calibri" w:cs="Calibri" w:eastAsia="Calibri" w:hAnsi="Calibri"/>
            <w:color w:val="1155cc"/>
            <w:sz w:val="24"/>
            <w:szCs w:val="24"/>
            <w:u w:val="single"/>
            <w:rtl w:val="0"/>
          </w:rPr>
          <w:t xml:space="preserve">clue@broadinstitute.org</w:t>
        </w:r>
      </w:hyperlink>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(c ) consider accessing data that we have vetted and organized for analysis in webapps at clue.io (as opposed to downloading data).</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5">
      <w:pPr>
        <w:pStyle w:val="Heading5"/>
        <w:pageBreakBefore w:val="0"/>
        <w:pBdr>
          <w:top w:space="0" w:sz="0" w:val="nil"/>
          <w:left w:space="0" w:sz="0" w:val="nil"/>
          <w:bottom w:space="0" w:sz="0" w:val="nil"/>
          <w:right w:space="0" w:sz="0" w:val="nil"/>
          <w:between w:space="0" w:sz="0" w:val="nil"/>
        </w:pBdr>
        <w:shd w:fill="auto" w:val="clear"/>
        <w:rPr/>
      </w:pPr>
      <w:bookmarkStart w:colFirst="0" w:colLast="0" w:name="_60pmktvky3tr" w:id="59"/>
      <w:bookmarkEnd w:id="59"/>
      <w:r w:rsidDel="00000000" w:rsidR="00000000" w:rsidRPr="00000000">
        <w:rPr>
          <w:rtl w:val="0"/>
        </w:rPr>
        <w:t xml:space="preserve">Q: Where do I go to learn more?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hyperlink r:id="rId42">
        <w:r w:rsidDel="00000000" w:rsidR="00000000" w:rsidRPr="00000000">
          <w:rPr>
            <w:rFonts w:ascii="Calibri" w:cs="Calibri" w:eastAsia="Calibri" w:hAnsi="Calibri"/>
            <w:color w:val="1155cc"/>
            <w:sz w:val="24"/>
            <w:szCs w:val="24"/>
            <w:u w:val="single"/>
            <w:rtl w:val="0"/>
          </w:rPr>
          <w:t xml:space="preserve">https://clue.io/</w:t>
        </w:r>
      </w:hyperlink>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pStyle w:val="Heading5"/>
        <w:pageBreakBefore w:val="0"/>
        <w:pBdr>
          <w:top w:space="0" w:sz="0" w:val="nil"/>
          <w:left w:space="0" w:sz="0" w:val="nil"/>
          <w:bottom w:space="0" w:sz="0" w:val="nil"/>
          <w:right w:space="0" w:sz="0" w:val="nil"/>
          <w:between w:space="0" w:sz="0" w:val="nil"/>
        </w:pBdr>
        <w:shd w:fill="auto" w:val="clear"/>
        <w:spacing w:after="0" w:before="160" w:lineRule="auto"/>
        <w:rPr>
          <w:rFonts w:ascii="Calibri" w:cs="Calibri" w:eastAsia="Calibri" w:hAnsi="Calibri"/>
          <w:b w:val="1"/>
          <w:color w:val="0000ff"/>
          <w:sz w:val="24"/>
          <w:szCs w:val="24"/>
        </w:rPr>
      </w:pPr>
      <w:bookmarkStart w:colFirst="0" w:colLast="0" w:name="_5yf0oua3jalp" w:id="60"/>
      <w:bookmarkEnd w:id="60"/>
      <w:r w:rsidDel="00000000" w:rsidR="00000000" w:rsidRPr="00000000">
        <w:rPr>
          <w:rFonts w:ascii="Calibri" w:cs="Calibri" w:eastAsia="Calibri" w:hAnsi="Calibri"/>
          <w:b w:val="1"/>
          <w:color w:val="0000ff"/>
          <w:sz w:val="24"/>
          <w:szCs w:val="24"/>
          <w:rtl w:val="0"/>
        </w:rPr>
        <w:t xml:space="preserve">Q: Have you considered X or noticed Y about the data?</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Maybe, but we would be glad to hear from you about it either way</w:t>
      </w:r>
      <w:r w:rsidDel="00000000" w:rsidR="00000000" w:rsidRPr="00000000">
        <w:rPr>
          <w:rFonts w:ascii="Calibri" w:cs="Calibri" w:eastAsia="Calibri" w:hAnsi="Calibri"/>
          <w:sz w:val="24"/>
          <w:szCs w:val="24"/>
          <w:rtl w:val="0"/>
        </w:rPr>
        <w:t xml:space="preserve"> - see below</w:t>
      </w:r>
      <w:r w:rsidDel="00000000" w:rsidR="00000000" w:rsidRPr="00000000">
        <w:rPr>
          <w:rFonts w:ascii="Calibri" w:cs="Calibri" w:eastAsia="Calibri" w:hAnsi="Calibri"/>
          <w:sz w:val="24"/>
          <w:szCs w:val="24"/>
          <w:rtl w:val="0"/>
        </w:rPr>
        <w:t xml:space="preserve">, “How do I get other questions answered or send a comment to CMap?”</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3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bookmarkStart w:colFirst="0" w:colLast="0" w:name="_y6oglv1rw4c2" w:id="61"/>
      <w:bookmarkEnd w:id="61"/>
      <w:r w:rsidDel="00000000" w:rsidR="00000000" w:rsidRPr="00000000">
        <w:rPr>
          <w:rtl w:val="0"/>
        </w:rPr>
        <w:t xml:space="preserve">Q: How do I use the SHA512 sums / GSE70138_SHA512SUMS.txt.gz file?</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This text files provides computed </w:t>
      </w:r>
      <w:hyperlink r:id="rId43">
        <w:r w:rsidDel="00000000" w:rsidR="00000000" w:rsidRPr="00000000">
          <w:rPr>
            <w:color w:val="1155cc"/>
            <w:u w:val="single"/>
            <w:rtl w:val="0"/>
          </w:rPr>
          <w:t xml:space="preserve">checksums</w:t>
        </w:r>
      </w:hyperlink>
      <w:r w:rsidDel="00000000" w:rsidR="00000000" w:rsidRPr="00000000">
        <w:rPr>
          <w:rtl w:val="0"/>
        </w:rPr>
        <w:t xml:space="preserve"> for the files attached to the series.  Specifically, the SHA512 version of the SHA-2 family of hash functions has been used.  To determine if a file has been downloaded correctly, after downloading calculate the SHA512 hash of the downloaded file and then compare to the entry in the SHA512SUMS file; if there is a discrepancy then there was a problem with the download.  Note that some operating systems will both do the calculation of the checksum on the downloaded file and compare to the expected checksum.</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ofipagxj0qrp" w:id="62"/>
      <w:bookmarkEnd w:id="62"/>
      <w:r w:rsidDel="00000000" w:rsidR="00000000" w:rsidRPr="00000000">
        <w:rPr>
          <w:rtl w:val="0"/>
        </w:rPr>
        <w:t xml:space="preserve">Q: Why are some compounds listed as “restricted”? For example, this appears in an entry: </w:t>
      </w:r>
    </w:p>
    <w:p w:rsidR="00000000" w:rsidDel="00000000" w:rsidP="00000000" w:rsidRDefault="00000000" w:rsidRPr="00000000" w14:paraId="0000023F">
      <w:pPr>
        <w:pStyle w:val="Heading5"/>
        <w:pageBreakBefore w:val="0"/>
        <w:pBdr>
          <w:top w:space="0" w:sz="0" w:val="nil"/>
          <w:left w:space="0" w:sz="0" w:val="nil"/>
          <w:bottom w:space="0" w:sz="0" w:val="nil"/>
          <w:right w:space="0" w:sz="0" w:val="nil"/>
          <w:between w:space="0" w:sz="0" w:val="nil"/>
        </w:pBdr>
        <w:shd w:fill="auto" w:val="clear"/>
        <w:rPr>
          <w:color w:val="000000"/>
        </w:rPr>
      </w:pPr>
      <w:bookmarkStart w:colFirst="0" w:colLast="0" w:name="_1oywsjpur8rc" w:id="63"/>
      <w:bookmarkEnd w:id="63"/>
      <w:r w:rsidDel="00000000" w:rsidR="00000000" w:rsidRPr="00000000">
        <w:rPr>
          <w:color w:val="000000"/>
          <w:rtl w:val="0"/>
        </w:rPr>
        <w:t xml:space="preserve">BRD-U97083655 &lt;restricted&gt;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few compounds are in this category; there are 41 and 10 unique restricted compounds in GSE92742 and GSE70138, respectively.</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Restricted compounds represent molecules synthesized by chemists associated with the LINCS effort at the Broad and Harvard Medical School who wanted to contribute the profiles to the public domain but didn't yet have permission to release structures. If these small number of compounds affect your work, email us and we can connect you to the data owners.</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245">
      <w:pPr>
        <w:pStyle w:val="Heading5"/>
        <w:pageBreakBefore w:val="0"/>
        <w:pBdr>
          <w:top w:space="0" w:sz="0" w:val="nil"/>
          <w:left w:space="0" w:sz="0" w:val="nil"/>
          <w:bottom w:space="0" w:sz="0" w:val="nil"/>
          <w:right w:space="0" w:sz="0" w:val="nil"/>
          <w:between w:space="0" w:sz="0" w:val="nil"/>
        </w:pBdr>
        <w:shd w:fill="auto" w:val="clear"/>
        <w:rPr/>
      </w:pPr>
      <w:bookmarkStart w:colFirst="0" w:colLast="0" w:name="_rl9ftuoh6zr0" w:id="64"/>
      <w:bookmarkEnd w:id="64"/>
      <w:r w:rsidDel="00000000" w:rsidR="00000000" w:rsidRPr="00000000">
        <w:rPr>
          <w:rtl w:val="0"/>
        </w:rPr>
        <w:t xml:space="preserve">Q: In the metadata, what does “-666” mean?</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sz w:val="24"/>
          <w:szCs w:val="24"/>
          <w:rtl w:val="0"/>
        </w:rPr>
        <w:t xml:space="preserve">A: Any missing value is represented by -666 (see table below), which indicates that the information is not available or not applicable.</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186488" cy="2816040"/>
            <wp:effectExtent b="0" l="0" r="0" t="0"/>
            <wp:docPr id="6"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6186488" cy="281604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pStyle w:val="Heading5"/>
        <w:pageBreakBefore w:val="0"/>
        <w:pBdr>
          <w:top w:space="0" w:sz="0" w:val="nil"/>
          <w:left w:space="0" w:sz="0" w:val="nil"/>
          <w:bottom w:space="0" w:sz="0" w:val="nil"/>
          <w:right w:space="0" w:sz="0" w:val="nil"/>
          <w:between w:space="0" w:sz="0" w:val="nil"/>
        </w:pBdr>
        <w:shd w:fill="auto" w:val="clear"/>
        <w:rPr>
          <w:highlight w:val="white"/>
        </w:rPr>
      </w:pPr>
      <w:bookmarkStart w:colFirst="0" w:colLast="0" w:name="_dbcy47xxrged" w:id="65"/>
      <w:bookmarkEnd w:id="65"/>
      <w:r w:rsidDel="00000000" w:rsidR="00000000" w:rsidRPr="00000000">
        <w:rPr>
          <w:rtl w:val="0"/>
        </w:rPr>
        <w:t xml:space="preserve">Q: How were SMILES strings and </w:t>
      </w:r>
      <w:r w:rsidDel="00000000" w:rsidR="00000000" w:rsidRPr="00000000">
        <w:rPr>
          <w:highlight w:val="white"/>
          <w:rtl w:val="0"/>
        </w:rPr>
        <w:t xml:space="preserve">InChIKey generated?</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sz w:val="24"/>
          <w:szCs w:val="24"/>
          <w:rtl w:val="0"/>
        </w:rPr>
        <w:t xml:space="preserve">A: We rely on vendor-provided annotation coupled with literature curation to determine SMILES strings, and we generate InCHIKeys from those using chemaxon cheminformatics tools. </w:t>
      </w:r>
      <w:r w:rsidDel="00000000" w:rsidR="00000000" w:rsidRPr="00000000">
        <w:rPr>
          <w:rtl w:val="0"/>
        </w:rPr>
        <w:t xml:space="preserve"> SMILES strings and InCHIKeys are indicated in the figure above.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Style w:val="Heading5"/>
        <w:pageBreakBefore w:val="0"/>
        <w:pBdr>
          <w:top w:space="0" w:sz="0" w:val="nil"/>
          <w:left w:space="0" w:sz="0" w:val="nil"/>
          <w:bottom w:space="0" w:sz="0" w:val="nil"/>
          <w:right w:space="0" w:sz="0" w:val="nil"/>
          <w:between w:space="0" w:sz="0" w:val="nil"/>
        </w:pBdr>
        <w:shd w:fill="auto" w:val="clear"/>
        <w:rPr/>
      </w:pPr>
      <w:bookmarkStart w:colFirst="0" w:colLast="0" w:name="_hssulakre5rg" w:id="66"/>
      <w:bookmarkEnd w:id="66"/>
      <w:r w:rsidDel="00000000" w:rsidR="00000000" w:rsidRPr="00000000">
        <w:rPr>
          <w:rtl w:val="0"/>
        </w:rPr>
        <w:t xml:space="preserve">Q: What is the relationship between the older CMap build 02 website and clue.io?</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CMap build 02 was assembled from approximately 7,000 profiles based on Affymetrix based scans, data from ~1,300 small molecules remains available (note that this data is in maintenance mode only; no fixes or updates are funded). The Build 02 site will be maintained; email us at </w:t>
      </w:r>
      <w:hyperlink r:id="rId45">
        <w:r w:rsidDel="00000000" w:rsidR="00000000" w:rsidRPr="00000000">
          <w:rPr>
            <w:rFonts w:ascii="Calibri" w:cs="Calibri" w:eastAsia="Calibri" w:hAnsi="Calibri"/>
            <w:color w:val="1155cc"/>
            <w:sz w:val="24"/>
            <w:szCs w:val="24"/>
            <w:u w:val="single"/>
            <w:rtl w:val="0"/>
          </w:rPr>
          <w:t xml:space="preserve">clue@broadinstitute.org</w:t>
        </w:r>
      </w:hyperlink>
      <w:r w:rsidDel="00000000" w:rsidR="00000000" w:rsidRPr="00000000">
        <w:rPr>
          <w:rFonts w:ascii="Calibri" w:cs="Calibri" w:eastAsia="Calibri" w:hAnsi="Calibri"/>
          <w:sz w:val="24"/>
          <w:szCs w:val="24"/>
          <w:rtl w:val="0"/>
        </w:rPr>
        <w:t xml:space="preserve"> with any support issues.  The CLUE.io site contains data from ~1 million profiles generated by L1000, covering approximately 50,000 unique perturbagens (as of March 2017).  All newer data is being made available from this site.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24E">
      <w:pPr>
        <w:pStyle w:val="Heading2"/>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1"/>
          <w:sz w:val="26"/>
          <w:szCs w:val="26"/>
        </w:rPr>
      </w:pPr>
      <w:bookmarkStart w:colFirst="0" w:colLast="0" w:name="_ovz3cx49p7ng" w:id="67"/>
      <w:bookmarkEnd w:id="67"/>
      <w:r w:rsidDel="00000000" w:rsidR="00000000" w:rsidRPr="00000000">
        <w:rPr>
          <w:rFonts w:ascii="Trebuchet MS" w:cs="Trebuchet MS" w:eastAsia="Trebuchet MS" w:hAnsi="Trebuchet MS"/>
          <w:b w:val="1"/>
          <w:sz w:val="26"/>
          <w:szCs w:val="26"/>
          <w:rtl w:val="0"/>
        </w:rPr>
        <w:t xml:space="preserve">Learning more / commenting / contacting</w:t>
      </w:r>
    </w:p>
    <w:p w:rsidR="00000000" w:rsidDel="00000000" w:rsidP="00000000" w:rsidRDefault="00000000" w:rsidRPr="00000000" w14:paraId="0000024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t05m8n962m7w" w:id="68"/>
      <w:bookmarkEnd w:id="68"/>
      <w:r w:rsidDel="00000000" w:rsidR="00000000" w:rsidRPr="00000000">
        <w:rPr>
          <w:rtl w:val="0"/>
        </w:rPr>
        <w:t xml:space="preserve">Q: </w:t>
      </w:r>
      <w:r w:rsidDel="00000000" w:rsidR="00000000" w:rsidRPr="00000000">
        <w:rPr>
          <w:rtl w:val="0"/>
        </w:rPr>
        <w:t xml:space="preserve">Where do I go to learn more?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hyperlink r:id="rId46">
        <w:r w:rsidDel="00000000" w:rsidR="00000000" w:rsidRPr="00000000">
          <w:rPr>
            <w:color w:val="1155cc"/>
            <w:u w:val="single"/>
            <w:rtl w:val="0"/>
          </w:rPr>
          <w:t xml:space="preserve">https://clue.io/</w:t>
        </w:r>
      </w:hyperlink>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25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8v70isjq0ooe" w:id="69"/>
      <w:bookmarkEnd w:id="69"/>
      <w:r w:rsidDel="00000000" w:rsidR="00000000" w:rsidRPr="00000000">
        <w:rPr>
          <w:rtl w:val="0"/>
        </w:rPr>
        <w:t xml:space="preserve">Q: How do I get other questions answered or send a comment to CMap?</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us at: </w:t>
      </w:r>
      <w:hyperlink r:id="rId47">
        <w:r w:rsidDel="00000000" w:rsidR="00000000" w:rsidRPr="00000000">
          <w:rPr>
            <w:rFonts w:ascii="Calibri" w:cs="Calibri" w:eastAsia="Calibri" w:hAnsi="Calibri"/>
            <w:color w:val="1155cc"/>
            <w:sz w:val="24"/>
            <w:szCs w:val="24"/>
            <w:highlight w:val="white"/>
            <w:u w:val="single"/>
            <w:rtl w:val="0"/>
          </w:rPr>
          <w:t xml:space="preserve">clue@broadinstitute.org</w:t>
        </w:r>
      </w:hyperlink>
      <w:r w:rsidDel="00000000" w:rsidR="00000000" w:rsidRPr="00000000">
        <w:rPr>
          <w:rtl w:val="0"/>
        </w:rPr>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Attend “office hours”. See </w:t>
      </w:r>
      <w:hyperlink r:id="rId48">
        <w:r w:rsidDel="00000000" w:rsidR="00000000" w:rsidRPr="00000000">
          <w:rPr>
            <w:rFonts w:ascii="Calibri" w:cs="Calibri" w:eastAsia="Calibri" w:hAnsi="Calibri"/>
            <w:color w:val="1155cc"/>
            <w:sz w:val="24"/>
            <w:szCs w:val="24"/>
            <w:u w:val="single"/>
            <w:rtl w:val="0"/>
          </w:rPr>
          <w:t xml:space="preserve">Instructions</w:t>
        </w:r>
      </w:hyperlink>
      <w:r w:rsidDel="00000000" w:rsidR="00000000" w:rsidRPr="00000000">
        <w:rPr>
          <w:rtl w:val="0"/>
        </w:rPr>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updates on Twitter </w:t>
      </w:r>
      <w:hyperlink r:id="rId49">
        <w:r w:rsidDel="00000000" w:rsidR="00000000" w:rsidRPr="00000000">
          <w:rPr>
            <w:rFonts w:ascii="Calibri" w:cs="Calibri" w:eastAsia="Calibri" w:hAnsi="Calibri"/>
            <w:color w:val="1155cc"/>
            <w:sz w:val="24"/>
            <w:szCs w:val="24"/>
            <w:u w:val="single"/>
            <w:rtl w:val="0"/>
          </w:rPr>
          <w:t xml:space="preserve">@CMap_Broad</w:t>
        </w:r>
      </w:hyperlink>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e033qetlt" w:id="70"/>
      <w:bookmarkEnd w:id="70"/>
      <w:r w:rsidDel="00000000" w:rsidR="00000000" w:rsidRPr="00000000">
        <w:rPr>
          <w:rtl w:val="0"/>
        </w:rPr>
        <w:t xml:space="preserve">Explanation of Metadata and Metrics Data Column Headers</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b w:val="1"/>
          <w:sz w:val="24"/>
          <w:szCs w:val="24"/>
          <w:rtl w:val="0"/>
        </w:rPr>
        <w:t xml:space="preserve">ead_batch: </w:t>
      </w:r>
      <w:r w:rsidDel="00000000" w:rsidR="00000000" w:rsidRPr="00000000">
        <w:rPr>
          <w:rFonts w:ascii="Calibri" w:cs="Calibri" w:eastAsia="Calibri" w:hAnsi="Calibri"/>
          <w:sz w:val="24"/>
          <w:szCs w:val="24"/>
          <w:rtl w:val="0"/>
        </w:rPr>
        <w:t xml:space="preserve">One instantiation of a complete set of beads, which have been coupled to probes at one time, under the same conditions.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bead_revision: </w:t>
      </w:r>
      <w:r w:rsidDel="00000000" w:rsidR="00000000" w:rsidRPr="00000000">
        <w:rPr>
          <w:rFonts w:ascii="Calibri" w:cs="Calibri" w:eastAsia="Calibri" w:hAnsi="Calibri"/>
          <w:sz w:val="24"/>
          <w:szCs w:val="24"/>
          <w:rtl w:val="0"/>
        </w:rPr>
        <w:t xml:space="preserve">The set of beads that applies to a particular collection of gene pairs for each bead color.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796b"/>
          <w:sz w:val="24"/>
          <w:szCs w:val="24"/>
        </w:rPr>
      </w:pPr>
      <w:r w:rsidDel="00000000" w:rsidR="00000000" w:rsidRPr="00000000">
        <w:rPr>
          <w:rFonts w:ascii="Calibri" w:cs="Calibri" w:eastAsia="Calibri" w:hAnsi="Calibri"/>
          <w:color w:val="00796b"/>
          <w:sz w:val="24"/>
          <w:szCs w:val="24"/>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bead_set:</w:t>
      </w:r>
      <w:r w:rsidDel="00000000" w:rsidR="00000000" w:rsidRPr="00000000">
        <w:rPr>
          <w:rFonts w:ascii="Calibri" w:cs="Calibri" w:eastAsia="Calibri" w:hAnsi="Calibri"/>
          <w:sz w:val="24"/>
          <w:szCs w:val="24"/>
          <w:rtl w:val="0"/>
        </w:rPr>
        <w:t xml:space="preserve"> A pair of barcodes for each gene pair used for a bead color; gene pairs are used for the tag duo procedure, where a bead color is coupled to two different genes.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cell_id:</w:t>
      </w:r>
      <w:r w:rsidDel="00000000" w:rsidR="00000000" w:rsidRPr="00000000">
        <w:rPr>
          <w:rFonts w:ascii="Calibri" w:cs="Calibri" w:eastAsia="Calibri" w:hAnsi="Calibri"/>
          <w:color w:val="424242"/>
          <w:sz w:val="24"/>
          <w:szCs w:val="24"/>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c</w:t>
      </w:r>
      <w:r w:rsidDel="00000000" w:rsidR="00000000" w:rsidRPr="00000000">
        <w:rPr>
          <w:rFonts w:ascii="Calibri" w:cs="Calibri" w:eastAsia="Calibri" w:hAnsi="Calibri"/>
          <w:b w:val="1"/>
          <w:color w:val="424242"/>
          <w:sz w:val="24"/>
          <w:szCs w:val="24"/>
          <w:rtl w:val="0"/>
        </w:rPr>
        <w:t xml:space="preserve">l_center_specific_id </w:t>
      </w:r>
      <w:r w:rsidDel="00000000" w:rsidR="00000000" w:rsidRPr="00000000">
        <w:rPr>
          <w:rFonts w:ascii="Calibri" w:cs="Calibri" w:eastAsia="Calibri" w:hAnsi="Calibri"/>
          <w:color w:val="424242"/>
          <w:sz w:val="24"/>
          <w:szCs w:val="24"/>
          <w:rtl w:val="0"/>
        </w:rPr>
        <w:t xml:space="preserve"> synonym for cell_id.</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count_cv:  </w:t>
      </w:r>
      <w:r w:rsidDel="00000000" w:rsidR="00000000" w:rsidRPr="00000000">
        <w:rPr>
          <w:rFonts w:ascii="Calibri" w:cs="Calibri" w:eastAsia="Calibri" w:hAnsi="Calibri"/>
          <w:color w:val="424242"/>
          <w:sz w:val="24"/>
          <w:szCs w:val="24"/>
          <w:rtl w:val="0"/>
        </w:rPr>
        <w:t xml:space="preserve">The </w:t>
      </w:r>
      <w:r w:rsidDel="00000000" w:rsidR="00000000" w:rsidRPr="00000000">
        <w:rPr>
          <w:rFonts w:ascii="Calibri" w:cs="Calibri" w:eastAsia="Calibri" w:hAnsi="Calibri"/>
          <w:color w:val="424242"/>
          <w:sz w:val="24"/>
          <w:szCs w:val="24"/>
          <w:highlight w:val="white"/>
          <w:rtl w:val="0"/>
        </w:rPr>
        <w:t xml:space="preserve">coefficient of variation of bead counts.</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count_mean:  </w:t>
      </w:r>
      <w:r w:rsidDel="00000000" w:rsidR="00000000" w:rsidRPr="00000000">
        <w:rPr>
          <w:rFonts w:ascii="Calibri" w:cs="Calibri" w:eastAsia="Calibri" w:hAnsi="Calibri"/>
          <w:color w:val="424242"/>
          <w:sz w:val="24"/>
          <w:szCs w:val="24"/>
          <w:rtl w:val="0"/>
        </w:rPr>
        <w:t xml:space="preserve">The mean of per well-analyte bead counts.</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det_mode: </w:t>
      </w:r>
      <w:r w:rsidDel="00000000" w:rsidR="00000000" w:rsidRPr="00000000">
        <w:rPr>
          <w:rFonts w:ascii="Calibri" w:cs="Calibri" w:eastAsia="Calibri" w:hAnsi="Calibri"/>
          <w:color w:val="424242"/>
          <w:sz w:val="24"/>
          <w:szCs w:val="24"/>
          <w:rtl w:val="0"/>
        </w:rPr>
        <w:t xml:space="preserve">The detection mode used for acquiring L1000 data. Can be either DUO (two genes per analyte color) or UNI (one gene per analyte color).</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det_plate: </w:t>
      </w:r>
      <w:r w:rsidDel="00000000" w:rsidR="00000000" w:rsidRPr="00000000">
        <w:rPr>
          <w:rFonts w:ascii="Calibri" w:cs="Calibri" w:eastAsia="Calibri" w:hAnsi="Calibri"/>
          <w:color w:val="424242"/>
          <w:sz w:val="24"/>
          <w:szCs w:val="24"/>
          <w:rtl w:val="0"/>
        </w:rPr>
        <w:t xml:space="preserve"> Detection plate, the plate of L1000 experiments that, at the end of the assay pipeline, is put through the Luminex scanners to detect the levels of landmark gene amplicons.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b w:val="1"/>
          <w:color w:val="555555"/>
          <w:sz w:val="24"/>
          <w:szCs w:val="24"/>
        </w:rPr>
      </w:pPr>
      <w:r w:rsidDel="00000000" w:rsidR="00000000" w:rsidRPr="00000000">
        <w:rPr>
          <w:rFonts w:ascii="Calibri" w:cs="Calibri" w:eastAsia="Calibri" w:hAnsi="Calibri"/>
          <w:b w:val="1"/>
          <w:color w:val="424242"/>
          <w:sz w:val="24"/>
          <w:szCs w:val="24"/>
          <w:rtl w:val="0"/>
        </w:rPr>
        <w:t xml:space="preserve">det_well:</w:t>
      </w:r>
      <w:r w:rsidDel="00000000" w:rsidR="00000000" w:rsidRPr="00000000">
        <w:rPr>
          <w:rFonts w:ascii="Calibri" w:cs="Calibri" w:eastAsia="Calibri" w:hAnsi="Calibri"/>
          <w:color w:val="424242"/>
          <w:sz w:val="24"/>
          <w:szCs w:val="24"/>
          <w:rtl w:val="0"/>
        </w:rPr>
        <w:t xml:space="preserve"> </w:t>
      </w:r>
      <w:r w:rsidDel="00000000" w:rsidR="00000000" w:rsidRPr="00000000">
        <w:rPr>
          <w:rFonts w:ascii="Calibri" w:cs="Calibri" w:eastAsia="Calibri" w:hAnsi="Calibri"/>
          <w:color w:val="424242"/>
          <w:sz w:val="24"/>
          <w:szCs w:val="24"/>
          <w:rtl w:val="0"/>
        </w:rPr>
        <w:t xml:space="preserve"> Detection well, which refers to each well of the detection plate in which an L1000 experiment is conducted.</w:t>
      </w: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555555"/>
          <w:sz w:val="24"/>
          <w:szCs w:val="24"/>
          <w:rtl w:val="0"/>
        </w:rPr>
        <w:t xml:space="preserve">distil_cc_q75: </w:t>
      </w:r>
      <w:r w:rsidDel="00000000" w:rsidR="00000000" w:rsidRPr="00000000">
        <w:rPr>
          <w:rFonts w:ascii="Calibri" w:cs="Calibri" w:eastAsia="Calibri" w:hAnsi="Calibri"/>
          <w:color w:val="555555"/>
          <w:sz w:val="24"/>
          <w:szCs w:val="24"/>
          <w:rtl w:val="0"/>
        </w:rPr>
        <w:t xml:space="preserve"> </w:t>
      </w:r>
      <w:r w:rsidDel="00000000" w:rsidR="00000000" w:rsidRPr="00000000">
        <w:rPr>
          <w:rFonts w:ascii="Calibri" w:cs="Calibri" w:eastAsia="Calibri" w:hAnsi="Calibri"/>
          <w:color w:val="414141"/>
          <w:sz w:val="24"/>
          <w:szCs w:val="24"/>
          <w:rtl w:val="0"/>
        </w:rPr>
        <w:t xml:space="preserve">75th quantile of pairwise spearman correlations in landmark space of replicate level 4 profiles.</w:t>
      </w: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14141"/>
          <w:sz w:val="24"/>
          <w:szCs w:val="24"/>
        </w:rPr>
      </w:pPr>
      <w:r w:rsidDel="00000000" w:rsidR="00000000" w:rsidRPr="00000000">
        <w:rPr>
          <w:rFonts w:ascii="Calibri" w:cs="Calibri" w:eastAsia="Calibri" w:hAnsi="Calibri"/>
          <w:b w:val="1"/>
          <w:color w:val="424242"/>
          <w:sz w:val="24"/>
          <w:szCs w:val="24"/>
          <w:rtl w:val="0"/>
        </w:rPr>
        <w:t xml:space="preserve">distil_id: </w:t>
      </w:r>
      <w:r w:rsidDel="00000000" w:rsidR="00000000" w:rsidRPr="00000000">
        <w:rPr>
          <w:rFonts w:ascii="Calibri" w:cs="Calibri" w:eastAsia="Calibri" w:hAnsi="Calibri"/>
          <w:color w:val="424242"/>
          <w:sz w:val="24"/>
          <w:szCs w:val="24"/>
          <w:rtl w:val="0"/>
        </w:rPr>
        <w:t xml:space="preserve"> ID of an individual replicate profile, referred to as level 4 / z-score data, that is used in creating the signature from replicates assayed together on an L1000 plate. The signature is referred to as level 5 / aggregated z-score data.</w:t>
      </w: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14141"/>
          <w:sz w:val="24"/>
          <w:szCs w:val="24"/>
        </w:rPr>
      </w:pPr>
      <w:r w:rsidDel="00000000" w:rsidR="00000000" w:rsidRPr="00000000">
        <w:rPr>
          <w:rFonts w:ascii="Calibri" w:cs="Calibri" w:eastAsia="Calibri" w:hAnsi="Calibri"/>
          <w:b w:val="1"/>
          <w:color w:val="414141"/>
          <w:sz w:val="24"/>
          <w:szCs w:val="24"/>
          <w:rtl w:val="0"/>
        </w:rPr>
        <w:t xml:space="preserve">distil_nsample: </w:t>
      </w:r>
      <w:r w:rsidDel="00000000" w:rsidR="00000000" w:rsidRPr="00000000">
        <w:rPr>
          <w:rFonts w:ascii="Calibri" w:cs="Calibri" w:eastAsia="Calibri" w:hAnsi="Calibri"/>
          <w:color w:val="414141"/>
          <w:sz w:val="24"/>
          <w:szCs w:val="24"/>
          <w:rtl w:val="0"/>
        </w:rPr>
        <w:t xml:space="preserve"> Number of individual replicate profiles (level 4 / z-score) that were used to create the signature (level 5 / aggregate z-score).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14141"/>
          <w:sz w:val="24"/>
          <w:szCs w:val="24"/>
        </w:rPr>
      </w:pPr>
      <w:r w:rsidDel="00000000" w:rsidR="00000000" w:rsidRPr="00000000">
        <w:rPr>
          <w:rFonts w:ascii="Calibri" w:cs="Calibri" w:eastAsia="Calibri" w:hAnsi="Calibri"/>
          <w:b w:val="1"/>
          <w:color w:val="414141"/>
          <w:sz w:val="24"/>
          <w:szCs w:val="24"/>
          <w:rtl w:val="0"/>
        </w:rPr>
        <w:t xml:space="preserve">distil_ss: </w:t>
      </w:r>
      <w:r w:rsidDel="00000000" w:rsidR="00000000" w:rsidRPr="00000000">
        <w:rPr>
          <w:rFonts w:ascii="Calibri" w:cs="Calibri" w:eastAsia="Calibri" w:hAnsi="Calibri"/>
          <w:color w:val="414141"/>
          <w:sz w:val="24"/>
          <w:szCs w:val="24"/>
          <w:rtl w:val="0"/>
        </w:rPr>
        <w:t xml:space="preserve"> </w:t>
      </w:r>
      <w:r w:rsidDel="00000000" w:rsidR="00000000" w:rsidRPr="00000000">
        <w:rPr>
          <w:rFonts w:ascii="Calibri" w:cs="Calibri" w:eastAsia="Calibri" w:hAnsi="Calibri"/>
          <w:color w:val="424242"/>
          <w:sz w:val="24"/>
          <w:szCs w:val="24"/>
          <w:rtl w:val="0"/>
        </w:rPr>
        <w:t xml:space="preserve">The number of significantly differentially expressed transcripts that arise from a particular perturbagen treatment.</w:t>
      </w: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14141"/>
          <w:sz w:val="24"/>
          <w:szCs w:val="24"/>
        </w:rPr>
      </w:pPr>
      <w:r w:rsidDel="00000000" w:rsidR="00000000" w:rsidRPr="00000000">
        <w:rPr>
          <w:rFonts w:ascii="Calibri" w:cs="Calibri" w:eastAsia="Calibri" w:hAnsi="Calibri"/>
          <w:b w:val="1"/>
          <w:color w:val="414141"/>
          <w:sz w:val="24"/>
          <w:szCs w:val="24"/>
          <w:rtl w:val="0"/>
        </w:rPr>
        <w:t xml:space="preserve">ds_index</w:t>
      </w:r>
      <w:r w:rsidDel="00000000" w:rsidR="00000000" w:rsidRPr="00000000">
        <w:rPr>
          <w:rFonts w:ascii="Calibri" w:cs="Calibri" w:eastAsia="Calibri" w:hAnsi="Calibri"/>
          <w:b w:val="1"/>
          <w:color w:val="414141"/>
          <w:sz w:val="24"/>
          <w:szCs w:val="24"/>
          <w:rtl w:val="0"/>
        </w:rPr>
        <w:t xml:space="preserve">:</w:t>
      </w:r>
      <w:r w:rsidDel="00000000" w:rsidR="00000000" w:rsidRPr="00000000">
        <w:rPr>
          <w:rFonts w:ascii="Calibri" w:cs="Calibri" w:eastAsia="Calibri" w:hAnsi="Calibri"/>
          <w:color w:val="414141"/>
          <w:sz w:val="24"/>
          <w:szCs w:val="24"/>
          <w:rtl w:val="0"/>
        </w:rPr>
        <w:t xml:space="preserve">  An arbitrary index used within a file; do not use this.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14141"/>
          <w:sz w:val="24"/>
          <w:szCs w:val="24"/>
        </w:rPr>
      </w:pPr>
      <w:r w:rsidDel="00000000" w:rsidR="00000000" w:rsidRPr="00000000">
        <w:rPr>
          <w:rFonts w:ascii="Calibri" w:cs="Calibri" w:eastAsia="Calibri" w:hAnsi="Calibri"/>
          <w:b w:val="1"/>
          <w:color w:val="414141"/>
          <w:sz w:val="24"/>
          <w:szCs w:val="24"/>
          <w:rtl w:val="0"/>
        </w:rPr>
        <w:t xml:space="preserve">icc</w:t>
      </w:r>
      <w:r w:rsidDel="00000000" w:rsidR="00000000" w:rsidRPr="00000000">
        <w:rPr>
          <w:rFonts w:ascii="Calibri" w:cs="Calibri" w:eastAsia="Calibri" w:hAnsi="Calibri"/>
          <w:color w:val="414141"/>
          <w:sz w:val="24"/>
          <w:szCs w:val="24"/>
          <w:rtl w:val="0"/>
        </w:rPr>
        <w:t xml:space="preserve">: Inter-cell connectivity (ICC). The similarity (aggregated WTCS) between signatures of a given perturbagen across cell lines. This number ranges between -1 and 1, and the higher the number, the more similar the signatures across cell lines. Only exemplar signatures are used in computing ICC. See </w:t>
      </w:r>
      <w:r w:rsidDel="00000000" w:rsidR="00000000" w:rsidRPr="00000000">
        <w:rPr>
          <w:rFonts w:ascii="Calibri" w:cs="Calibri" w:eastAsia="Calibri" w:hAnsi="Calibri"/>
          <w:b w:val="1"/>
          <w:color w:val="414141"/>
          <w:sz w:val="24"/>
          <w:szCs w:val="24"/>
          <w:rtl w:val="0"/>
        </w:rPr>
        <w:t xml:space="preserve">is_exemplar</w:t>
      </w:r>
      <w:r w:rsidDel="00000000" w:rsidR="00000000" w:rsidRPr="00000000">
        <w:rPr>
          <w:rFonts w:ascii="Calibri" w:cs="Calibri" w:eastAsia="Calibri" w:hAnsi="Calibri"/>
          <w:color w:val="414141"/>
          <w:sz w:val="24"/>
          <w:szCs w:val="24"/>
          <w:rtl w:val="0"/>
        </w:rPr>
        <w:t xml:space="preserve"> for more details.</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14141"/>
          <w:sz w:val="24"/>
          <w:szCs w:val="24"/>
        </w:rPr>
      </w:pPr>
      <w:r w:rsidDel="00000000" w:rsidR="00000000" w:rsidRPr="00000000">
        <w:rPr>
          <w:rFonts w:ascii="Calibri" w:cs="Calibri" w:eastAsia="Calibri" w:hAnsi="Calibri"/>
          <w:b w:val="1"/>
          <w:color w:val="414141"/>
          <w:sz w:val="24"/>
          <w:szCs w:val="24"/>
          <w:rtl w:val="0"/>
        </w:rPr>
        <w:t xml:space="preserve">i</w:t>
      </w:r>
      <w:r w:rsidDel="00000000" w:rsidR="00000000" w:rsidRPr="00000000">
        <w:rPr>
          <w:rFonts w:ascii="Calibri" w:cs="Calibri" w:eastAsia="Calibri" w:hAnsi="Calibri"/>
          <w:b w:val="1"/>
          <w:color w:val="414141"/>
          <w:sz w:val="24"/>
          <w:szCs w:val="24"/>
          <w:rtl w:val="0"/>
        </w:rPr>
        <w:t xml:space="preserve">nf_model: </w:t>
      </w:r>
      <w:r w:rsidDel="00000000" w:rsidR="00000000" w:rsidRPr="00000000">
        <w:rPr>
          <w:rFonts w:ascii="Calibri" w:cs="Calibri" w:eastAsia="Calibri" w:hAnsi="Calibri"/>
          <w:color w:val="414141"/>
          <w:sz w:val="24"/>
          <w:szCs w:val="24"/>
          <w:rtl w:val="0"/>
        </w:rPr>
        <w:t xml:space="preserve">Inference model designation.</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inst_id: </w:t>
      </w:r>
      <w:r w:rsidDel="00000000" w:rsidR="00000000" w:rsidRPr="00000000">
        <w:rPr>
          <w:rFonts w:ascii="Calibri" w:cs="Calibri" w:eastAsia="Calibri" w:hAnsi="Calibri"/>
          <w:color w:val="424242"/>
          <w:sz w:val="24"/>
          <w:szCs w:val="24"/>
          <w:rtl w:val="0"/>
        </w:rPr>
        <w:t xml:space="preserve"> synonym for distil_id.</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is_exemplar</w:t>
      </w:r>
      <w:r w:rsidDel="00000000" w:rsidR="00000000" w:rsidRPr="00000000">
        <w:rPr>
          <w:rFonts w:ascii="Calibri" w:cs="Calibri" w:eastAsia="Calibri" w:hAnsi="Calibri"/>
          <w:color w:val="424242"/>
          <w:sz w:val="24"/>
          <w:szCs w:val="24"/>
          <w:rtl w:val="0"/>
        </w:rPr>
        <w:t xml:space="preserve">: A boolean indicating whether the given signature is an exemplar. Due to the redundancy of the CMap database, meaning that some perturbagens have many signatures even within the same cell line, it is convenient to identify a single ‘exemplar’ signature for each perturbagen in each cell line. These signatures are specifically designated for further analysis, such as ICC and aggregate TAS. Exemplar signatures were selected according to the following process. For each perturbagen in each cell line:</w:t>
      </w:r>
    </w:p>
    <w:p w:rsidR="00000000" w:rsidDel="00000000" w:rsidP="00000000" w:rsidRDefault="00000000" w:rsidRPr="00000000" w14:paraId="0000027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Rule="auto"/>
        <w:ind w:left="720" w:hanging="360"/>
        <w:rPr>
          <w:rFonts w:ascii="Calibri" w:cs="Calibri" w:eastAsia="Calibri" w:hAnsi="Calibri"/>
          <w:color w:val="424242"/>
          <w:sz w:val="24"/>
          <w:szCs w:val="24"/>
          <w:u w:val="none"/>
        </w:rPr>
      </w:pPr>
      <w:r w:rsidDel="00000000" w:rsidR="00000000" w:rsidRPr="00000000">
        <w:rPr>
          <w:rFonts w:ascii="Calibri" w:cs="Calibri" w:eastAsia="Calibri" w:hAnsi="Calibri"/>
          <w:color w:val="424242"/>
          <w:sz w:val="24"/>
          <w:szCs w:val="24"/>
          <w:rtl w:val="0"/>
        </w:rPr>
        <w:t xml:space="preserve">If possible, consider only signatures with between 2 and 6 replicates.</w:t>
      </w:r>
    </w:p>
    <w:p w:rsidR="00000000" w:rsidDel="00000000" w:rsidP="00000000" w:rsidRDefault="00000000" w:rsidRPr="00000000" w14:paraId="0000027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Calibri" w:cs="Calibri" w:eastAsia="Calibri" w:hAnsi="Calibri"/>
          <w:color w:val="424242"/>
          <w:sz w:val="24"/>
          <w:szCs w:val="24"/>
          <w:u w:val="none"/>
        </w:rPr>
      </w:pPr>
      <w:r w:rsidDel="00000000" w:rsidR="00000000" w:rsidRPr="00000000">
        <w:rPr>
          <w:rFonts w:ascii="Calibri" w:cs="Calibri" w:eastAsia="Calibri" w:hAnsi="Calibri"/>
          <w:color w:val="424242"/>
          <w:sz w:val="24"/>
          <w:szCs w:val="24"/>
          <w:rtl w:val="0"/>
        </w:rPr>
        <w:t xml:space="preserve">Within these signatures, select the one with highest transcriptional activity score (TAS). See </w:t>
      </w:r>
      <w:r w:rsidDel="00000000" w:rsidR="00000000" w:rsidRPr="00000000">
        <w:rPr>
          <w:rFonts w:ascii="Calibri" w:cs="Calibri" w:eastAsia="Calibri" w:hAnsi="Calibri"/>
          <w:b w:val="1"/>
          <w:color w:val="424242"/>
          <w:sz w:val="24"/>
          <w:szCs w:val="24"/>
          <w:rtl w:val="0"/>
        </w:rPr>
        <w:t xml:space="preserve">tas</w:t>
      </w:r>
      <w:r w:rsidDel="00000000" w:rsidR="00000000" w:rsidRPr="00000000">
        <w:rPr>
          <w:rFonts w:ascii="Calibri" w:cs="Calibri" w:eastAsia="Calibri" w:hAnsi="Calibri"/>
          <w:color w:val="424242"/>
          <w:sz w:val="24"/>
          <w:szCs w:val="24"/>
          <w:rtl w:val="0"/>
        </w:rPr>
        <w:t xml:space="preserve"> for more details.</w:t>
      </w:r>
    </w:p>
    <w:p w:rsidR="00000000" w:rsidDel="00000000" w:rsidP="00000000" w:rsidRDefault="00000000" w:rsidRPr="00000000" w14:paraId="00000274">
      <w:pPr>
        <w:pageBreakBefore w:val="0"/>
        <w:numPr>
          <w:ilvl w:val="0"/>
          <w:numId w:val="4"/>
        </w:numPr>
        <w:pBdr>
          <w:top w:space="0" w:sz="0" w:val="nil"/>
          <w:left w:space="0" w:sz="0" w:val="nil"/>
          <w:bottom w:space="0" w:sz="0" w:val="nil"/>
          <w:right w:space="0" w:sz="0" w:val="nil"/>
          <w:between w:space="0" w:sz="0" w:val="nil"/>
        </w:pBdr>
        <w:shd w:fill="auto" w:val="clear"/>
        <w:spacing w:after="200" w:before="0" w:beforeAutospacing="0" w:lineRule="auto"/>
        <w:ind w:left="720" w:hanging="360"/>
        <w:rPr>
          <w:rFonts w:ascii="Calibri" w:cs="Calibri" w:eastAsia="Calibri" w:hAnsi="Calibri"/>
          <w:color w:val="424242"/>
          <w:sz w:val="24"/>
          <w:szCs w:val="24"/>
          <w:u w:val="none"/>
        </w:rPr>
      </w:pPr>
      <w:r w:rsidDel="00000000" w:rsidR="00000000" w:rsidRPr="00000000">
        <w:rPr>
          <w:rFonts w:ascii="Calibri" w:cs="Calibri" w:eastAsia="Calibri" w:hAnsi="Calibri"/>
          <w:color w:val="424242"/>
          <w:sz w:val="24"/>
          <w:szCs w:val="24"/>
          <w:rtl w:val="0"/>
        </w:rPr>
        <w:t xml:space="preserve">If there are no signatures that have between 2 and 6 replicates, simply select the one with highest TAS.</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is_gold:</w:t>
      </w:r>
      <w:r w:rsidDel="00000000" w:rsidR="00000000" w:rsidRPr="00000000">
        <w:rPr>
          <w:rFonts w:ascii="Calibri" w:cs="Calibri" w:eastAsia="Calibri" w:hAnsi="Calibri"/>
          <w:color w:val="424242"/>
          <w:sz w:val="24"/>
          <w:szCs w:val="24"/>
          <w:rtl w:val="0"/>
        </w:rPr>
        <w:t xml:space="preserve"> A heuristic for assessing whether a signature is reproducible and distinct. Requirements include: distil_cc_q75 &gt;= 0.2 and pct_self_rank_q25 &lt;= 0.05.</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is_touchstone:</w:t>
      </w:r>
      <w:r w:rsidDel="00000000" w:rsidR="00000000" w:rsidRPr="00000000">
        <w:rPr>
          <w:rFonts w:ascii="Calibri" w:cs="Calibri" w:eastAsia="Calibri" w:hAnsi="Calibri"/>
          <w:color w:val="424242"/>
          <w:sz w:val="24"/>
          <w:szCs w:val="24"/>
          <w:rtl w:val="0"/>
        </w:rPr>
        <w:t xml:space="preserve"> A boolean indicating whether the corresponding signature or perturbagen is a member of the Touchstone dataset. Touchstone is a term applied to the subset of CMap perturbagens that are well-annotated and that were systematically profiled across the majority of the core set of 9 cell lines at standardized conditions. Because of these properties Touchstone dataset well-suited as a reference compendium against with to compare external queries.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mfc_plate_dim: </w:t>
      </w:r>
      <w:r w:rsidDel="00000000" w:rsidR="00000000" w:rsidRPr="00000000">
        <w:rPr>
          <w:rFonts w:ascii="Calibri" w:cs="Calibri" w:eastAsia="Calibri" w:hAnsi="Calibri"/>
          <w:color w:val="424242"/>
          <w:sz w:val="24"/>
          <w:szCs w:val="24"/>
          <w:rtl w:val="0"/>
        </w:rPr>
        <w:t xml:space="preserve">Manufacturer’s stated dimensions of the pert plate.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mfc_plate_id:  </w:t>
      </w:r>
      <w:r w:rsidDel="00000000" w:rsidR="00000000" w:rsidRPr="00000000">
        <w:rPr>
          <w:rFonts w:ascii="Calibri" w:cs="Calibri" w:eastAsia="Calibri" w:hAnsi="Calibri"/>
          <w:color w:val="424242"/>
          <w:sz w:val="24"/>
          <w:szCs w:val="24"/>
          <w:rtl w:val="0"/>
        </w:rPr>
        <w:t xml:space="preserve">Manufacturer’s designated plate id.</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mfc_plate_name: </w:t>
      </w:r>
      <w:r w:rsidDel="00000000" w:rsidR="00000000" w:rsidRPr="00000000">
        <w:rPr>
          <w:rFonts w:ascii="Calibri" w:cs="Calibri" w:eastAsia="Calibri" w:hAnsi="Calibri"/>
          <w:color w:val="424242"/>
          <w:sz w:val="24"/>
          <w:szCs w:val="24"/>
          <w:rtl w:val="0"/>
        </w:rPr>
        <w:t xml:space="preserve">Name of the plate as designated by the manufacturer.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mfc_plate_quad: </w:t>
      </w:r>
      <w:r w:rsidDel="00000000" w:rsidR="00000000" w:rsidRPr="00000000">
        <w:rPr>
          <w:rFonts w:ascii="Calibri" w:cs="Calibri" w:eastAsia="Calibri" w:hAnsi="Calibri"/>
          <w:color w:val="424242"/>
          <w:sz w:val="24"/>
          <w:szCs w:val="24"/>
          <w:rtl w:val="0"/>
        </w:rPr>
        <w:t xml:space="preserve">Quadrant of the plate as designated by the manufacturer.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mfc_plate_well:  </w:t>
      </w:r>
      <w:r w:rsidDel="00000000" w:rsidR="00000000" w:rsidRPr="00000000">
        <w:rPr>
          <w:rFonts w:ascii="Calibri" w:cs="Calibri" w:eastAsia="Calibri" w:hAnsi="Calibri"/>
          <w:color w:val="424242"/>
          <w:sz w:val="24"/>
          <w:szCs w:val="24"/>
          <w:rtl w:val="0"/>
        </w:rPr>
        <w:t xml:space="preserve">Well of the pert plate as designated by the manufacturer.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ngenes_modulated_up_lm:</w:t>
      </w:r>
      <w:r w:rsidDel="00000000" w:rsidR="00000000" w:rsidRPr="00000000">
        <w:rPr>
          <w:rFonts w:ascii="Calibri" w:cs="Calibri" w:eastAsia="Calibri" w:hAnsi="Calibri"/>
          <w:color w:val="424242"/>
          <w:sz w:val="24"/>
          <w:szCs w:val="24"/>
          <w:rtl w:val="0"/>
        </w:rPr>
        <w:t xml:space="preserve"> The number of landmark genes that show increased expression in cells treated with perturbagen.</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ngenes_modulated_dn_lm:</w:t>
      </w:r>
      <w:r w:rsidDel="00000000" w:rsidR="00000000" w:rsidRPr="00000000">
        <w:rPr>
          <w:rFonts w:ascii="Calibri" w:cs="Calibri" w:eastAsia="Calibri" w:hAnsi="Calibri"/>
          <w:color w:val="424242"/>
          <w:sz w:val="24"/>
          <w:szCs w:val="24"/>
          <w:rtl w:val="0"/>
        </w:rPr>
        <w:t xml:space="preserve"> The number of landmark genes that show decreased expression in cells treated with perturbagen.</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b w:val="1"/>
          <w:color w:val="424242"/>
          <w:sz w:val="24"/>
          <w:szCs w:val="24"/>
        </w:rPr>
      </w:pPr>
      <w:r w:rsidDel="00000000" w:rsidR="00000000" w:rsidRPr="00000000">
        <w:rPr>
          <w:rFonts w:ascii="Calibri" w:cs="Calibri" w:eastAsia="Calibri" w:hAnsi="Calibri"/>
          <w:b w:val="1"/>
          <w:color w:val="555555"/>
          <w:sz w:val="24"/>
          <w:szCs w:val="24"/>
          <w:rtl w:val="0"/>
        </w:rPr>
        <w:t xml:space="preserve">pct_self_rank_q25: </w:t>
      </w:r>
      <w:r w:rsidDel="00000000" w:rsidR="00000000" w:rsidRPr="00000000">
        <w:rPr>
          <w:rFonts w:ascii="Calibri" w:cs="Calibri" w:eastAsia="Calibri" w:hAnsi="Calibri"/>
          <w:color w:val="555555"/>
          <w:sz w:val="24"/>
          <w:szCs w:val="24"/>
          <w:rtl w:val="0"/>
        </w:rPr>
        <w:t xml:space="preserve"> </w:t>
      </w:r>
      <w:r w:rsidDel="00000000" w:rsidR="00000000" w:rsidRPr="00000000">
        <w:rPr>
          <w:rFonts w:ascii="Calibri" w:cs="Calibri" w:eastAsia="Calibri" w:hAnsi="Calibri"/>
          <w:color w:val="414141"/>
          <w:sz w:val="24"/>
          <w:szCs w:val="24"/>
          <w:rtl w:val="0"/>
        </w:rPr>
        <w:t xml:space="preserve">Self connectivity of replicates expressed as a percentage of total instances in a replicate set.</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pert_desc:</w:t>
      </w:r>
      <w:r w:rsidDel="00000000" w:rsidR="00000000" w:rsidRPr="00000000">
        <w:rPr>
          <w:rFonts w:ascii="Calibri" w:cs="Calibri" w:eastAsia="Calibri" w:hAnsi="Calibri"/>
          <w:color w:val="424242"/>
          <w:sz w:val="24"/>
          <w:szCs w:val="24"/>
          <w:rtl w:val="0"/>
        </w:rPr>
        <w:t xml:space="preserve"> A brief summary of the biological function (for genetic perturbagens) or mechanism of action (for compound perturbagens).</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pert_dose:</w:t>
      </w:r>
      <w:r w:rsidDel="00000000" w:rsidR="00000000" w:rsidRPr="00000000">
        <w:rPr>
          <w:rFonts w:ascii="Calibri" w:cs="Calibri" w:eastAsia="Calibri" w:hAnsi="Calibri"/>
          <w:color w:val="424242"/>
          <w:sz w:val="24"/>
          <w:szCs w:val="24"/>
          <w:rtl w:val="0"/>
        </w:rPr>
        <w:t xml:space="preserve"> Precise amount of compound used to treat cells.</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pert_dose_unit:</w:t>
      </w:r>
      <w:r w:rsidDel="00000000" w:rsidR="00000000" w:rsidRPr="00000000">
        <w:rPr>
          <w:rFonts w:ascii="Calibri" w:cs="Calibri" w:eastAsia="Calibri" w:hAnsi="Calibri"/>
          <w:color w:val="424242"/>
          <w:sz w:val="24"/>
          <w:szCs w:val="24"/>
          <w:rtl w:val="0"/>
        </w:rPr>
        <w:t xml:space="preserve"> Unit (generally micromolar) applied to the dose of compound used to treat cells.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pert_id: </w:t>
      </w:r>
      <w:r w:rsidDel="00000000" w:rsidR="00000000" w:rsidRPr="00000000">
        <w:rPr>
          <w:rFonts w:ascii="Calibri" w:cs="Calibri" w:eastAsia="Calibri" w:hAnsi="Calibri"/>
          <w:color w:val="424242"/>
          <w:sz w:val="24"/>
          <w:szCs w:val="24"/>
          <w:rtl w:val="0"/>
        </w:rPr>
        <w:t xml:space="preserve"> A unique identifier for a perturbagen that refers to the perturbagen in general, not to any particular batch or sample.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pert_idose: </w:t>
      </w:r>
      <w:r w:rsidDel="00000000" w:rsidR="00000000" w:rsidRPr="00000000">
        <w:rPr>
          <w:rFonts w:ascii="Calibri" w:cs="Calibri" w:eastAsia="Calibri" w:hAnsi="Calibri"/>
          <w:color w:val="424242"/>
          <w:sz w:val="24"/>
          <w:szCs w:val="24"/>
          <w:rtl w:val="0"/>
        </w:rPr>
        <w:t xml:space="preserve"> The concatenation of pert_dose and pert_dose_unit to create a string containing the dose information. We use a standardized dose for a perturbagen treatment. For example, the less common dose of 10.04 is rounded to 10.  This enables grouping of signatures by a common dose.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pert_iname: </w:t>
      </w:r>
      <w:r w:rsidDel="00000000" w:rsidR="00000000" w:rsidRPr="00000000">
        <w:rPr>
          <w:rFonts w:ascii="Calibri" w:cs="Calibri" w:eastAsia="Calibri" w:hAnsi="Calibri"/>
          <w:color w:val="424242"/>
          <w:sz w:val="24"/>
          <w:szCs w:val="24"/>
          <w:rtl w:val="0"/>
        </w:rPr>
        <w:t xml:space="preserve"> The internal (CMap-designated) name of a perturbagen. By convention, for genetic perturbations CMap uses the HUGO gene symbol.</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pert_itime: </w:t>
      </w:r>
      <w:r w:rsidDel="00000000" w:rsidR="00000000" w:rsidRPr="00000000">
        <w:rPr>
          <w:rFonts w:ascii="Calibri" w:cs="Calibri" w:eastAsia="Calibri" w:hAnsi="Calibri"/>
          <w:color w:val="424242"/>
          <w:sz w:val="24"/>
          <w:szCs w:val="24"/>
          <w:rtl w:val="0"/>
        </w:rPr>
        <w:t xml:space="preserve"> The concatenation of pert_time and pert_time_unit to create a string containing the length of time that a perturbagen was applied to the cells.  We use a standardized time for a perturbagen treatment. For example, if data is made by treating cells with a perturbagen for 5.5 hours, we round that time to the more common treatment time of 6 hours.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pert_mfc_id:</w:t>
      </w:r>
      <w:r w:rsidDel="00000000" w:rsidR="00000000" w:rsidRPr="00000000">
        <w:rPr>
          <w:rFonts w:ascii="Calibri" w:cs="Calibri" w:eastAsia="Calibri" w:hAnsi="Calibri"/>
          <w:color w:val="424242"/>
          <w:sz w:val="24"/>
          <w:szCs w:val="24"/>
          <w:rtl w:val="0"/>
        </w:rPr>
        <w:t xml:space="preserve">  A manufacturer's id for the perturbagen; by convention, for compounds registered with Broad Compound Management this is the full BRD containing both the compound ID and the batch ID.</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pert_time:</w:t>
      </w:r>
      <w:r w:rsidDel="00000000" w:rsidR="00000000" w:rsidRPr="00000000">
        <w:rPr>
          <w:rFonts w:ascii="Calibri" w:cs="Calibri" w:eastAsia="Calibri" w:hAnsi="Calibri"/>
          <w:color w:val="424242"/>
          <w:sz w:val="24"/>
          <w:szCs w:val="24"/>
          <w:rtl w:val="0"/>
        </w:rPr>
        <w:t xml:space="preserve">  The length of time, expressed as a number, that a perturbagen was applied to the cells; does not include the unit.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pert_time_unit:</w:t>
      </w:r>
      <w:r w:rsidDel="00000000" w:rsidR="00000000" w:rsidRPr="00000000">
        <w:rPr>
          <w:rFonts w:ascii="Calibri" w:cs="Calibri" w:eastAsia="Calibri" w:hAnsi="Calibri"/>
          <w:color w:val="424242"/>
          <w:sz w:val="24"/>
          <w:szCs w:val="24"/>
          <w:rtl w:val="0"/>
        </w:rPr>
        <w:t xml:space="preserve">  The unit that applies to the pert_time numerical value.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pert_type: </w:t>
      </w:r>
      <w:r w:rsidDel="00000000" w:rsidR="00000000" w:rsidRPr="00000000">
        <w:rPr>
          <w:rFonts w:ascii="Calibri" w:cs="Calibri" w:eastAsia="Calibri" w:hAnsi="Calibri"/>
          <w:color w:val="424242"/>
          <w:sz w:val="24"/>
          <w:szCs w:val="24"/>
          <w:rtl w:val="0"/>
        </w:rPr>
        <w:t xml:space="preserve"> Abbreviated designation for perturbagen type, referring to compound or genetic perturbagens that are used in cell treatments to assess gene expression effects. The various pert_types used by CMap are listed in the table below.</w:t>
      </w:r>
    </w:p>
    <w:tbl>
      <w:tblPr>
        <w:tblStyle w:val="Table8"/>
        <w:tblW w:w="82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280"/>
        <w:gridCol w:w="2940"/>
        <w:tblGridChange w:id="0">
          <w:tblGrid>
            <w:gridCol w:w="5280"/>
            <w:gridCol w:w="2940"/>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b w:val="1"/>
                <w:color w:val="424242"/>
                <w:sz w:val="20"/>
                <w:szCs w:val="20"/>
                <w:shd w:fill="ffe599" w:val="clear"/>
              </w:rPr>
            </w:pPr>
            <w:r w:rsidDel="00000000" w:rsidR="00000000" w:rsidRPr="00000000">
              <w:rPr>
                <w:rFonts w:ascii="Calibri" w:cs="Calibri" w:eastAsia="Calibri" w:hAnsi="Calibri"/>
                <w:b w:val="1"/>
                <w:color w:val="424242"/>
                <w:sz w:val="20"/>
                <w:szCs w:val="20"/>
                <w:shd w:fill="ffe599" w:val="clear"/>
                <w:rtl w:val="0"/>
              </w:rPr>
              <w:t xml:space="preserve">Treatment</w:t>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b w:val="1"/>
                <w:color w:val="424242"/>
                <w:sz w:val="20"/>
                <w:szCs w:val="20"/>
              </w:rPr>
            </w:pPr>
            <w:r w:rsidDel="00000000" w:rsidR="00000000" w:rsidRPr="00000000">
              <w:rPr>
                <w:rFonts w:ascii="Calibri" w:cs="Calibri" w:eastAsia="Calibri" w:hAnsi="Calibri"/>
                <w:b w:val="1"/>
                <w:color w:val="424242"/>
                <w:sz w:val="20"/>
                <w:szCs w:val="20"/>
                <w:rtl w:val="0"/>
              </w:rPr>
              <w:t xml:space="preserve">pert_type</w:t>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ffe599" w:val="clear"/>
                <w:rtl w:val="0"/>
              </w:rPr>
              <w:t xml:space="preserve">Compound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trt_cp</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ffe599" w:val="clear"/>
                <w:rtl w:val="0"/>
              </w:rPr>
              <w:t xml:space="preserve">Ligand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trt_lig</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ffe599" w:val="clear"/>
                <w:rtl w:val="0"/>
              </w:rPr>
              <w:t xml:space="preserve">shRNA for LoF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trt_sh</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ffe599" w:val="clear"/>
                <w:rtl w:val="0"/>
              </w:rPr>
              <w:t xml:space="preserve">Consensus signature from shRNAs for LoF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trt_sh.cgs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ffe599" w:val="clear"/>
                <w:rtl w:val="0"/>
              </w:rPr>
              <w:t xml:space="preserve">cDNA for overexpression of wild-type of gene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trt_oe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59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ffe599" w:val="clear"/>
                <w:rtl w:val="0"/>
              </w:rPr>
              <w:t xml:space="preserve">cDNA for overexpression of mutated form of gene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trt_oe.mut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shd w:fill="d9d9d9" w:val="clear"/>
              </w:rPr>
            </w:pPr>
            <w:r w:rsidDel="00000000" w:rsidR="00000000" w:rsidRPr="00000000">
              <w:rPr>
                <w:rFonts w:ascii="Calibri" w:cs="Calibri" w:eastAsia="Calibri" w:hAnsi="Calibri"/>
                <w:color w:val="424242"/>
                <w:sz w:val="20"/>
                <w:szCs w:val="20"/>
                <w:shd w:fill="d9d9d9" w:val="clear"/>
                <w:rtl w:val="0"/>
              </w:rPr>
              <w:t xml:space="preserve">CRISPR for LoF</w:t>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trt_xpr</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Controls - vehicle (e.g DMSO)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ctl_vehicle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Controls - vector (e.g empty vector)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ctl_vector</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Controls - consensus signature from sister shRNAs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trt_sh.css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Controls - consensus signature of vehicles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ctl_vehicle.cns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Controls - consensus signature of vectors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ctl_vector.cns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Controls - consensus signature of untreated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ctl_untrt.cns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shd w:fill="d9d9d9" w:val="clear"/>
                <w:rtl w:val="0"/>
              </w:rPr>
              <w:t xml:space="preserve">Untreated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200" w:before="200" w:lineRule="auto"/>
              <w:jc w:val="center"/>
              <w:rPr>
                <w:rFonts w:ascii="Calibri" w:cs="Calibri" w:eastAsia="Calibri" w:hAnsi="Calibri"/>
                <w:color w:val="424242"/>
                <w:sz w:val="20"/>
                <w:szCs w:val="20"/>
              </w:rPr>
            </w:pPr>
            <w:r w:rsidDel="00000000" w:rsidR="00000000" w:rsidRPr="00000000">
              <w:rPr>
                <w:rFonts w:ascii="Calibri" w:cs="Calibri" w:eastAsia="Calibri" w:hAnsi="Calibri"/>
                <w:color w:val="424242"/>
                <w:sz w:val="20"/>
                <w:szCs w:val="20"/>
                <w:rtl w:val="0"/>
              </w:rPr>
              <w:t xml:space="preserve">ctl_untrt</w:t>
            </w:r>
          </w:p>
        </w:tc>
      </w:tr>
    </w:tbl>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pert_vehicle:  </w:t>
      </w:r>
      <w:r w:rsidDel="00000000" w:rsidR="00000000" w:rsidRPr="00000000">
        <w:rPr>
          <w:rFonts w:ascii="Calibri" w:cs="Calibri" w:eastAsia="Calibri" w:hAnsi="Calibri"/>
          <w:color w:val="424242"/>
          <w:sz w:val="24"/>
          <w:szCs w:val="24"/>
          <w:rtl w:val="0"/>
        </w:rPr>
        <w:t xml:space="preserve">The solvent or other vehicle used to deliver the perturbagen.</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pool_id:</w:t>
      </w:r>
      <w:r w:rsidDel="00000000" w:rsidR="00000000" w:rsidRPr="00000000">
        <w:rPr>
          <w:rFonts w:ascii="Calibri" w:cs="Calibri" w:eastAsia="Calibri" w:hAnsi="Calibri"/>
          <w:sz w:val="24"/>
          <w:szCs w:val="24"/>
          <w:rtl w:val="0"/>
        </w:rPr>
        <w:t xml:space="preserve">  Landmark probe pool used; generally the pool is epison (most users should </w:t>
      </w:r>
      <w:r w:rsidDel="00000000" w:rsidR="00000000" w:rsidRPr="00000000">
        <w:rPr>
          <w:rFonts w:ascii="Calibri" w:cs="Calibri" w:eastAsia="Calibri" w:hAnsi="Calibri"/>
          <w:b w:val="1"/>
          <w:sz w:val="24"/>
          <w:szCs w:val="24"/>
          <w:rtl w:val="0"/>
        </w:rPr>
        <w:t xml:space="preserve">ignore</w:t>
      </w:r>
      <w:r w:rsidDel="00000000" w:rsidR="00000000" w:rsidRPr="00000000">
        <w:rPr>
          <w:rFonts w:ascii="Calibri" w:cs="Calibri" w:eastAsia="Calibri" w:hAnsi="Calibri"/>
          <w:sz w:val="24"/>
          <w:szCs w:val="24"/>
          <w:rtl w:val="0"/>
        </w:rPr>
        <w:t xml:space="preserve"> the older pools such as delta and deltaprime).</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424242"/>
          <w:sz w:val="24"/>
          <w:szCs w:val="24"/>
        </w:rPr>
      </w:pPr>
      <w:r w:rsidDel="00000000" w:rsidR="00000000" w:rsidRPr="00000000">
        <w:rPr>
          <w:rFonts w:ascii="Calibri" w:cs="Calibri" w:eastAsia="Calibri" w:hAnsi="Calibri"/>
          <w:b w:val="1"/>
          <w:sz w:val="24"/>
          <w:szCs w:val="24"/>
          <w:rtl w:val="0"/>
        </w:rPr>
        <w:t xml:space="preserve">provenance_code:  </w:t>
      </w:r>
      <w:r w:rsidDel="00000000" w:rsidR="00000000" w:rsidRPr="00000000">
        <w:rPr>
          <w:rFonts w:ascii="Calibri" w:cs="Calibri" w:eastAsia="Calibri" w:hAnsi="Calibri"/>
          <w:sz w:val="24"/>
          <w:szCs w:val="24"/>
          <w:rtl w:val="0"/>
        </w:rPr>
        <w:t xml:space="preserve">A shorthand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code that tracks the different steps in data processing.</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qc_f_logp:  </w:t>
      </w:r>
      <w:r w:rsidDel="00000000" w:rsidR="00000000" w:rsidRPr="00000000">
        <w:rPr>
          <w:rFonts w:ascii="Calibri" w:cs="Calibri" w:eastAsia="Calibri" w:hAnsi="Calibri"/>
          <w:color w:val="424242"/>
          <w:sz w:val="24"/>
          <w:szCs w:val="24"/>
          <w:rtl w:val="0"/>
        </w:rPr>
        <w:t xml:space="preserve">The</w:t>
      </w:r>
      <w:r w:rsidDel="00000000" w:rsidR="00000000" w:rsidRPr="00000000">
        <w:rPr>
          <w:rFonts w:ascii="Calibri" w:cs="Calibri" w:eastAsia="Calibri" w:hAnsi="Calibri"/>
          <w:b w:val="1"/>
          <w:color w:val="424242"/>
          <w:sz w:val="24"/>
          <w:szCs w:val="24"/>
          <w:rtl w:val="0"/>
        </w:rPr>
        <w:t xml:space="preserve"> </w:t>
      </w:r>
      <w:r w:rsidDel="00000000" w:rsidR="00000000" w:rsidRPr="00000000">
        <w:rPr>
          <w:rFonts w:ascii="Calibri" w:cs="Calibri" w:eastAsia="Calibri" w:hAnsi="Calibri"/>
          <w:color w:val="424242"/>
          <w:sz w:val="24"/>
          <w:szCs w:val="24"/>
          <w:rtl w:val="0"/>
        </w:rPr>
        <w:t xml:space="preserve">-log10 of p-value (for f statistic), representing the goodness of fit of the power model used to convert raw fluorescence intensity values to log2 expression values during the LISS process.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qc_iqr:</w:t>
      </w:r>
      <w:r w:rsidDel="00000000" w:rsidR="00000000" w:rsidRPr="00000000">
        <w:rPr>
          <w:rFonts w:ascii="Calibri" w:cs="Calibri" w:eastAsia="Calibri" w:hAnsi="Calibri"/>
          <w:color w:val="424242"/>
          <w:sz w:val="24"/>
          <w:szCs w:val="24"/>
          <w:rtl w:val="0"/>
        </w:rPr>
        <w:t xml:space="preserve"> The interquartile range of normalized expression within a level 3 profile.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qc_slope:  </w:t>
      </w:r>
      <w:r w:rsidDel="00000000" w:rsidR="00000000" w:rsidRPr="00000000">
        <w:rPr>
          <w:rFonts w:ascii="Calibri" w:cs="Calibri" w:eastAsia="Calibri" w:hAnsi="Calibri"/>
          <w:color w:val="424242"/>
          <w:sz w:val="24"/>
          <w:szCs w:val="24"/>
          <w:rtl w:val="0"/>
        </w:rPr>
        <w:t xml:space="preserve">The line slope in degrees (arctan of slope) of the line of best fit through the observed invariant set expression levels and their expected expression ranks.</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r</w:t>
      </w:r>
      <w:r w:rsidDel="00000000" w:rsidR="00000000" w:rsidRPr="00000000">
        <w:rPr>
          <w:rFonts w:ascii="Calibri" w:cs="Calibri" w:eastAsia="Calibri" w:hAnsi="Calibri"/>
          <w:b w:val="1"/>
          <w:color w:val="424242"/>
          <w:sz w:val="24"/>
          <w:szCs w:val="24"/>
          <w:rtl w:val="0"/>
        </w:rPr>
        <w:t xml:space="preserve">n_target_gene_id: </w:t>
      </w:r>
      <w:r w:rsidDel="00000000" w:rsidR="00000000" w:rsidRPr="00000000">
        <w:rPr>
          <w:rFonts w:ascii="Calibri" w:cs="Calibri" w:eastAsia="Calibri" w:hAnsi="Calibri"/>
          <w:color w:val="424242"/>
          <w:sz w:val="24"/>
          <w:szCs w:val="24"/>
          <w:rtl w:val="0"/>
        </w:rPr>
        <w:t xml:space="preserve"> synonym for pert_univ_id.</w:t>
      </w: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b w:val="1"/>
          <w:color w:val="424242"/>
          <w:sz w:val="24"/>
          <w:szCs w:val="24"/>
          <w:highlight w:val="white"/>
        </w:rPr>
      </w:pPr>
      <w:r w:rsidDel="00000000" w:rsidR="00000000" w:rsidRPr="00000000">
        <w:rPr>
          <w:rFonts w:ascii="Calibri" w:cs="Calibri" w:eastAsia="Calibri" w:hAnsi="Calibri"/>
          <w:b w:val="1"/>
          <w:color w:val="424242"/>
          <w:sz w:val="24"/>
          <w:szCs w:val="24"/>
          <w:highlight w:val="white"/>
          <w:rtl w:val="0"/>
        </w:rPr>
        <w:t xml:space="preserve">rna_plate: </w:t>
      </w:r>
      <w:r w:rsidDel="00000000" w:rsidR="00000000" w:rsidRPr="00000000">
        <w:rPr>
          <w:rFonts w:ascii="Calibri" w:cs="Calibri" w:eastAsia="Calibri" w:hAnsi="Calibri"/>
          <w:color w:val="424242"/>
          <w:sz w:val="24"/>
          <w:szCs w:val="24"/>
          <w:highlight w:val="white"/>
          <w:rtl w:val="0"/>
        </w:rPr>
        <w:t xml:space="preserve"> Name of the plate as it was used throughout the assay prior to detection; the name includes all information except the bead_batch_id suffix, for example: LJP005_A375_24H_X1.</w:t>
      </w: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highlight w:val="white"/>
        </w:rPr>
      </w:pPr>
      <w:r w:rsidDel="00000000" w:rsidR="00000000" w:rsidRPr="00000000">
        <w:rPr>
          <w:rFonts w:ascii="Calibri" w:cs="Calibri" w:eastAsia="Calibri" w:hAnsi="Calibri"/>
          <w:b w:val="1"/>
          <w:color w:val="424242"/>
          <w:sz w:val="24"/>
          <w:szCs w:val="24"/>
          <w:highlight w:val="white"/>
          <w:rtl w:val="0"/>
        </w:rPr>
        <w:t xml:space="preserve">rna_well:</w:t>
      </w:r>
      <w:r w:rsidDel="00000000" w:rsidR="00000000" w:rsidRPr="00000000">
        <w:rPr>
          <w:rFonts w:ascii="Calibri" w:cs="Calibri" w:eastAsia="Calibri" w:hAnsi="Calibri"/>
          <w:color w:val="424242"/>
          <w:sz w:val="24"/>
          <w:szCs w:val="24"/>
          <w:highlight w:val="white"/>
          <w:rtl w:val="0"/>
        </w:rPr>
        <w:t xml:space="preserve"> </w:t>
      </w:r>
      <w:r w:rsidDel="00000000" w:rsidR="00000000" w:rsidRPr="00000000">
        <w:rPr>
          <w:rFonts w:ascii="Calibri" w:cs="Calibri" w:eastAsia="Calibri" w:hAnsi="Calibri"/>
          <w:color w:val="424242"/>
          <w:sz w:val="24"/>
          <w:szCs w:val="24"/>
          <w:highlight w:val="white"/>
          <w:rtl w:val="0"/>
        </w:rPr>
        <w:t xml:space="preserve"> Name of a well within an rna_plate.</w:t>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highlight w:val="white"/>
        </w:rPr>
      </w:pPr>
      <w:r w:rsidDel="00000000" w:rsidR="00000000" w:rsidRPr="00000000">
        <w:rPr>
          <w:rFonts w:ascii="Calibri" w:cs="Calibri" w:eastAsia="Calibri" w:hAnsi="Calibri"/>
          <w:b w:val="1"/>
          <w:color w:val="424242"/>
          <w:sz w:val="24"/>
          <w:szCs w:val="24"/>
          <w:highlight w:val="white"/>
          <w:rtl w:val="0"/>
        </w:rPr>
        <w:t xml:space="preserve">seeds_seq_6mer:</w:t>
      </w:r>
      <w:r w:rsidDel="00000000" w:rsidR="00000000" w:rsidRPr="00000000">
        <w:rPr>
          <w:rFonts w:ascii="Calibri" w:cs="Calibri" w:eastAsia="Calibri" w:hAnsi="Calibri"/>
          <w:color w:val="424242"/>
          <w:sz w:val="24"/>
          <w:szCs w:val="24"/>
          <w:highlight w:val="white"/>
          <w:rtl w:val="0"/>
        </w:rPr>
        <w:t xml:space="preserve"> The 6-mer oligonucleotide seed sequence for the given shRNA.</w:t>
      </w:r>
    </w:p>
    <w:p w:rsidR="00000000" w:rsidDel="00000000" w:rsidP="00000000" w:rsidRDefault="00000000" w:rsidRPr="00000000" w14:paraId="000002B4">
      <w:pPr>
        <w:pageBreakBefore w:val="0"/>
        <w:widowControl w:val="0"/>
        <w:spacing w:after="200" w:before="200" w:lineRule="auto"/>
        <w:rPr>
          <w:rFonts w:ascii="Calibri" w:cs="Calibri" w:eastAsia="Calibri" w:hAnsi="Calibri"/>
          <w:color w:val="424242"/>
          <w:sz w:val="24"/>
          <w:szCs w:val="24"/>
          <w:highlight w:val="white"/>
        </w:rPr>
      </w:pPr>
      <w:r w:rsidDel="00000000" w:rsidR="00000000" w:rsidRPr="00000000">
        <w:rPr>
          <w:rFonts w:ascii="Calibri" w:cs="Calibri" w:eastAsia="Calibri" w:hAnsi="Calibri"/>
          <w:b w:val="1"/>
          <w:color w:val="424242"/>
          <w:sz w:val="24"/>
          <w:szCs w:val="24"/>
          <w:highlight w:val="white"/>
          <w:rtl w:val="0"/>
        </w:rPr>
        <w:t xml:space="preserve">seeds_seq_7mer:</w:t>
      </w:r>
      <w:r w:rsidDel="00000000" w:rsidR="00000000" w:rsidRPr="00000000">
        <w:rPr>
          <w:rFonts w:ascii="Calibri" w:cs="Calibri" w:eastAsia="Calibri" w:hAnsi="Calibri"/>
          <w:color w:val="424242"/>
          <w:sz w:val="24"/>
          <w:szCs w:val="24"/>
          <w:highlight w:val="white"/>
          <w:rtl w:val="0"/>
        </w:rPr>
        <w:t xml:space="preserve"> The 7-mer oligonucleotide seed sequence for the given shRNA.</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sig_id:</w:t>
      </w:r>
      <w:r w:rsidDel="00000000" w:rsidR="00000000" w:rsidRPr="00000000">
        <w:rPr>
          <w:rFonts w:ascii="Calibri" w:cs="Calibri" w:eastAsia="Calibri" w:hAnsi="Calibri"/>
          <w:color w:val="424242"/>
          <w:sz w:val="24"/>
          <w:szCs w:val="24"/>
          <w:rtl w:val="0"/>
        </w:rPr>
        <w:t xml:space="preserve">  A CMap unique  identification number assigned to each signature generated from L1000 data.</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tas</w:t>
      </w:r>
      <w:r w:rsidDel="00000000" w:rsidR="00000000" w:rsidRPr="00000000">
        <w:rPr>
          <w:rFonts w:ascii="Calibri" w:cs="Calibri" w:eastAsia="Calibri" w:hAnsi="Calibri"/>
          <w:color w:val="424242"/>
          <w:sz w:val="24"/>
          <w:szCs w:val="24"/>
          <w:rtl w:val="0"/>
        </w:rPr>
        <w:t xml:space="preserve">: Transcriptional activity score, a measure of the L1000 transcriptional response elicited by a perturbagen. TAS is computed as the geometric mean of the signature strength and the 75th quantile of pairwise replicate correlations for a given signature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tas_q75</w:t>
      </w:r>
      <w:r w:rsidDel="00000000" w:rsidR="00000000" w:rsidRPr="00000000">
        <w:rPr>
          <w:rFonts w:ascii="Calibri" w:cs="Calibri" w:eastAsia="Calibri" w:hAnsi="Calibri"/>
          <w:color w:val="424242"/>
          <w:sz w:val="24"/>
          <w:szCs w:val="24"/>
          <w:rtl w:val="0"/>
        </w:rPr>
        <w:t xml:space="preserve">: Aggregated transcriptional activity score. For a given perturbagen, tas_q75 is computed as the 75th quantile of its TAS across cell lines. The higher the number, the more generally active the perturbagen. Only exemplar signatures are used for computing tas_q75. See </w:t>
      </w:r>
      <w:r w:rsidDel="00000000" w:rsidR="00000000" w:rsidRPr="00000000">
        <w:rPr>
          <w:rFonts w:ascii="Calibri" w:cs="Calibri" w:eastAsia="Calibri" w:hAnsi="Calibri"/>
          <w:b w:val="1"/>
          <w:color w:val="424242"/>
          <w:sz w:val="24"/>
          <w:szCs w:val="24"/>
          <w:rtl w:val="0"/>
        </w:rPr>
        <w:t xml:space="preserve">is_exemplar</w:t>
      </w:r>
      <w:r w:rsidDel="00000000" w:rsidR="00000000" w:rsidRPr="00000000">
        <w:rPr>
          <w:rFonts w:ascii="Calibri" w:cs="Calibri" w:eastAsia="Calibri" w:hAnsi="Calibri"/>
          <w:color w:val="424242"/>
          <w:sz w:val="24"/>
          <w:szCs w:val="24"/>
          <w:rtl w:val="0"/>
        </w:rPr>
        <w:t xml:space="preserve"> for more details.</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target_seq: </w:t>
      </w:r>
      <w:r w:rsidDel="00000000" w:rsidR="00000000" w:rsidRPr="00000000">
        <w:rPr>
          <w:rFonts w:ascii="Calibri" w:cs="Calibri" w:eastAsia="Calibri" w:hAnsi="Calibri"/>
          <w:color w:val="424242"/>
          <w:sz w:val="24"/>
          <w:szCs w:val="24"/>
          <w:rtl w:val="0"/>
        </w:rPr>
        <w:t xml:space="preserve">The sequence within a gene that is targeted by a hairpin shRNA for knockdown, to abolish expression of that gene. This term applies to shRNA experiments only.</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highlight w:val="white"/>
        </w:rPr>
      </w:pPr>
      <w:r w:rsidDel="00000000" w:rsidR="00000000" w:rsidRPr="00000000">
        <w:rPr>
          <w:rFonts w:ascii="Calibri" w:cs="Calibri" w:eastAsia="Calibri" w:hAnsi="Calibri"/>
          <w:b w:val="1"/>
          <w:color w:val="424242"/>
          <w:sz w:val="24"/>
          <w:szCs w:val="24"/>
          <w:highlight w:val="white"/>
          <w:rtl w:val="0"/>
        </w:rPr>
        <w:t xml:space="preserve">zmad_ref:  </w:t>
      </w:r>
      <w:r w:rsidDel="00000000" w:rsidR="00000000" w:rsidRPr="00000000">
        <w:rPr>
          <w:rFonts w:ascii="Calibri" w:cs="Calibri" w:eastAsia="Calibri" w:hAnsi="Calibri"/>
          <w:color w:val="424242"/>
          <w:sz w:val="24"/>
          <w:szCs w:val="24"/>
          <w:highlight w:val="white"/>
          <w:rtl w:val="0"/>
        </w:rPr>
        <w:t xml:space="preserve">The reference population used for Z scoring; generally population or vehicle, but it could be custom (see provenance code for what was used).</w:t>
      </w:r>
    </w:p>
    <w:p w:rsidR="00000000" w:rsidDel="00000000" w:rsidP="00000000" w:rsidRDefault="00000000" w:rsidRPr="00000000" w14:paraId="000002BA">
      <w:pPr>
        <w:pStyle w:val="Heading2"/>
        <w:pageBreakBefore w:val="0"/>
        <w:spacing w:after="200" w:before="200" w:lineRule="auto"/>
        <w:rPr/>
      </w:pPr>
      <w:bookmarkStart w:colFirst="0" w:colLast="0" w:name="_fv9q7jb0xjbs" w:id="71"/>
      <w:bookmarkEnd w:id="71"/>
      <w:r w:rsidDel="00000000" w:rsidR="00000000" w:rsidRPr="00000000">
        <w:rPr>
          <w:rtl w:val="0"/>
        </w:rPr>
        <w:t xml:space="preserve">LINCS related identifiers (useful to synchronize the above with metadata you might find on the LINCS DCIC portal)</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sm_center_compound_id:</w:t>
      </w:r>
      <w:r w:rsidDel="00000000" w:rsidR="00000000" w:rsidRPr="00000000">
        <w:rPr>
          <w:rFonts w:ascii="Calibri" w:cs="Calibri" w:eastAsia="Calibri" w:hAnsi="Calibri"/>
          <w:color w:val="424242"/>
          <w:sz w:val="24"/>
          <w:szCs w:val="24"/>
          <w:rtl w:val="0"/>
        </w:rPr>
        <w:t xml:space="preserve">  synonym for pert_mfc_id</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sm_dose:</w:t>
      </w:r>
      <w:r w:rsidDel="00000000" w:rsidR="00000000" w:rsidRPr="00000000">
        <w:rPr>
          <w:rFonts w:ascii="Calibri" w:cs="Calibri" w:eastAsia="Calibri" w:hAnsi="Calibri"/>
          <w:color w:val="424242"/>
          <w:sz w:val="24"/>
          <w:szCs w:val="24"/>
          <w:rtl w:val="0"/>
        </w:rPr>
        <w:t xml:space="preserve">  synonym for pert_dose.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sm_dose_unit:</w:t>
      </w:r>
      <w:r w:rsidDel="00000000" w:rsidR="00000000" w:rsidRPr="00000000">
        <w:rPr>
          <w:rFonts w:ascii="Calibri" w:cs="Calibri" w:eastAsia="Calibri" w:hAnsi="Calibri"/>
          <w:color w:val="424242"/>
          <w:sz w:val="24"/>
          <w:szCs w:val="24"/>
          <w:rtl w:val="0"/>
        </w:rPr>
        <w:t xml:space="preserve">  synonym for pert_dose_unit.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sm_lincs_id: </w:t>
      </w:r>
      <w:r w:rsidDel="00000000" w:rsidR="00000000" w:rsidRPr="00000000">
        <w:rPr>
          <w:rFonts w:ascii="Calibri" w:cs="Calibri" w:eastAsia="Calibri" w:hAnsi="Calibri"/>
          <w:color w:val="424242"/>
          <w:sz w:val="24"/>
          <w:szCs w:val="24"/>
          <w:rtl w:val="0"/>
        </w:rPr>
        <w:t xml:space="preserve"> synonym for pert_id.</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sm_name:</w:t>
      </w:r>
      <w:r w:rsidDel="00000000" w:rsidR="00000000" w:rsidRPr="00000000">
        <w:rPr>
          <w:rFonts w:ascii="Calibri" w:cs="Calibri" w:eastAsia="Calibri" w:hAnsi="Calibri"/>
          <w:color w:val="424242"/>
          <w:sz w:val="24"/>
          <w:szCs w:val="24"/>
          <w:rtl w:val="0"/>
        </w:rPr>
        <w:t xml:space="preserve">  synonym for pert_iname.</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sm_pert_type: </w:t>
      </w:r>
      <w:r w:rsidDel="00000000" w:rsidR="00000000" w:rsidRPr="00000000">
        <w:rPr>
          <w:rFonts w:ascii="Calibri" w:cs="Calibri" w:eastAsia="Calibri" w:hAnsi="Calibri"/>
          <w:color w:val="424242"/>
          <w:sz w:val="24"/>
          <w:szCs w:val="24"/>
          <w:rtl w:val="0"/>
        </w:rPr>
        <w:t xml:space="preserve"> synonym for pert_type.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sm_time:</w:t>
      </w:r>
      <w:r w:rsidDel="00000000" w:rsidR="00000000" w:rsidRPr="00000000">
        <w:rPr>
          <w:rFonts w:ascii="Calibri" w:cs="Calibri" w:eastAsia="Calibri" w:hAnsi="Calibri"/>
          <w:color w:val="424242"/>
          <w:sz w:val="24"/>
          <w:szCs w:val="24"/>
          <w:rtl w:val="0"/>
        </w:rPr>
        <w:t xml:space="preserve">  synonym for pert_time.</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200" w:before="200" w:lineRule="auto"/>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sm_time_unit:</w:t>
      </w:r>
      <w:r w:rsidDel="00000000" w:rsidR="00000000" w:rsidRPr="00000000">
        <w:rPr>
          <w:rFonts w:ascii="Calibri" w:cs="Calibri" w:eastAsia="Calibri" w:hAnsi="Calibri"/>
          <w:color w:val="424242"/>
          <w:sz w:val="24"/>
          <w:szCs w:val="24"/>
          <w:rtl w:val="0"/>
        </w:rPr>
        <w:t xml:space="preserve">  synonym for pert_time_unit</w:t>
      </w:r>
    </w:p>
    <w:p w:rsidR="00000000" w:rsidDel="00000000" w:rsidP="00000000" w:rsidRDefault="00000000" w:rsidRPr="00000000" w14:paraId="000002C3">
      <w:pPr>
        <w:pStyle w:val="Heading5"/>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000000"/>
          <w:sz w:val="22"/>
          <w:szCs w:val="22"/>
        </w:rPr>
      </w:pPr>
      <w:bookmarkStart w:colFirst="0" w:colLast="0" w:name="_euzmdz8ca156" w:id="72"/>
      <w:bookmarkEnd w:id="72"/>
      <w:r w:rsidDel="00000000" w:rsidR="00000000" w:rsidRPr="00000000">
        <w:rPr>
          <w:rtl w:val="0"/>
        </w:rPr>
      </w:r>
    </w:p>
    <w:p w:rsidR="00000000" w:rsidDel="00000000" w:rsidP="00000000" w:rsidRDefault="00000000" w:rsidRPr="00000000" w14:paraId="000002C4">
      <w:pPr>
        <w:pStyle w:val="Heading2"/>
        <w:pageBreakBefore w:val="0"/>
        <w:rPr/>
      </w:pPr>
      <w:bookmarkStart w:colFirst="0" w:colLast="0" w:name="_kknstlfbzxt6" w:id="73"/>
      <w:bookmarkEnd w:id="73"/>
      <w:r w:rsidDel="00000000" w:rsidR="00000000" w:rsidRPr="00000000">
        <w:rPr>
          <w:rtl w:val="0"/>
        </w:rPr>
        <w:t xml:space="preserve">Contest related metadata fields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gtex_id  </w:t>
      </w:r>
      <w:r w:rsidDel="00000000" w:rsidR="00000000" w:rsidRPr="00000000">
        <w:rPr>
          <w:rtl w:val="0"/>
        </w:rPr>
        <w:t xml:space="preserve">identifier for the sample as used within the GTEx project.</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id  </w:t>
      </w:r>
      <w:r w:rsidDel="00000000" w:rsidR="00000000" w:rsidRPr="00000000">
        <w:rPr>
          <w:rtl w:val="0"/>
        </w:rPr>
        <w:t xml:space="preserve">other identifier used within CMap for the sample.</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tissue</w:t>
      </w:r>
      <w:r w:rsidDel="00000000" w:rsidR="00000000" w:rsidRPr="00000000">
        <w:rPr>
          <w:rtl w:val="0"/>
        </w:rPr>
        <w:t xml:space="preserve">  name / description of the tissue from which the sample was obtained</w:t>
      </w:r>
      <w:r w:rsidDel="00000000" w:rsidR="00000000" w:rsidRPr="00000000">
        <w:rPr>
          <w:rtl w:val="0"/>
        </w:rPr>
        <w:t xml:space="preserve"> from</w:t>
      </w:r>
      <w:r w:rsidDel="00000000" w:rsidR="00000000" w:rsidRPr="00000000">
        <w:rPr>
          <w:rtl w:val="0"/>
        </w:rPr>
        <w:t xml:space="preserve">.</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inst_id</w:t>
      </w:r>
      <w:r w:rsidDel="00000000" w:rsidR="00000000" w:rsidRPr="00000000">
        <w:rPr>
          <w:rtl w:val="0"/>
        </w:rPr>
        <w:t xml:space="preserve">  the identifier for the sample exactly as it appears in the matrix files attached to the series.</w:t>
      </w:r>
    </w:p>
    <w:p w:rsidR="00000000" w:rsidDel="00000000" w:rsidP="00000000" w:rsidRDefault="00000000" w:rsidRPr="00000000" w14:paraId="000002CD">
      <w:pPr>
        <w:pageBreakBefore w:val="0"/>
        <w:spacing w:after="200" w:before="200" w:lineRule="auto"/>
        <w:rPr>
          <w:rFonts w:ascii="Calibri" w:cs="Calibri" w:eastAsia="Calibri" w:hAnsi="Calibri"/>
          <w:color w:val="424242"/>
          <w:sz w:val="24"/>
          <w:szCs w:val="24"/>
        </w:rPr>
      </w:pPr>
      <w:r w:rsidDel="00000000" w:rsidR="00000000" w:rsidRPr="00000000">
        <w:rPr>
          <w:rtl w:val="0"/>
        </w:rPr>
      </w:r>
    </w:p>
    <w:sectPr>
      <w:headerReference r:id="rId50" w:type="default"/>
      <w:footerReference r:id="rId5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Verdana"/>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right"/>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7"/>
        <w:szCs w:val="17"/>
      </w:rPr>
      <w:drawing>
        <wp:inline distB="114300" distT="114300" distL="114300" distR="114300">
          <wp:extent cx="752929" cy="19050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2929" cy="190500"/>
                  </a:xfrm>
                  <a:prstGeom prst="rect"/>
                  <a:ln/>
                </pic:spPr>
              </pic:pic>
            </a:graphicData>
          </a:graphic>
        </wp:inline>
      </w:drawing>
    </w:r>
    <w:r w:rsidDel="00000000" w:rsidR="00000000" w:rsidRPr="00000000">
      <w:rPr>
        <w:rFonts w:ascii="Source Sans Pro" w:cs="Source Sans Pro" w:eastAsia="Source Sans Pro" w:hAnsi="Source Sans Pro"/>
        <w:sz w:val="17"/>
        <w:szCs w:val="17"/>
        <w:rtl w:val="0"/>
      </w:rPr>
      <w:tab/>
      <w:tab/>
      <w:tab/>
      <w:tab/>
      <w:t xml:space="preserve">              </w:t>
      <w:tab/>
      <w:tab/>
    </w:r>
    <w:r w:rsidDel="00000000" w:rsidR="00000000" w:rsidRPr="00000000">
      <w:rPr>
        <w:rFonts w:ascii="Source Sans Pro" w:cs="Source Sans Pro" w:eastAsia="Source Sans Pro" w:hAnsi="Source Sans Pro"/>
        <w:sz w:val="17"/>
        <w:szCs w:val="17"/>
        <w:rtl w:val="0"/>
      </w:rPr>
      <w:t xml:space="preserve">Copyright © 2016 Broad Institute. All rights reserved</w:t>
    </w:r>
    <w:r w:rsidDel="00000000" w:rsidR="00000000" w:rsidRPr="00000000">
      <w:rPr>
        <w:rFonts w:ascii="Source Sans Pro" w:cs="Source Sans Pro" w:eastAsia="Source Sans Pro" w:hAnsi="Source Sans Pro"/>
        <w:rtl w:val="0"/>
      </w:rPr>
      <w:tab/>
    </w:r>
    <w:r w:rsidDel="00000000" w:rsidR="00000000" w:rsidRPr="00000000">
      <w:rPr>
        <w:rFonts w:ascii="Source Sans Pro" w:cs="Source Sans Pro" w:eastAsia="Source Sans Pro" w:hAnsi="Source Sans Pro"/>
        <w:sz w:val="18"/>
        <w:szCs w:val="18"/>
        <w:rtl w:val="0"/>
      </w:rPr>
      <w:t xml:space="preserve">Page </w:t>
    </w:r>
    <w:r w:rsidDel="00000000" w:rsidR="00000000" w:rsidRPr="00000000">
      <w:rPr>
        <w:rFonts w:ascii="Source Sans Pro" w:cs="Source Sans Pro" w:eastAsia="Source Sans Pro" w:hAnsi="Source Sans Pro"/>
        <w:sz w:val="18"/>
        <w:szCs w:val="18"/>
      </w:rPr>
      <w:fldChar w:fldCharType="begin"/>
      <w:instrText xml:space="preserve">PAGE</w:instrText>
      <w:fldChar w:fldCharType="separate"/>
      <w:fldChar w:fldCharType="end"/>
    </w:r>
    <w:r w:rsidDel="00000000" w:rsidR="00000000" w:rsidRPr="00000000">
      <w:rPr>
        <w:rFonts w:ascii="Source Sans Pro" w:cs="Source Sans Pro" w:eastAsia="Source Sans Pro" w:hAnsi="Source Sans Pro"/>
        <w:sz w:val="18"/>
        <w:szCs w:val="18"/>
        <w:rtl w:val="0"/>
      </w:rPr>
      <w:t xml:space="preserve"> / </w:t>
    </w:r>
    <w:r w:rsidDel="00000000" w:rsidR="00000000" w:rsidRPr="00000000">
      <w:rPr>
        <w:rFonts w:ascii="Source Sans Pro" w:cs="Source Sans Pro" w:eastAsia="Source Sans Pro" w:hAnsi="Source Sans Pro"/>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ab/>
      <w:tab/>
      <w:tab/>
    </w:r>
    <w:r w:rsidDel="00000000" w:rsidR="00000000" w:rsidRPr="00000000">
      <w:rPr/>
      <w:drawing>
        <wp:inline distB="114300" distT="114300" distL="114300" distR="114300">
          <wp:extent cx="1148144" cy="700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8144" cy="7000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before="160" w:lineRule="auto"/>
    </w:pPr>
    <w:rPr>
      <w:rFonts w:ascii="Calibri" w:cs="Calibri" w:eastAsia="Calibri" w:hAnsi="Calibri"/>
      <w:b w:val="1"/>
      <w:color w:val="0000f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cademic.oup.com/bioinformatics/article/35/8/1427/5094509" TargetMode="External"/><Relationship Id="rId42" Type="http://schemas.openxmlformats.org/officeDocument/2006/relationships/hyperlink" Target="https://clue.io/" TargetMode="External"/><Relationship Id="rId41" Type="http://schemas.openxmlformats.org/officeDocument/2006/relationships/hyperlink" Target="mailto:clue@broadinstitute.org" TargetMode="External"/><Relationship Id="rId44" Type="http://schemas.openxmlformats.org/officeDocument/2006/relationships/image" Target="media/image4.png"/><Relationship Id="rId43" Type="http://schemas.openxmlformats.org/officeDocument/2006/relationships/hyperlink" Target="https://en.wikipedia.org/wiki/Checksum" TargetMode="External"/><Relationship Id="rId46" Type="http://schemas.openxmlformats.org/officeDocument/2006/relationships/hyperlink" Target="https://clue.io/" TargetMode="External"/><Relationship Id="rId45" Type="http://schemas.openxmlformats.org/officeDocument/2006/relationships/hyperlink" Target="mailto:clue@broadinstitut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s://clue.io/help#support" TargetMode="External"/><Relationship Id="rId47" Type="http://schemas.openxmlformats.org/officeDocument/2006/relationships/hyperlink" Target="mailto:clue@broadinstitute.org" TargetMode="External"/><Relationship Id="rId49" Type="http://schemas.openxmlformats.org/officeDocument/2006/relationships/hyperlink" Target="https://twitter.com/CMap_Broad" TargetMode="External"/><Relationship Id="rId5" Type="http://schemas.openxmlformats.org/officeDocument/2006/relationships/styles" Target="styles.xml"/><Relationship Id="rId6" Type="http://schemas.openxmlformats.org/officeDocument/2006/relationships/hyperlink" Target="mailto:clue@broadinstitute.org" TargetMode="External"/><Relationship Id="rId7" Type="http://schemas.openxmlformats.org/officeDocument/2006/relationships/hyperlink" Target="http://www.cell.com/cell/abstract/S0092-8674(17)31309-0" TargetMode="External"/><Relationship Id="rId8" Type="http://schemas.openxmlformats.org/officeDocument/2006/relationships/image" Target="media/image6.png"/><Relationship Id="rId31" Type="http://schemas.openxmlformats.org/officeDocument/2006/relationships/hyperlink" Target="https://academic.oup.com/bioinformatics/article/35/8/1427/5094509" TargetMode="External"/><Relationship Id="rId30" Type="http://schemas.openxmlformats.org/officeDocument/2006/relationships/hyperlink" Target="http://biorxiv.org/content/early/2017/05/10/136168" TargetMode="External"/><Relationship Id="rId33" Type="http://schemas.openxmlformats.org/officeDocument/2006/relationships/hyperlink" Target="http://lincs-dcic.org" TargetMode="External"/><Relationship Id="rId32" Type="http://schemas.openxmlformats.org/officeDocument/2006/relationships/hyperlink" Target="https://clue.io" TargetMode="External"/><Relationship Id="rId35" Type="http://schemas.openxmlformats.org/officeDocument/2006/relationships/hyperlink" Target="https://clue.io/code" TargetMode="External"/><Relationship Id="rId34" Type="http://schemas.openxmlformats.org/officeDocument/2006/relationships/hyperlink" Target="https://github.com/cmap/cmapM" TargetMode="External"/><Relationship Id="rId37" Type="http://schemas.openxmlformats.org/officeDocument/2006/relationships/hyperlink" Target="https://academic.oup.com/bioinformatics/article/35/8/1427/5094509" TargetMode="External"/><Relationship Id="rId36" Type="http://schemas.openxmlformats.org/officeDocument/2006/relationships/hyperlink" Target="https://academic.oup.com/bioinformatics/article/35/8/1427/5094509" TargetMode="External"/><Relationship Id="rId39" Type="http://schemas.openxmlformats.org/officeDocument/2006/relationships/hyperlink" Target="https://github.com/cmap/l1ktools/blob/master/license.txt" TargetMode="External"/><Relationship Id="rId38" Type="http://schemas.openxmlformats.org/officeDocument/2006/relationships/hyperlink" Target="https://clue.io/code" TargetMode="External"/><Relationship Id="rId20" Type="http://schemas.openxmlformats.org/officeDocument/2006/relationships/hyperlink" Target="https://clue.io/contest" TargetMode="External"/><Relationship Id="rId22" Type="http://schemas.openxmlformats.org/officeDocument/2006/relationships/hyperlink" Target="mailto:clue@broadinstitute.org" TargetMode="External"/><Relationship Id="rId21" Type="http://schemas.openxmlformats.org/officeDocument/2006/relationships/hyperlink" Target="https://clue.io/nominate" TargetMode="External"/><Relationship Id="rId24" Type="http://schemas.openxmlformats.org/officeDocument/2006/relationships/hyperlink" Target="http://www.lincsproject.org/LINCS/data/release-policy" TargetMode="External"/><Relationship Id="rId23" Type="http://schemas.openxmlformats.org/officeDocument/2006/relationships/hyperlink" Target="mailto:clue@broadinstitute.org" TargetMode="External"/><Relationship Id="rId26" Type="http://schemas.openxmlformats.org/officeDocument/2006/relationships/image" Target="media/image3.png"/><Relationship Id="rId25" Type="http://schemas.openxmlformats.org/officeDocument/2006/relationships/hyperlink" Target="https://clue.io/subscribe" TargetMode="External"/><Relationship Id="rId28" Type="http://schemas.openxmlformats.org/officeDocument/2006/relationships/hyperlink" Target="https://github.com/cmap/cmapM" TargetMode="External"/><Relationship Id="rId27" Type="http://schemas.openxmlformats.org/officeDocument/2006/relationships/image" Target="media/image5.png"/><Relationship Id="rId29" Type="http://schemas.openxmlformats.org/officeDocument/2006/relationships/hyperlink" Target="http://www.ncbi.nlm.nih.gov/geo/query/acc.cgi?acc=GSE70138"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hyperlink" Target="https://clue.io/" TargetMode="External"/><Relationship Id="rId10" Type="http://schemas.openxmlformats.org/officeDocument/2006/relationships/hyperlink" Target="http://lincsportal.ccs.miami.edu/dcic-portal/" TargetMode="External"/><Relationship Id="rId13" Type="http://schemas.openxmlformats.org/officeDocument/2006/relationships/hyperlink" Target="mailto:clue@broadinstitute.org" TargetMode="External"/><Relationship Id="rId12" Type="http://schemas.openxmlformats.org/officeDocument/2006/relationships/hyperlink" Target="http://www.lincsproject.org/" TargetMode="External"/><Relationship Id="rId15" Type="http://schemas.openxmlformats.org/officeDocument/2006/relationships/hyperlink" Target="mailto:clue@broadinstitute.org" TargetMode="External"/><Relationship Id="rId14" Type="http://schemas.openxmlformats.org/officeDocument/2006/relationships/hyperlink" Target="https://github.com/cmap" TargetMode="External"/><Relationship Id="rId17" Type="http://schemas.openxmlformats.org/officeDocument/2006/relationships/hyperlink" Target="http://www.lincsproject.org/" TargetMode="External"/><Relationship Id="rId16" Type="http://schemas.openxmlformats.org/officeDocument/2006/relationships/hyperlink" Target="http://clue.io/api" TargetMode="External"/><Relationship Id="rId19" Type="http://schemas.openxmlformats.org/officeDocument/2006/relationships/hyperlink" Target="http://www.gtexportal.org/home/documentationPage" TargetMode="External"/><Relationship Id="rId18" Type="http://schemas.openxmlformats.org/officeDocument/2006/relationships/hyperlink" Target="https://clue.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