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0D6851">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0D6851">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0D6851">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0D6851">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0D6851">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0D6851">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0D6851">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0D6851">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0D6851">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0D6851">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0D6851">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0D6851">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0D6851">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0D6851">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0D6851">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0D6851">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0D6851">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0D6851">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0D6851">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0D6851">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0D6851">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0D6851">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0D6851">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0D6851">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0D6851">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0D6851">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0D6851">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0D6851">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0D6851">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0D6851">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0D6851">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0D6851">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0D6851">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0D6851">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0D6851">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0D6851">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0D6851">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0D6851">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0D6851">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0D6851">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0D6851">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0D6851">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0D6851">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0D6851"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B02A34">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35DC65CC" w:rsidR="006F7D83" w:rsidRPr="006F7D83" w:rsidRDefault="005E0A6A" w:rsidP="005E0A6A">
      <w:pPr>
        <w:ind w:left="720"/>
      </w:pPr>
      <w:r>
        <w:t>The Periodic Table is available as a form of reference, and a</w:t>
      </w:r>
      <w:r w:rsidR="006B6D7F">
        <w:t>s a</w:t>
      </w:r>
      <w:r>
        <w:t xml:space="preserve"> form of input for the user. </w:t>
      </w:r>
    </w:p>
    <w:p w14:paraId="075C9754" w14:textId="4FF64F54" w:rsidR="00067E18" w:rsidRPr="00AC1723" w:rsidRDefault="005D6B6E" w:rsidP="00AC1723">
      <w:pPr>
        <w:pStyle w:val="Heading3"/>
      </w:pPr>
      <w:bookmarkStart w:id="12" w:name="_Toc34307601"/>
      <w:r>
        <w:lastRenderedPageBreak/>
        <w:t>How to use</w:t>
      </w:r>
      <w:bookmarkStart w:id="13" w:name="_GoBack"/>
      <w:bookmarkEnd w:id="12"/>
      <w:bookmarkEnd w:id="13"/>
    </w:p>
    <w:p w14:paraId="0FD3B8C7" w14:textId="2494CBFA" w:rsidR="005D6B6E" w:rsidRDefault="005D6B6E" w:rsidP="005D6B6E">
      <w:pPr>
        <w:pStyle w:val="Heading3"/>
      </w:pPr>
      <w:bookmarkStart w:id="14" w:name="_Toc34307602"/>
      <w:r>
        <w:t>What to expect</w:t>
      </w:r>
      <w:bookmarkEnd w:id="14"/>
    </w:p>
    <w:p w14:paraId="78227870" w14:textId="62611B7B" w:rsidR="005D6B6E" w:rsidRPr="005D6B6E" w:rsidRDefault="005D6B6E" w:rsidP="005D6B6E">
      <w:pPr>
        <w:pStyle w:val="Heading3"/>
      </w:pPr>
      <w:bookmarkStart w:id="15" w:name="_Toc34307603"/>
      <w:r>
        <w:t>Technical Description</w:t>
      </w:r>
      <w:bookmarkEnd w:id="15"/>
    </w:p>
    <w:p w14:paraId="57A8375E" w14:textId="693FE717" w:rsidR="004121FC" w:rsidRPr="004121FC" w:rsidRDefault="00375D8E" w:rsidP="004121FC">
      <w:pPr>
        <w:pStyle w:val="Heading2"/>
      </w:pPr>
      <w:bookmarkStart w:id="16" w:name="_Toc34307604"/>
      <w:r>
        <w:t>Text Input</w:t>
      </w:r>
      <w:bookmarkEnd w:id="16"/>
    </w:p>
    <w:p w14:paraId="09629D2C" w14:textId="77777777" w:rsidR="005D6B6E" w:rsidRDefault="005D6B6E" w:rsidP="005D6B6E">
      <w:pPr>
        <w:pStyle w:val="Heading3"/>
      </w:pPr>
      <w:bookmarkStart w:id="17" w:name="_Toc34307605"/>
      <w:r>
        <w:t>Summary</w:t>
      </w:r>
      <w:bookmarkEnd w:id="17"/>
    </w:p>
    <w:p w14:paraId="27344F24" w14:textId="77777777" w:rsidR="005D6B6E" w:rsidRDefault="005D6B6E" w:rsidP="005D6B6E">
      <w:pPr>
        <w:pStyle w:val="Heading3"/>
      </w:pPr>
      <w:bookmarkStart w:id="18" w:name="_Toc34307606"/>
      <w:r>
        <w:t>How to use</w:t>
      </w:r>
      <w:bookmarkEnd w:id="18"/>
    </w:p>
    <w:p w14:paraId="1CCCEDB9" w14:textId="77777777" w:rsidR="005D6B6E" w:rsidRDefault="005D6B6E" w:rsidP="005D6B6E">
      <w:pPr>
        <w:pStyle w:val="Heading3"/>
      </w:pPr>
      <w:bookmarkStart w:id="19" w:name="_Toc34307607"/>
      <w:r>
        <w:t>What to expect</w:t>
      </w:r>
      <w:bookmarkEnd w:id="19"/>
    </w:p>
    <w:p w14:paraId="369AD0FB" w14:textId="7A4E7694" w:rsidR="005D6B6E" w:rsidRPr="005D6B6E" w:rsidRDefault="005D6B6E" w:rsidP="005D6B6E">
      <w:pPr>
        <w:pStyle w:val="Heading3"/>
      </w:pPr>
      <w:bookmarkStart w:id="20" w:name="_Toc34307608"/>
      <w:r>
        <w:t>Technical Description</w:t>
      </w:r>
      <w:bookmarkEnd w:id="20"/>
    </w:p>
    <w:p w14:paraId="29777BD7" w14:textId="39815B58" w:rsidR="00375D8E" w:rsidRDefault="00375D8E" w:rsidP="00375D8E">
      <w:pPr>
        <w:pStyle w:val="Heading2"/>
      </w:pPr>
      <w:bookmarkStart w:id="21" w:name="_Toc34307609"/>
      <w:r>
        <w:t>Loading Screen</w:t>
      </w:r>
      <w:bookmarkEnd w:id="21"/>
    </w:p>
    <w:p w14:paraId="48DF3912" w14:textId="77777777" w:rsidR="005D6B6E" w:rsidRDefault="005D6B6E" w:rsidP="005D6B6E">
      <w:pPr>
        <w:pStyle w:val="Heading3"/>
      </w:pPr>
      <w:bookmarkStart w:id="22" w:name="_Toc34307610"/>
      <w:r>
        <w:t>Summary</w:t>
      </w:r>
      <w:bookmarkEnd w:id="22"/>
    </w:p>
    <w:p w14:paraId="369D382A" w14:textId="77777777" w:rsidR="005D6B6E" w:rsidRDefault="005D6B6E" w:rsidP="005D6B6E">
      <w:pPr>
        <w:pStyle w:val="Heading3"/>
      </w:pPr>
      <w:bookmarkStart w:id="23" w:name="_Toc34307611"/>
      <w:r>
        <w:t>How to use</w:t>
      </w:r>
      <w:bookmarkEnd w:id="23"/>
    </w:p>
    <w:p w14:paraId="488067D1" w14:textId="77777777" w:rsidR="005D6B6E" w:rsidRDefault="005D6B6E" w:rsidP="005D6B6E">
      <w:pPr>
        <w:pStyle w:val="Heading3"/>
      </w:pPr>
      <w:bookmarkStart w:id="24" w:name="_Toc34307612"/>
      <w:r>
        <w:t>What to expect</w:t>
      </w:r>
      <w:bookmarkEnd w:id="24"/>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77777777" w:rsidR="005D6B6E" w:rsidRDefault="005D6B6E" w:rsidP="005D6B6E">
      <w:pPr>
        <w:pStyle w:val="Heading3"/>
      </w:pPr>
      <w:bookmarkStart w:id="27" w:name="_Toc34307615"/>
      <w:r>
        <w:t>Summary</w:t>
      </w:r>
      <w:bookmarkEnd w:id="27"/>
    </w:p>
    <w:p w14:paraId="3DE88655" w14:textId="77777777" w:rsidR="005D6B6E" w:rsidRDefault="005D6B6E" w:rsidP="005D6B6E">
      <w:pPr>
        <w:pStyle w:val="Heading3"/>
      </w:pPr>
      <w:bookmarkStart w:id="28" w:name="_Toc34307616"/>
      <w:r>
        <w:t>How to use</w:t>
      </w:r>
      <w:bookmarkEnd w:id="28"/>
    </w:p>
    <w:p w14:paraId="1C764253" w14:textId="77777777" w:rsidR="005D6B6E" w:rsidRDefault="005D6B6E" w:rsidP="005D6B6E">
      <w:pPr>
        <w:pStyle w:val="Heading3"/>
      </w:pPr>
      <w:bookmarkStart w:id="29" w:name="_Toc34307617"/>
      <w:r>
        <w:t>What to expect</w:t>
      </w:r>
      <w:bookmarkEnd w:id="29"/>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223B0E">
      <w:pPr>
        <w:ind w:left="720"/>
      </w:pPr>
      <w:r>
        <w:lastRenderedPageBreak/>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3B2403">
      <w:pPr>
        <w:ind w:left="72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3B2403">
      <w:pPr>
        <w:ind w:left="72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9CC137E" w:rsidR="00AA53EB" w:rsidRPr="009D2C2C" w:rsidRDefault="00AA53EB" w:rsidP="003B2403">
      <w:pPr>
        <w:ind w:left="720"/>
      </w:pPr>
      <w:r>
        <w:t xml:space="preserve">The </w:t>
      </w:r>
      <w:r>
        <w:rPr>
          <w:i/>
          <w:iCs/>
        </w:rPr>
        <w:t>group</w:t>
      </w:r>
      <w:r>
        <w:t xml:space="preserve"> can be </w:t>
      </w:r>
      <w:r w:rsidRPr="00FE5919">
        <w:rPr>
          <w:b/>
          <w:bCs/>
        </w:rPr>
        <w:t>scaled</w:t>
      </w:r>
      <w:r>
        <w:t xml:space="preserve"> by using the scroll wheel.</w:t>
      </w:r>
    </w:p>
    <w:p w14:paraId="2D4278A0" w14:textId="284214BF" w:rsidR="00624E56" w:rsidRPr="00624E56" w:rsidRDefault="005D6B6E" w:rsidP="00624E56">
      <w:pPr>
        <w:pStyle w:val="Heading3"/>
      </w:pPr>
      <w:bookmarkStart w:id="39" w:name="_Toc34307627"/>
      <w:r>
        <w:t>What to expect</w:t>
      </w:r>
      <w:bookmarkEnd w:id="39"/>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ACB71" w14:textId="77777777" w:rsidR="000D6851" w:rsidRDefault="000D6851" w:rsidP="00772FC0">
      <w:pPr>
        <w:spacing w:after="0" w:line="240" w:lineRule="auto"/>
      </w:pPr>
      <w:r>
        <w:separator/>
      </w:r>
    </w:p>
  </w:endnote>
  <w:endnote w:type="continuationSeparator" w:id="0">
    <w:p w14:paraId="6ACBD6D1" w14:textId="77777777" w:rsidR="000D6851" w:rsidRDefault="000D6851"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E647" w14:textId="77777777" w:rsidR="000D6851" w:rsidRDefault="000D6851" w:rsidP="00772FC0">
      <w:pPr>
        <w:spacing w:after="0" w:line="240" w:lineRule="auto"/>
      </w:pPr>
      <w:r>
        <w:separator/>
      </w:r>
    </w:p>
  </w:footnote>
  <w:footnote w:type="continuationSeparator" w:id="0">
    <w:p w14:paraId="74A23CC4" w14:textId="77777777" w:rsidR="000D6851" w:rsidRDefault="000D6851"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5701B"/>
    <w:rsid w:val="00067E18"/>
    <w:rsid w:val="00082CA0"/>
    <w:rsid w:val="000C47B2"/>
    <w:rsid w:val="000C58F6"/>
    <w:rsid w:val="000C5DA3"/>
    <w:rsid w:val="000D30B9"/>
    <w:rsid w:val="000D6851"/>
    <w:rsid w:val="000E78AB"/>
    <w:rsid w:val="00134117"/>
    <w:rsid w:val="00153079"/>
    <w:rsid w:val="001635AD"/>
    <w:rsid w:val="001825EB"/>
    <w:rsid w:val="001856D1"/>
    <w:rsid w:val="00201E45"/>
    <w:rsid w:val="00213446"/>
    <w:rsid w:val="0021394C"/>
    <w:rsid w:val="002139AB"/>
    <w:rsid w:val="00215407"/>
    <w:rsid w:val="00223B0E"/>
    <w:rsid w:val="0022474B"/>
    <w:rsid w:val="00230AEA"/>
    <w:rsid w:val="0023363E"/>
    <w:rsid w:val="00234945"/>
    <w:rsid w:val="002401E4"/>
    <w:rsid w:val="002504AE"/>
    <w:rsid w:val="00265C2E"/>
    <w:rsid w:val="002774E8"/>
    <w:rsid w:val="0028060B"/>
    <w:rsid w:val="00296242"/>
    <w:rsid w:val="00361CCB"/>
    <w:rsid w:val="00373CD2"/>
    <w:rsid w:val="00375D8E"/>
    <w:rsid w:val="00376569"/>
    <w:rsid w:val="0037792C"/>
    <w:rsid w:val="003B2403"/>
    <w:rsid w:val="003B6362"/>
    <w:rsid w:val="003C112D"/>
    <w:rsid w:val="003C662F"/>
    <w:rsid w:val="00401D2E"/>
    <w:rsid w:val="00405FAA"/>
    <w:rsid w:val="004121FC"/>
    <w:rsid w:val="004132D1"/>
    <w:rsid w:val="00434DA9"/>
    <w:rsid w:val="00497D4D"/>
    <w:rsid w:val="004A4A3A"/>
    <w:rsid w:val="004E3814"/>
    <w:rsid w:val="005219D4"/>
    <w:rsid w:val="00524102"/>
    <w:rsid w:val="00550B49"/>
    <w:rsid w:val="00567A87"/>
    <w:rsid w:val="0057763A"/>
    <w:rsid w:val="00597E3C"/>
    <w:rsid w:val="005A37FE"/>
    <w:rsid w:val="005C2CCC"/>
    <w:rsid w:val="005C2F18"/>
    <w:rsid w:val="005D6B6E"/>
    <w:rsid w:val="005E0A6A"/>
    <w:rsid w:val="005F7AE8"/>
    <w:rsid w:val="00624E56"/>
    <w:rsid w:val="006257B2"/>
    <w:rsid w:val="00633E5C"/>
    <w:rsid w:val="006345FB"/>
    <w:rsid w:val="006606C6"/>
    <w:rsid w:val="006618C9"/>
    <w:rsid w:val="00681331"/>
    <w:rsid w:val="006B6D7F"/>
    <w:rsid w:val="006D1417"/>
    <w:rsid w:val="006E18D8"/>
    <w:rsid w:val="006F7D83"/>
    <w:rsid w:val="007123EC"/>
    <w:rsid w:val="00712AA1"/>
    <w:rsid w:val="00741788"/>
    <w:rsid w:val="00762362"/>
    <w:rsid w:val="00772FC0"/>
    <w:rsid w:val="00783810"/>
    <w:rsid w:val="007863A7"/>
    <w:rsid w:val="007902D7"/>
    <w:rsid w:val="007E1FA4"/>
    <w:rsid w:val="007F74C1"/>
    <w:rsid w:val="00814E26"/>
    <w:rsid w:val="00814F6D"/>
    <w:rsid w:val="0081777D"/>
    <w:rsid w:val="00826968"/>
    <w:rsid w:val="00827B7C"/>
    <w:rsid w:val="008606C3"/>
    <w:rsid w:val="00884A3A"/>
    <w:rsid w:val="008A107D"/>
    <w:rsid w:val="008A5736"/>
    <w:rsid w:val="008E3797"/>
    <w:rsid w:val="008E6714"/>
    <w:rsid w:val="00906084"/>
    <w:rsid w:val="00932D21"/>
    <w:rsid w:val="00942485"/>
    <w:rsid w:val="00951F86"/>
    <w:rsid w:val="00952AB2"/>
    <w:rsid w:val="00970245"/>
    <w:rsid w:val="009D2C2C"/>
    <w:rsid w:val="00A17AAA"/>
    <w:rsid w:val="00A250D4"/>
    <w:rsid w:val="00A911BC"/>
    <w:rsid w:val="00AA53EB"/>
    <w:rsid w:val="00AC1723"/>
    <w:rsid w:val="00AE18F1"/>
    <w:rsid w:val="00AE5687"/>
    <w:rsid w:val="00AE7EA1"/>
    <w:rsid w:val="00B02A34"/>
    <w:rsid w:val="00B20692"/>
    <w:rsid w:val="00B745A8"/>
    <w:rsid w:val="00B7624C"/>
    <w:rsid w:val="00B82F0F"/>
    <w:rsid w:val="00B84445"/>
    <w:rsid w:val="00BA349D"/>
    <w:rsid w:val="00BA3ADA"/>
    <w:rsid w:val="00BF31FC"/>
    <w:rsid w:val="00C04081"/>
    <w:rsid w:val="00C17A28"/>
    <w:rsid w:val="00C270B4"/>
    <w:rsid w:val="00C365DA"/>
    <w:rsid w:val="00C36F02"/>
    <w:rsid w:val="00C51558"/>
    <w:rsid w:val="00C817CF"/>
    <w:rsid w:val="00C83D8B"/>
    <w:rsid w:val="00C87D95"/>
    <w:rsid w:val="00CD1976"/>
    <w:rsid w:val="00CD5A33"/>
    <w:rsid w:val="00CE4B02"/>
    <w:rsid w:val="00D05637"/>
    <w:rsid w:val="00D1537A"/>
    <w:rsid w:val="00D22FDA"/>
    <w:rsid w:val="00D31B72"/>
    <w:rsid w:val="00D42A29"/>
    <w:rsid w:val="00D6191C"/>
    <w:rsid w:val="00D706B3"/>
    <w:rsid w:val="00D84704"/>
    <w:rsid w:val="00D847EE"/>
    <w:rsid w:val="00DB0A31"/>
    <w:rsid w:val="00DD6342"/>
    <w:rsid w:val="00DF0AEE"/>
    <w:rsid w:val="00DF2707"/>
    <w:rsid w:val="00E3001A"/>
    <w:rsid w:val="00E80A82"/>
    <w:rsid w:val="00E841A8"/>
    <w:rsid w:val="00E9391E"/>
    <w:rsid w:val="00EB5359"/>
    <w:rsid w:val="00F275B0"/>
    <w:rsid w:val="00F44D34"/>
    <w:rsid w:val="00F451B3"/>
    <w:rsid w:val="00F64FDB"/>
    <w:rsid w:val="00FB0E7A"/>
    <w:rsid w:val="00FB277F"/>
    <w:rsid w:val="00FC434D"/>
    <w:rsid w:val="00FE009E"/>
    <w:rsid w:val="00FE2BAF"/>
    <w:rsid w:val="00FE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4E47-7C44-4C0A-A330-69EBBED7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164</cp:revision>
  <cp:lastPrinted>2020-02-06T19:20:00Z</cp:lastPrinted>
  <dcterms:created xsi:type="dcterms:W3CDTF">2020-02-13T04:23:00Z</dcterms:created>
  <dcterms:modified xsi:type="dcterms:W3CDTF">2020-03-21T00:00:00Z</dcterms:modified>
</cp:coreProperties>
</file>