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электрических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машинах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малой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мощности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наряду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</w:t>
      </w:r>
      <w:r w:rsidR="004C3CFD">
        <w:rPr>
          <w:color w:val="000000"/>
          <w:sz w:val="28"/>
          <w:szCs w:val="28"/>
        </w:rPr>
        <w:t xml:space="preserve"> </w:t>
      </w:r>
      <w:proofErr w:type="gramStart"/>
      <w:r w:rsidRPr="00DF2F31">
        <w:rPr>
          <w:color w:val="000000"/>
          <w:sz w:val="28"/>
          <w:szCs w:val="28"/>
        </w:rPr>
        <w:t>цилиндрическими</w:t>
      </w:r>
      <w:proofErr w:type="gramEnd"/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применяют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дисковые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(торцевые)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коллекторы,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которых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пластины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распола</w:t>
      </w:r>
      <w:r w:rsidRPr="00DF2F31">
        <w:rPr>
          <w:color w:val="000000"/>
          <w:sz w:val="28"/>
          <w:szCs w:val="28"/>
        </w:rPr>
        <w:softHyphen/>
        <w:t>гают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торцевой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поверхности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диска.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Торцевые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широко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приме</w:t>
      </w:r>
      <w:r w:rsidRPr="00DF2F31">
        <w:rPr>
          <w:color w:val="000000"/>
          <w:sz w:val="28"/>
          <w:szCs w:val="28"/>
        </w:rPr>
        <w:softHyphen/>
        <w:t>няются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двигателях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электробритв,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электрооборудовании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автомобилей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тракторов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(рис.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4.6).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рисунке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4.6,</w:t>
      </w:r>
      <w:r w:rsidRPr="00DF2F31">
        <w:rPr>
          <w:i/>
          <w:iCs/>
          <w:color w:val="000000"/>
          <w:sz w:val="28"/>
          <w:szCs w:val="28"/>
        </w:rPr>
        <w:t>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показана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электрическая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схема</w:t>
      </w:r>
      <w:r w:rsidR="004C3CFD">
        <w:rPr>
          <w:color w:val="000000"/>
          <w:sz w:val="28"/>
          <w:szCs w:val="28"/>
        </w:rPr>
        <w:t xml:space="preserve"> </w:t>
      </w:r>
      <w:proofErr w:type="gramStart"/>
      <w:r w:rsidRPr="00DF2F31">
        <w:rPr>
          <w:color w:val="000000"/>
          <w:sz w:val="28"/>
          <w:szCs w:val="28"/>
        </w:rPr>
        <w:t>соединения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торцевого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микродвигателя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электробритвы</w:t>
      </w:r>
      <w:proofErr w:type="gramEnd"/>
      <w:r w:rsidRPr="00DF2F31">
        <w:rPr>
          <w:color w:val="000000"/>
          <w:sz w:val="28"/>
          <w:szCs w:val="28"/>
        </w:rPr>
        <w:t>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Такие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мик</w:t>
      </w:r>
      <w:r w:rsidRPr="00DF2F31">
        <w:rPr>
          <w:color w:val="000000"/>
          <w:sz w:val="28"/>
          <w:szCs w:val="28"/>
        </w:rPr>
        <w:softHyphen/>
        <w:t>родвигатели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нашли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широкое</w:t>
      </w:r>
      <w:r w:rsidR="004C3CFD">
        <w:rPr>
          <w:color w:val="000000"/>
          <w:sz w:val="28"/>
          <w:szCs w:val="28"/>
        </w:rPr>
        <w:t xml:space="preserve"> </w:t>
      </w:r>
      <w:proofErr w:type="gramStart"/>
      <w:r w:rsidRPr="00DF2F31">
        <w:rPr>
          <w:color w:val="000000"/>
          <w:sz w:val="28"/>
          <w:szCs w:val="28"/>
        </w:rPr>
        <w:t>применение</w:t>
      </w:r>
      <w:proofErr w:type="gramEnd"/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как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отечественных,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так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ино</w:t>
      </w:r>
      <w:r w:rsidRPr="00DF2F31">
        <w:rPr>
          <w:color w:val="000000"/>
          <w:sz w:val="28"/>
          <w:szCs w:val="28"/>
        </w:rPr>
        <w:softHyphen/>
        <w:t>странных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производителей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электробритв.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последнее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время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автоматике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нашли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широкое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распространение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малоинерционные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исполнительные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двига</w:t>
      </w:r>
      <w:r w:rsidRPr="00DF2F31">
        <w:rPr>
          <w:color w:val="000000"/>
          <w:sz w:val="28"/>
          <w:szCs w:val="28"/>
        </w:rPr>
        <w:softHyphen/>
        <w:t>тели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постоянного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дисковым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якорем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(рис.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i/>
          <w:iCs/>
          <w:color w:val="000000"/>
          <w:sz w:val="28"/>
          <w:szCs w:val="28"/>
        </w:rPr>
        <w:t>б</w:t>
      </w:r>
      <w:r w:rsidRPr="00DF2F31">
        <w:rPr>
          <w:color w:val="000000"/>
          <w:sz w:val="28"/>
          <w:szCs w:val="28"/>
        </w:rPr>
        <w:t>).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Такой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пред</w:t>
      </w:r>
      <w:r w:rsidRPr="00DF2F31">
        <w:rPr>
          <w:color w:val="000000"/>
          <w:sz w:val="28"/>
          <w:szCs w:val="28"/>
        </w:rPr>
        <w:softHyphen/>
        <w:t>ставляет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собой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тонкий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изоляционного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материала,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стороны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</w:t>
      </w:r>
      <w:r w:rsidRPr="00DF2F31">
        <w:rPr>
          <w:color w:val="000000"/>
          <w:sz w:val="28"/>
          <w:szCs w:val="28"/>
        </w:rPr>
        <w:softHyphen/>
        <w:t>торого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электрохимическим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путем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наносят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соединяющиеся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между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собой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час</w:t>
      </w:r>
      <w:r w:rsidRPr="00DF2F31">
        <w:rPr>
          <w:color w:val="000000"/>
          <w:sz w:val="28"/>
          <w:szCs w:val="28"/>
        </w:rPr>
        <w:softHyphen/>
        <w:t>ти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плоской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(печатной)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обмотки.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Напряжение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обмотке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подводится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посредством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щеток,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которые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скользят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непосредственно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проводникам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пло</w:t>
      </w:r>
      <w:r w:rsidRPr="00DF2F31">
        <w:rPr>
          <w:color w:val="000000"/>
          <w:sz w:val="28"/>
          <w:szCs w:val="28"/>
        </w:rPr>
        <w:softHyphen/>
        <w:t>ской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печатной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обмотки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(рис.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i/>
          <w:iCs/>
          <w:color w:val="000000"/>
          <w:sz w:val="28"/>
          <w:szCs w:val="28"/>
        </w:rPr>
        <w:t>в</w:t>
      </w:r>
      <w:r w:rsidRPr="00DF2F31">
        <w:rPr>
          <w:color w:val="000000"/>
          <w:sz w:val="28"/>
          <w:szCs w:val="28"/>
        </w:rPr>
        <w:t>).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Торцевые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автотракторного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электрооборудования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(рис.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4.6,</w:t>
      </w:r>
      <w:r w:rsidR="004C3CFD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DF2F31">
        <w:rPr>
          <w:i/>
          <w:iCs/>
          <w:color w:val="000000"/>
          <w:sz w:val="28"/>
          <w:szCs w:val="28"/>
        </w:rPr>
        <w:t>г</w:t>
      </w:r>
      <w:r w:rsidRPr="00DF2F31">
        <w:rPr>
          <w:color w:val="000000"/>
          <w:sz w:val="28"/>
          <w:szCs w:val="28"/>
        </w:rPr>
        <w:t>)</w:t>
      </w:r>
      <w:r w:rsidR="004C3CFD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привлекают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простотой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конструкции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технологии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изготовления.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Каждый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рассмотренных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типов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имеет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свои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положительные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отрицательные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свойства,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однако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для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машин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постоянного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средней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большой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мощности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наилучшими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эксплуатации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что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являются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сборные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металлических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конусах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изоляционными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манжетами.</w:t>
      </w:r>
    </w:p>
    <w:p w:rsidR="00DF2F31" w:rsidRPr="00DF2F31" w:rsidRDefault="00DF2F31" w:rsidP="004C3CF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Сложность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трудоемкость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производственного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цикла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изготовления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сбор</w:t>
      </w:r>
      <w:r w:rsidRPr="00DF2F31">
        <w:rPr>
          <w:color w:val="000000"/>
          <w:sz w:val="28"/>
          <w:szCs w:val="28"/>
        </w:rPr>
        <w:softHyphen/>
        <w:t>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коллекторов,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также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выявление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эксплуатации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плохо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работающих,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не</w:t>
      </w:r>
      <w:r w:rsidRPr="00DF2F31">
        <w:rPr>
          <w:color w:val="000000"/>
          <w:sz w:val="28"/>
          <w:szCs w:val="28"/>
        </w:rPr>
        <w:softHyphen/>
        <w:t>стабильных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должны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стимулировать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поисковые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работы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ученых,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конструкторов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технологов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направлении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создания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новых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более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надежных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типов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коллекторов.</w:t>
      </w:r>
    </w:p>
    <w:p w:rsidR="00DF2F31" w:rsidRPr="00DF2F31" w:rsidRDefault="00DF2F31" w:rsidP="004C3CF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F2F31">
        <w:rPr>
          <w:noProof/>
          <w:color w:val="000000"/>
          <w:sz w:val="28"/>
          <w:szCs w:val="28"/>
        </w:rPr>
        <w:drawing>
          <wp:inline distT="0" distB="0" distL="0" distR="0">
            <wp:extent cx="3512185" cy="2816225"/>
            <wp:effectExtent l="57150" t="19050" r="107315" b="79375"/>
            <wp:docPr id="1" name="Рисунок 1" descr="https://studfiles.net/html/2706/1004/html_W2kovSi7CA.7IDj/img-c7z8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04/html_W2kovSi7CA.7IDj/img-c7z8UJ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816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lastRenderedPageBreak/>
        <w:t>Рисунок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4.6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Торцевые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коллекторы: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а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схема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соединения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торцевого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микродвигателя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электробритвы,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б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двигатель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постоянного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дисковым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якорем,</w:t>
      </w:r>
      <w:r w:rsidR="004C3CFD">
        <w:rPr>
          <w:i/>
          <w:iCs/>
          <w:color w:val="000000"/>
          <w:sz w:val="28"/>
          <w:szCs w:val="28"/>
        </w:rPr>
        <w:t xml:space="preserve"> </w:t>
      </w:r>
      <w:r w:rsidRPr="00DF2F31">
        <w:rPr>
          <w:i/>
          <w:iCs/>
          <w:color w:val="000000"/>
          <w:sz w:val="28"/>
          <w:szCs w:val="28"/>
        </w:rPr>
        <w:t>в</w:t>
      </w:r>
      <w:r w:rsidR="004C3CFD">
        <w:rPr>
          <w:i/>
          <w:iCs/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дисковый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печатной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обмоткой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(расширенный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участок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проводников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соответствует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месту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установки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щеток),</w:t>
      </w:r>
      <w:r w:rsidR="004C3CFD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DF2F31">
        <w:rPr>
          <w:i/>
          <w:iCs/>
          <w:color w:val="000000"/>
          <w:sz w:val="28"/>
          <w:szCs w:val="28"/>
        </w:rPr>
        <w:t>г</w:t>
      </w:r>
      <w:proofErr w:type="gramEnd"/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торцевой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автотрак</w:t>
      </w:r>
      <w:r w:rsidRPr="00DF2F31">
        <w:rPr>
          <w:color w:val="000000"/>
          <w:sz w:val="28"/>
          <w:szCs w:val="28"/>
        </w:rPr>
        <w:softHyphen/>
        <w:t>торного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электрооборудования;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1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диск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якоря,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2,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8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стальные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ярма,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3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втулка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якоря,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4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вал,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5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щеткодержатель,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6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постоянные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магниты,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7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полюсные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наконечники,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9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коллекторная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пласти</w:t>
      </w:r>
      <w:r w:rsidRPr="00DF2F31">
        <w:rPr>
          <w:color w:val="000000"/>
          <w:sz w:val="28"/>
          <w:szCs w:val="28"/>
        </w:rPr>
        <w:softHyphen/>
        <w:t>на,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10</w:t>
      </w:r>
      <w:r w:rsidR="004C3CFD">
        <w:rPr>
          <w:color w:val="000000"/>
          <w:sz w:val="28"/>
          <w:szCs w:val="28"/>
        </w:rPr>
        <w:t xml:space="preserve"> – </w:t>
      </w:r>
      <w:r w:rsidRPr="00DF2F31">
        <w:rPr>
          <w:color w:val="000000"/>
          <w:sz w:val="28"/>
          <w:szCs w:val="28"/>
        </w:rPr>
        <w:t>пластмассовый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корпус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Качество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цилиндрических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эксплуатационная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надеж</w:t>
      </w:r>
      <w:r w:rsidRPr="00DF2F31">
        <w:rPr>
          <w:color w:val="000000"/>
          <w:sz w:val="28"/>
          <w:szCs w:val="28"/>
        </w:rPr>
        <w:softHyphen/>
        <w:t>ность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зависит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правильно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выбранного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технологического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процесса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точного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его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соблюдения.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Технологический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процесс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должен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обеспечить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выполнение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следующих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требований: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1)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монолитность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конструкции;</w:t>
      </w:r>
    </w:p>
    <w:p w:rsidR="00DF2F31" w:rsidRPr="00DF2F31" w:rsidRDefault="00E01FCE" w:rsidP="00E01FC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DF2F31" w:rsidRPr="00DF2F31">
        <w:rPr>
          <w:color w:val="000000"/>
          <w:sz w:val="28"/>
          <w:szCs w:val="28"/>
        </w:rPr>
        <w:t>способность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сохранять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геометрическую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форму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условиях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нагрева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при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работе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электрической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машины;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3)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равномерное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без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перекосов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расположение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медных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пластин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</w:t>
      </w:r>
      <w:r w:rsidR="004C3CFD">
        <w:rPr>
          <w:color w:val="000000"/>
          <w:sz w:val="28"/>
          <w:szCs w:val="28"/>
        </w:rPr>
        <w:t xml:space="preserve"> </w:t>
      </w:r>
      <w:proofErr w:type="spellStart"/>
      <w:r w:rsidRPr="00DF2F31">
        <w:rPr>
          <w:color w:val="000000"/>
          <w:sz w:val="28"/>
          <w:szCs w:val="28"/>
        </w:rPr>
        <w:t>микан</w:t>
      </w:r>
      <w:proofErr w:type="gramStart"/>
      <w:r w:rsidRPr="00DF2F31">
        <w:rPr>
          <w:color w:val="000000"/>
          <w:sz w:val="28"/>
          <w:szCs w:val="28"/>
        </w:rPr>
        <w:t>и</w:t>
      </w:r>
      <w:proofErr w:type="spellEnd"/>
      <w:r w:rsidRPr="00DF2F31">
        <w:rPr>
          <w:color w:val="000000"/>
          <w:sz w:val="28"/>
          <w:szCs w:val="28"/>
        </w:rPr>
        <w:t>-</w:t>
      </w:r>
      <w:proofErr w:type="gramEnd"/>
      <w:r w:rsidR="004C3CFD">
        <w:rPr>
          <w:color w:val="000000"/>
          <w:sz w:val="28"/>
          <w:szCs w:val="28"/>
        </w:rPr>
        <w:t xml:space="preserve"> </w:t>
      </w:r>
      <w:proofErr w:type="spellStart"/>
      <w:r w:rsidRPr="00DF2F31">
        <w:rPr>
          <w:color w:val="000000"/>
          <w:sz w:val="28"/>
          <w:szCs w:val="28"/>
        </w:rPr>
        <w:t>товых</w:t>
      </w:r>
      <w:proofErr w:type="spellEnd"/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прокладок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окружности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коллектора.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Технологический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процесс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изготовления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коллектора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стальной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втулкой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включает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следующие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операции: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1)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изготовление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деталей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(коллекторных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пластин,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изоляционных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прокла</w:t>
      </w:r>
      <w:r w:rsidRPr="00DF2F31">
        <w:rPr>
          <w:color w:val="000000"/>
          <w:sz w:val="28"/>
          <w:szCs w:val="28"/>
        </w:rPr>
        <w:softHyphen/>
        <w:t>док,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изоляционных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манжет,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изоляционного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цилиндра,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втулки,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нажимного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конуса,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гайки);</w:t>
      </w:r>
    </w:p>
    <w:p w:rsidR="00DF2F31" w:rsidRPr="00DF2F31" w:rsidRDefault="00E01FCE" w:rsidP="00E01FC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DF2F31" w:rsidRPr="00DF2F31">
        <w:rPr>
          <w:color w:val="000000"/>
          <w:sz w:val="28"/>
          <w:szCs w:val="28"/>
        </w:rPr>
        <w:t>сборку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коллекторных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пластин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в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кольцо;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3)</w:t>
      </w:r>
      <w:r w:rsidR="004C3CFD">
        <w:rPr>
          <w:color w:val="000000"/>
          <w:sz w:val="28"/>
          <w:szCs w:val="28"/>
        </w:rPr>
        <w:t xml:space="preserve"> </w:t>
      </w:r>
      <w:proofErr w:type="spellStart"/>
      <w:r w:rsidRPr="00DF2F31">
        <w:rPr>
          <w:color w:val="000000"/>
          <w:sz w:val="28"/>
          <w:szCs w:val="28"/>
        </w:rPr>
        <w:t>опрессование</w:t>
      </w:r>
      <w:proofErr w:type="spellEnd"/>
      <w:r w:rsidRPr="00DF2F31">
        <w:rPr>
          <w:color w:val="000000"/>
          <w:sz w:val="28"/>
          <w:szCs w:val="28"/>
        </w:rPr>
        <w:t>;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4)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выпечку;</w:t>
      </w:r>
    </w:p>
    <w:p w:rsidR="00DF2F31" w:rsidRPr="00DF2F31" w:rsidRDefault="00DF2F31" w:rsidP="00DF2F31">
      <w:pPr>
        <w:pStyle w:val="a3"/>
        <w:jc w:val="both"/>
        <w:rPr>
          <w:color w:val="000000"/>
          <w:sz w:val="28"/>
          <w:szCs w:val="28"/>
        </w:rPr>
      </w:pPr>
      <w:r w:rsidRPr="00DF2F31">
        <w:rPr>
          <w:color w:val="000000"/>
          <w:sz w:val="28"/>
          <w:szCs w:val="28"/>
        </w:rPr>
        <w:t>5)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расточку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ласточкина</w:t>
      </w:r>
      <w:r w:rsidR="004C3CFD">
        <w:rPr>
          <w:color w:val="000000"/>
          <w:sz w:val="28"/>
          <w:szCs w:val="28"/>
        </w:rPr>
        <w:t xml:space="preserve"> </w:t>
      </w:r>
      <w:r w:rsidRPr="00DF2F31">
        <w:rPr>
          <w:color w:val="000000"/>
          <w:sz w:val="28"/>
          <w:szCs w:val="28"/>
        </w:rPr>
        <w:t>хвоста;</w:t>
      </w:r>
    </w:p>
    <w:p w:rsidR="00DF2F31" w:rsidRPr="00DF2F31" w:rsidRDefault="00E01FCE" w:rsidP="00E01FC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="00DF2F31" w:rsidRPr="00DF2F31">
        <w:rPr>
          <w:color w:val="000000"/>
          <w:sz w:val="28"/>
          <w:szCs w:val="28"/>
        </w:rPr>
        <w:t>сборку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на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втулку;</w:t>
      </w:r>
    </w:p>
    <w:p w:rsidR="002458FD" w:rsidRPr="0006338D" w:rsidRDefault="00E01FCE" w:rsidP="00E01FC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="00DF2F31" w:rsidRPr="00DF2F31">
        <w:rPr>
          <w:color w:val="000000"/>
          <w:sz w:val="28"/>
          <w:szCs w:val="28"/>
        </w:rPr>
        <w:t>динамическую</w:t>
      </w:r>
      <w:r w:rsidR="004C3CFD">
        <w:rPr>
          <w:color w:val="000000"/>
          <w:sz w:val="28"/>
          <w:szCs w:val="28"/>
        </w:rPr>
        <w:t xml:space="preserve"> </w:t>
      </w:r>
      <w:r w:rsidR="00DF2F31" w:rsidRPr="00DF2F31">
        <w:rPr>
          <w:color w:val="000000"/>
          <w:sz w:val="28"/>
          <w:szCs w:val="28"/>
        </w:rPr>
        <w:t>формовку.</w:t>
      </w:r>
    </w:p>
    <w:sectPr w:rsidR="002458FD" w:rsidRPr="0006338D" w:rsidSect="004C3CFD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AAB" w:rsidRDefault="00A53AAB" w:rsidP="004C3CFD">
      <w:pPr>
        <w:spacing w:after="0" w:line="240" w:lineRule="auto"/>
      </w:pPr>
      <w:r>
        <w:separator/>
      </w:r>
    </w:p>
  </w:endnote>
  <w:endnote w:type="continuationSeparator" w:id="0">
    <w:p w:rsidR="00A53AAB" w:rsidRDefault="00A53AAB" w:rsidP="004C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FD" w:rsidRDefault="00A329E4">
    <w:pPr>
      <w:pStyle w:val="a8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142pt;margin-top:20.45pt;width:28.35pt;height:14.15pt;z-index:251689984;mso-width-relative:margin;mso-height-relative:margin;v-text-anchor:middle" filled="f">
          <v:textbox style="mso-next-textbox:#_x0000_s2080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79" type="#_x0000_t202" style="position:absolute;margin-left:99.4pt;margin-top:20.5pt;width:42.3pt;height:14.15pt;z-index:251688960;mso-width-relative:margin;mso-height-relative:margin;v-text-anchor:middle" filled="f">
          <v:textbox style="mso-next-textbox:#_x0000_s2079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28.4pt;margin-top:20.45pt;width:70.85pt;height:14.15pt;z-index:251687936;mso-width-relative:margin;mso-height-relative:margin;v-text-anchor:middle" filled="f">
          <v:textbox style="mso-next-textbox:#_x0000_s2078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 xml:space="preserve">№ </w:t>
                </w:r>
                <w:proofErr w:type="spellStart"/>
                <w:proofErr w:type="gramStart"/>
                <w:r>
                  <w:rPr>
                    <w:rFonts w:ascii="ISOCPEUR" w:hAnsi="ISOCPEUR"/>
                    <w:i/>
                    <w:sz w:val="18"/>
                    <w:szCs w:val="18"/>
                  </w:rPr>
                  <w:t>докум</w:t>
                </w:r>
                <w:proofErr w:type="spellEnd"/>
                <w:proofErr w:type="gramEnd"/>
              </w:p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0;margin-top:20.5pt;width:28.35pt;height:14.15pt;z-index:251686912;mso-width-relative:margin;mso-height-relative:margin;v-text-anchor:middle" filled="f">
          <v:textbox style="mso-next-textbox:#_x0000_s2077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76" type="#_x0000_t202" style="position:absolute;margin-left:-28.4pt;margin-top:20.45pt;width:28.35pt;height:14.15pt;z-index:251685888;mso-width-relative:margin;mso-height-relative:margin;v-text-anchor:middle" filled="f">
          <v:textbox style="mso-next-textbox:#_x0000_s2076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ISOCPEUR" w:hAnsi="ISOCPEUR"/>
                    <w:i/>
                    <w:sz w:val="18"/>
                    <w:szCs w:val="18"/>
                  </w:rPr>
                  <w:t>Изм</w:t>
                </w:r>
                <w:proofErr w:type="spellEnd"/>
                <w:r>
                  <w:rPr>
                    <w:rFonts w:ascii="ISOCPEUR" w:hAnsi="ISOCPEUR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75" type="#_x0000_t202" style="position:absolute;margin-left:170.4pt;margin-top:-8pt;width:297.2pt;height:42.6pt;z-index:251684864;mso-width-relative:margin;mso-height-relative:margin;v-text-anchor:middle" filled="f">
          <v:textbox style="mso-next-textbox:#_x0000_s2075" inset="0,0,0,0">
            <w:txbxContent>
              <w:p w:rsidR="004C3CFD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28"/>
                    <w:szCs w:val="28"/>
                  </w:rPr>
                </w:pPr>
                <w:r>
                  <w:rPr>
                    <w:rFonts w:ascii="ISOCPEUR" w:hAnsi="ISOCPEUR"/>
                    <w:i/>
                    <w:sz w:val="28"/>
                    <w:szCs w:val="28"/>
                  </w:rPr>
                  <w:t>технология изготовления</w:t>
                </w:r>
              </w:p>
              <w:p w:rsidR="004C3CFD" w:rsidRPr="004C3CFD" w:rsidRDefault="004C3CFD" w:rsidP="004C3CFD">
                <w:pPr>
                  <w:jc w:val="center"/>
                  <w:rPr>
                    <w:szCs w:val="28"/>
                  </w:rPr>
                </w:pPr>
                <w:r w:rsidRPr="004C3CFD">
                  <w:rPr>
                    <w:rFonts w:ascii="ISOCPEUR" w:hAnsi="ISOCPEUR"/>
                    <w:i/>
                    <w:sz w:val="28"/>
                    <w:szCs w:val="28"/>
                  </w:rPr>
                  <w:t>дисковых коллекторов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4" type="#_x0000_t32" style="position:absolute;margin-left:467.6pt;margin-top:6.25pt;width:28.4pt;height:0;z-index:251683840" o:connectortype="straight"/>
      </w:pict>
    </w:r>
    <w:r>
      <w:rPr>
        <w:noProof/>
        <w:lang w:eastAsia="ru-RU"/>
      </w:rPr>
      <w:pict>
        <v:shape id="_x0000_s2073" type="#_x0000_t32" style="position:absolute;margin-left:467.6pt;margin-top:-8pt;width:0;height:14.15pt;z-index:251682816" o:connectortype="straight"/>
      </w:pict>
    </w:r>
    <w:r>
      <w:rPr>
        <w:noProof/>
        <w:lang w:eastAsia="ru-RU"/>
      </w:rPr>
      <w:pict>
        <v:shape id="_x0000_s2072" type="#_x0000_t32" style="position:absolute;margin-left:467.6pt;margin-top:34.6pt;width:28.4pt;height:0;z-index:251681792" o:connectortype="straight"/>
      </w:pict>
    </w:r>
    <w:r>
      <w:rPr>
        <w:noProof/>
        <w:lang w:eastAsia="ru-RU"/>
      </w:rPr>
      <w:pict>
        <v:shape id="_x0000_s2071" type="#_x0000_t32" style="position:absolute;margin-left:467.6pt;margin-top:-8pt;width:0;height:42.6pt;z-index:251680768" o:connectortype="straight"/>
      </w:pict>
    </w:r>
    <w:r>
      <w:rPr>
        <w:noProof/>
        <w:lang w:eastAsia="ru-RU"/>
      </w:rPr>
      <w:pict>
        <v:shape id="_x0000_s2070" type="#_x0000_t32" style="position:absolute;margin-left:467.6pt;margin-top:34.65pt;width:28.4pt;height:0;z-index:251679744" o:connectortype="straight"/>
      </w:pict>
    </w:r>
    <w:r>
      <w:rPr>
        <w:noProof/>
        <w:lang w:eastAsia="ru-RU"/>
      </w:rPr>
      <w:pict>
        <v:shape id="_x0000_s2069" type="#_x0000_t32" style="position:absolute;margin-left:170.4pt;margin-top:-8pt;width:0;height:42.6pt;flip:y;z-index:251678720" o:connectortype="straight"/>
      </w:pict>
    </w:r>
    <w:r>
      <w:rPr>
        <w:noProof/>
        <w:lang w:eastAsia="ru-RU"/>
      </w:rPr>
      <w:pict>
        <v:shape id="_x0000_s2068" type="#_x0000_t32" style="position:absolute;margin-left:142pt;margin-top:34.6pt;width:28.4pt;height:0;z-index:251677696" o:connectortype="straight"/>
      </w:pict>
    </w:r>
    <w:r>
      <w:rPr>
        <w:noProof/>
        <w:lang w:eastAsia="ru-RU"/>
      </w:rPr>
      <w:pict>
        <v:shape id="_x0000_s2067" type="#_x0000_t32" style="position:absolute;margin-left:142pt;margin-top:-8pt;width:0;height:42.6pt;flip:y;z-index:251676672" o:connectortype="straight"/>
      </w:pict>
    </w:r>
    <w:r>
      <w:rPr>
        <w:noProof/>
        <w:lang w:eastAsia="ru-RU"/>
      </w:rPr>
      <w:pict>
        <v:shape id="_x0000_s2066" type="#_x0000_t32" style="position:absolute;margin-left:99.25pt;margin-top:34.65pt;width:42.75pt;height:0;z-index:251675648" o:connectortype="straight"/>
      </w:pict>
    </w:r>
    <w:r>
      <w:rPr>
        <w:noProof/>
        <w:lang w:eastAsia="ru-RU"/>
      </w:rPr>
      <w:pict>
        <v:shape id="_x0000_s2065" type="#_x0000_t32" style="position:absolute;margin-left:99.25pt;margin-top:-8pt;width:0;height:42.65pt;flip:y;z-index:251674624" o:connectortype="straight"/>
      </w:pict>
    </w:r>
    <w:r>
      <w:rPr>
        <w:noProof/>
        <w:lang w:eastAsia="ru-RU"/>
      </w:rPr>
      <w:pict>
        <v:shape id="_x0000_s2064" type="#_x0000_t32" style="position:absolute;margin-left:28.4pt;margin-top:34.65pt;width:70.85pt;height:0;z-index:251673600" o:connectortype="straight"/>
      </w:pict>
    </w:r>
    <w:r>
      <w:rPr>
        <w:noProof/>
        <w:lang w:eastAsia="ru-RU"/>
      </w:rPr>
      <w:pict>
        <v:shape id="_x0000_s2063" type="#_x0000_t32" style="position:absolute;margin-left:28.4pt;margin-top:-8pt;width:0;height:42.65pt;flip:y;z-index:251672576" o:connectortype="straight"/>
      </w:pict>
    </w:r>
    <w:r>
      <w:rPr>
        <w:noProof/>
        <w:lang w:eastAsia="ru-RU"/>
      </w:rPr>
      <w:pict>
        <v:shape id="_x0000_s2062" type="#_x0000_t32" style="position:absolute;margin-left:-.05pt;margin-top:34.65pt;width:28.45pt;height:0;z-index:251671552" o:connectortype="straight"/>
      </w:pict>
    </w:r>
    <w:r>
      <w:rPr>
        <w:noProof/>
        <w:lang w:eastAsia="ru-RU"/>
      </w:rPr>
      <w:pict>
        <v:shape id="_x0000_s2061" type="#_x0000_t32" style="position:absolute;margin-left:-.05pt;margin-top:-8pt;width:0;height:42.6pt;flip:y;z-index:251670528" o:connectortype="straight"/>
      </w:pict>
    </w:r>
    <w:r>
      <w:rPr>
        <w:noProof/>
        <w:lang w:eastAsia="ru-RU"/>
      </w:rPr>
      <w:pict>
        <v:shape id="_x0000_s2060" type="#_x0000_t32" style="position:absolute;margin-left:-28.4pt;margin-top:34.6pt;width:28.35pt;height:.05pt;z-index:251669504" o:connectortype="straight"/>
      </w:pict>
    </w:r>
    <w:r>
      <w:rPr>
        <w:noProof/>
        <w:lang w:eastAsia="ru-RU"/>
      </w:rPr>
      <w:pict>
        <v:shape id="_x0000_s2059" type="#_x0000_t202" style="position:absolute;margin-left:467.65pt;margin-top:-8pt;width:28.35pt;height:14.15pt;z-index:251668480;mso-width-relative:margin;mso-height-relative:margin;v-text-anchor:middle" filled="f">
          <v:textbox style="mso-next-textbox:#_x0000_s2059" inset="0,0,0,0">
            <w:txbxContent>
              <w:p w:rsidR="004C3CFD" w:rsidRPr="00D20C6C" w:rsidRDefault="004C3CFD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8" type="#_x0000_t202" style="position:absolute;margin-left:467.6pt;margin-top:6.15pt;width:28.35pt;height:28.5pt;z-index:251667456;mso-width-relative:margin;mso-height-relative:margin;v-text-anchor:middle" filled="f">
          <v:textbox style="mso-next-textbox:#_x0000_s2058" inset="0,0,0,0">
            <w:txbxContent>
              <w:p w:rsidR="004C3CFD" w:rsidRPr="00C341D7" w:rsidRDefault="00A329E4" w:rsidP="004C3CFD">
                <w:pPr>
                  <w:spacing w:after="0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 w:rsidRPr="00C341D7">
                  <w:rPr>
                    <w:rFonts w:ascii="ISOCPEUR" w:hAnsi="ISOCPEUR"/>
                    <w:i/>
                    <w:sz w:val="24"/>
                    <w:szCs w:val="24"/>
                  </w:rPr>
                  <w:fldChar w:fldCharType="begin"/>
                </w:r>
                <w:r w:rsidR="004C3CFD" w:rsidRPr="00C341D7">
                  <w:rPr>
                    <w:rFonts w:ascii="ISOCPEUR" w:hAnsi="ISOCPEUR"/>
                    <w:i/>
                    <w:sz w:val="24"/>
                    <w:szCs w:val="24"/>
                  </w:rPr>
                  <w:instrText xml:space="preserve"> PAGE   \* MERGEFORMAT </w:instrText>
                </w:r>
                <w:r w:rsidRPr="00C341D7">
                  <w:rPr>
                    <w:rFonts w:ascii="ISOCPEUR" w:hAnsi="ISOCPEUR"/>
                    <w:i/>
                    <w:sz w:val="24"/>
                    <w:szCs w:val="24"/>
                  </w:rPr>
                  <w:fldChar w:fldCharType="separate"/>
                </w:r>
                <w:r w:rsidR="00E01FCE">
                  <w:rPr>
                    <w:rFonts w:ascii="ISOCPEUR" w:hAnsi="ISOCPEUR"/>
                    <w:i/>
                    <w:noProof/>
                    <w:sz w:val="24"/>
                    <w:szCs w:val="24"/>
                  </w:rPr>
                  <w:t>3</w:t>
                </w:r>
                <w:r w:rsidRPr="00C341D7">
                  <w:rPr>
                    <w:rFonts w:ascii="ISOCPEUR" w:hAnsi="ISOCPEUR"/>
                    <w:i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7" type="#_x0000_t32" style="position:absolute;margin-left:354.25pt;margin-top:34.6pt;width:141.75pt;height:0;z-index:251666432" o:connectortype="straight"/>
      </w:pict>
    </w:r>
    <w:r>
      <w:rPr>
        <w:noProof/>
        <w:lang w:eastAsia="ru-RU"/>
      </w:rPr>
      <w:pict>
        <v:shape id="_x0000_s2056" type="#_x0000_t32" style="position:absolute;margin-left:-28.4pt;margin-top:-778.95pt;width:0;height:813.55pt;z-index:251665408" o:connectortype="straight"/>
      </w:pict>
    </w:r>
    <w:r>
      <w:rPr>
        <w:noProof/>
        <w:lang w:eastAsia="ru-RU"/>
      </w:rPr>
      <w:pict>
        <v:shape id="_x0000_s2055" type="#_x0000_t32" style="position:absolute;margin-left:-28.4pt;margin-top:-778.95pt;width:524.4pt;height:0;flip:x;z-index:251664384" o:connectortype="straight"/>
      </w:pict>
    </w:r>
    <w:r>
      <w:rPr>
        <w:noProof/>
        <w:lang w:eastAsia="ru-RU"/>
      </w:rPr>
      <w:pict>
        <v:shape id="_x0000_s2054" type="#_x0000_t32" style="position:absolute;margin-left:496pt;margin-top:-778.95pt;width:0;height:813.55pt;flip:y;z-index:251663360" o:connectortype="straight"/>
      </w:pict>
    </w:r>
    <w:r>
      <w:rPr>
        <w:noProof/>
        <w:lang w:eastAsia="ru-RU"/>
      </w:rPr>
      <w:pict>
        <v:shape id="_x0000_s2053" type="#_x0000_t32" style="position:absolute;margin-left:-28.4pt;margin-top:34.6pt;width:524.4pt;height:0;z-index:251662336" o:connectortype="straight"/>
      </w:pict>
    </w:r>
    <w:r>
      <w:rPr>
        <w:noProof/>
        <w:lang w:eastAsia="ru-RU"/>
      </w:rPr>
      <w:pict>
        <v:shape id="_x0000_s2052" type="#_x0000_t32" style="position:absolute;margin-left:-28.4pt;margin-top:-8pt;width:524.4pt;height:0;z-index:251661312" o:connectortype="straight"/>
      </w:pict>
    </w:r>
    <w:r>
      <w:rPr>
        <w:noProof/>
        <w:lang w:eastAsia="ru-RU"/>
      </w:rPr>
      <w:pict>
        <v:shape id="_x0000_s2051" type="#_x0000_t32" style="position:absolute;margin-left:-28.4pt;margin-top:6.2pt;width:198.8pt;height:.05pt;z-index:251660288" o:connectortype="straight"/>
      </w:pict>
    </w:r>
    <w:r>
      <w:rPr>
        <w:noProof/>
        <w:lang w:eastAsia="ru-RU"/>
      </w:rPr>
      <w:pict>
        <v:shape id="_x0000_s2050" type="#_x0000_t32" style="position:absolute;margin-left:-28.4pt;margin-top:34.6pt;width:184.25pt;height:.05pt;z-index:251659264" o:connectortype="straight"/>
      </w:pict>
    </w:r>
    <w:r>
      <w:rPr>
        <w:noProof/>
        <w:lang w:eastAsia="ru-RU"/>
      </w:rPr>
      <w:pict>
        <v:shape id="_x0000_s2049" type="#_x0000_t32" style="position:absolute;margin-left:-28.4pt;margin-top:20.45pt;width:198.8pt;height:0;z-index:251658240" o:connectortype="straigh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AAB" w:rsidRDefault="00A53AAB" w:rsidP="004C3CFD">
      <w:pPr>
        <w:spacing w:after="0" w:line="240" w:lineRule="auto"/>
      </w:pPr>
      <w:r>
        <w:separator/>
      </w:r>
    </w:p>
  </w:footnote>
  <w:footnote w:type="continuationSeparator" w:id="0">
    <w:p w:rsidR="00A53AAB" w:rsidRDefault="00A53AAB" w:rsidP="004C3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A6C73"/>
    <w:multiLevelType w:val="multilevel"/>
    <w:tmpl w:val="7A56D4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B3A2D"/>
    <w:multiLevelType w:val="hybridMultilevel"/>
    <w:tmpl w:val="43BCE11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55BD2"/>
    <w:multiLevelType w:val="multilevel"/>
    <w:tmpl w:val="7D8C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CB223D"/>
    <w:multiLevelType w:val="multilevel"/>
    <w:tmpl w:val="F196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2"/>
      <o:rules v:ext="edit">
        <o:r id="V:Rule25" type="connector" idref="#_x0000_s2051"/>
        <o:r id="V:Rule26" type="connector" idref="#_x0000_s2071"/>
        <o:r id="V:Rule27" type="connector" idref="#_x0000_s2049"/>
        <o:r id="V:Rule28" type="connector" idref="#_x0000_s2053"/>
        <o:r id="V:Rule29" type="connector" idref="#_x0000_s2072"/>
        <o:r id="V:Rule30" type="connector" idref="#_x0000_s2050"/>
        <o:r id="V:Rule31" type="connector" idref="#_x0000_s2055"/>
        <o:r id="V:Rule32" type="connector" idref="#_x0000_s2068"/>
        <o:r id="V:Rule33" type="connector" idref="#_x0000_s2054"/>
        <o:r id="V:Rule34" type="connector" idref="#_x0000_s2067"/>
        <o:r id="V:Rule35" type="connector" idref="#_x0000_s2066"/>
        <o:r id="V:Rule36" type="connector" idref="#_x0000_s2056"/>
        <o:r id="V:Rule37" type="connector" idref="#_x0000_s2063"/>
        <o:r id="V:Rule38" type="connector" idref="#_x0000_s2052"/>
        <o:r id="V:Rule39" type="connector" idref="#_x0000_s2073"/>
        <o:r id="V:Rule40" type="connector" idref="#_x0000_s2070"/>
        <o:r id="V:Rule41" type="connector" idref="#_x0000_s2065"/>
        <o:r id="V:Rule42" type="connector" idref="#_x0000_s2074"/>
        <o:r id="V:Rule43" type="connector" idref="#_x0000_s2057"/>
        <o:r id="V:Rule44" type="connector" idref="#_x0000_s2069"/>
        <o:r id="V:Rule45" type="connector" idref="#_x0000_s2061"/>
        <o:r id="V:Rule46" type="connector" idref="#_x0000_s2064"/>
        <o:r id="V:Rule47" type="connector" idref="#_x0000_s2062"/>
        <o:r id="V:Rule48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F2F31"/>
    <w:rsid w:val="0006338D"/>
    <w:rsid w:val="002458FD"/>
    <w:rsid w:val="004C3CFD"/>
    <w:rsid w:val="00535F14"/>
    <w:rsid w:val="00A329E4"/>
    <w:rsid w:val="00A53AAB"/>
    <w:rsid w:val="00DF2F31"/>
    <w:rsid w:val="00E01FCE"/>
    <w:rsid w:val="00E6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F3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3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3CFD"/>
  </w:style>
  <w:style w:type="paragraph" w:styleId="a8">
    <w:name w:val="footer"/>
    <w:basedOn w:val="a"/>
    <w:link w:val="a9"/>
    <w:uiPriority w:val="99"/>
    <w:semiHidden/>
    <w:unhideWhenUsed/>
    <w:rsid w:val="004C3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C3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volpo</dc:creator>
  <cp:lastModifiedBy>volpo</cp:lastModifiedBy>
  <cp:revision>4</cp:revision>
  <dcterms:created xsi:type="dcterms:W3CDTF">2019-04-06T09:28:00Z</dcterms:created>
  <dcterms:modified xsi:type="dcterms:W3CDTF">2019-04-06T09:50:00Z</dcterms:modified>
</cp:coreProperties>
</file>