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hd w:fill="ffffff" w:val="clear"/>
        <w:spacing w:after="120" w:before="120" w:line="366.54545454545456" w:lineRule="auto"/>
        <w:contextualSpacing w:val="0"/>
        <w:rPr>
          <w:color w:val="252525"/>
          <w:sz w:val="21"/>
          <w:szCs w:val="21"/>
        </w:rPr>
      </w:pPr>
      <w:r w:rsidDel="00000000" w:rsidR="00000000" w:rsidRPr="00000000">
        <w:rPr>
          <w:color w:val="252525"/>
          <w:sz w:val="21"/>
          <w:szCs w:val="21"/>
          <w:rtl w:val="0"/>
        </w:rPr>
        <w:t xml:space="preserve">Анализ стилистических языковых особенностей текста </w:t>
      </w:r>
      <w:r w:rsidDel="00000000" w:rsidR="00000000" w:rsidRPr="00000000">
        <w:rPr>
          <w:color w:val="252525"/>
          <w:sz w:val="21"/>
          <w:szCs w:val="21"/>
          <w:rtl w:val="0"/>
        </w:rPr>
        <w:t xml:space="preserve">Л. Толстого «Анна Каренина»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-57149</wp:posOffset>
            </wp:positionH>
            <wp:positionV relativeFrom="paragraph">
              <wp:posOffset>352425</wp:posOffset>
            </wp:positionV>
            <wp:extent cx="3124200" cy="2200275"/>
            <wp:effectExtent b="0" l="0" r="0" t="0"/>
            <wp:wrapSquare wrapText="bothSides" distB="114300" distT="114300" distL="114300" distR="11430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74468" l="14285" r="73588" t="115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shd w:fill="ffffff" w:val="clear"/>
        <w:spacing w:after="120" w:before="120" w:line="366.54545454545456" w:lineRule="auto"/>
        <w:contextualSpacing w:val="0"/>
        <w:rPr>
          <w:color w:val="252525"/>
          <w:sz w:val="21"/>
          <w:szCs w:val="21"/>
        </w:rPr>
      </w:pPr>
      <w:r w:rsidDel="00000000" w:rsidR="00000000" w:rsidRPr="00000000">
        <w:rPr>
          <w:color w:val="252525"/>
          <w:sz w:val="21"/>
          <w:szCs w:val="21"/>
          <w:rtl w:val="0"/>
        </w:rPr>
        <w:t xml:space="preserve">Рис. 1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а) </w:t>
      </w:r>
      <w:r w:rsidDel="00000000" w:rsidR="00000000" w:rsidRPr="00000000">
        <w:rPr>
          <w:rtl w:val="0"/>
        </w:rPr>
        <w:t xml:space="preserve">Самыми частотными словами в тексте оказались союзы, частицы,  предлоги и местоимения, поскольку эти слова служат для связи знаменательных слов и частей предложения. В случае Толстого частое употребление союзных слов связано с тем, что он часто использует сложные многокомпонентные предложения.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95250</wp:posOffset>
            </wp:positionV>
            <wp:extent cx="3238500" cy="2000250"/>
            <wp:effectExtent b="0" l="0" r="0" t="0"/>
            <wp:wrapSquare wrapText="bothSides" distB="114300" distT="114300" distL="114300" distR="11430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74468" l="14119" r="71760" t="1156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Рис. 2</w:t>
      </w:r>
    </w:p>
    <w:p w:rsidR="00000000" w:rsidDel="00000000" w:rsidP="00000000" w:rsidRDefault="00000000" w:rsidRPr="00000000" w14:paraId="00000006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б) Самые редкие слова находятся легко. Чтобы сделать это, надо поставить галочку в поле “Invert Order”.</w:t>
      </w:r>
    </w:p>
    <w:p w:rsidR="00000000" w:rsidDel="00000000" w:rsidP="00000000" w:rsidRDefault="00000000" w:rsidRPr="00000000" w14:paraId="00000007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Рис.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85725</wp:posOffset>
            </wp:positionV>
            <wp:extent cx="5986463" cy="1485797"/>
            <wp:effectExtent b="0" l="0" r="0" t="0"/>
            <wp:wrapTopAndBottom distB="114300" distT="11430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63297" l="13787" r="17275" t="9308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1485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в) 1. контексты использования слова ОНА</w:t>
      </w:r>
    </w:p>
    <w:p w:rsidR="00000000" w:rsidDel="00000000" w:rsidP="00000000" w:rsidRDefault="00000000" w:rsidRPr="00000000" w14:paraId="00000010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938976" cy="1624013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60638" l="13787" r="15946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5938976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Рис. 4</w:t>
      </w:r>
    </w:p>
    <w:p w:rsidR="00000000" w:rsidDel="00000000" w:rsidP="00000000" w:rsidRDefault="00000000" w:rsidRPr="00000000" w14:paraId="00000013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в) 2. контексты использования слова ЛУЧШЕЕ</w:t>
      </w:r>
    </w:p>
    <w:p w:rsidR="00000000" w:rsidDel="00000000" w:rsidP="00000000" w:rsidRDefault="00000000" w:rsidRPr="00000000" w14:paraId="00000014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6014357" cy="1547813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63297" l="13787" r="18438" t="8776"/>
                    <a:stretch>
                      <a:fillRect/>
                    </a:stretch>
                  </pic:blipFill>
                  <pic:spPr>
                    <a:xfrm>
                      <a:off x="0" y="0"/>
                      <a:ext cx="6014357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Рис. 5</w:t>
      </w:r>
    </w:p>
    <w:p w:rsidR="00000000" w:rsidDel="00000000" w:rsidP="00000000" w:rsidRDefault="00000000" w:rsidRPr="00000000" w14:paraId="00000017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в) 3. контексты использования слова ЯСНО</w:t>
      </w:r>
    </w:p>
    <w:p w:rsidR="00000000" w:rsidDel="00000000" w:rsidP="00000000" w:rsidRDefault="00000000" w:rsidRPr="00000000" w14:paraId="00000018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г) Concordance plot для слов ОНА, ЛУЧШЕЕ и ЯСНО. Слова используются более-менее равномерно на протяжении всего текста, ОНА используется часто, остальные - гораздо реже. Рис. 6-8</w:t>
      </w:r>
    </w:p>
    <w:p w:rsidR="00000000" w:rsidDel="00000000" w:rsidP="00000000" w:rsidRDefault="00000000" w:rsidRPr="00000000" w14:paraId="0000001A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710238" cy="128769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75531" l="13455" r="44186" t="9308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1287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738813" cy="1337199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75797" l="13787" r="45016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337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500688" cy="1340504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75265" l="13953" r="45681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340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д) список биграмм - N-грамм для слова МОЖЕШЬ Рис. 9</w:t>
      </w:r>
    </w:p>
    <w:p w:rsidR="00000000" w:rsidDel="00000000" w:rsidP="00000000" w:rsidRDefault="00000000" w:rsidRPr="00000000" w14:paraId="00000021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757863" cy="5878939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40957" l="14119" r="55315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5878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20" w:before="120" w:line="366.54545454545456" w:lineRule="auto"/>
        <w:contextualSpacing w:val="0"/>
        <w:rPr>
          <w:color w:val="25252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20" w:before="120" w:line="366.54545454545456" w:lineRule="auto"/>
        <w:contextualSpacing w:val="0"/>
        <w:rPr>
          <w:color w:val="25252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20" w:before="120" w:line="366.54545454545456" w:lineRule="auto"/>
        <w:contextualSpacing w:val="0"/>
        <w:rPr>
          <w:b w:val="1"/>
          <w:color w:val="252525"/>
          <w:sz w:val="21"/>
          <w:szCs w:val="21"/>
        </w:rPr>
      </w:pPr>
      <w:r w:rsidDel="00000000" w:rsidR="00000000" w:rsidRPr="00000000">
        <w:rPr>
          <w:b w:val="1"/>
          <w:color w:val="252525"/>
          <w:sz w:val="21"/>
          <w:szCs w:val="21"/>
          <w:rtl w:val="0"/>
        </w:rPr>
        <w:t xml:space="preserve">Анализ стилистических языковых особенностей текста В. Пелевина «Чапаев и Пустота»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476250</wp:posOffset>
            </wp:positionV>
            <wp:extent cx="3543454" cy="3138488"/>
            <wp:effectExtent b="0" l="0" r="0" t="0"/>
            <wp:wrapSquare wrapText="bothSides" distB="114300" distT="114300" distL="114300" distR="11430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74468" l="14119" r="74086" t="8776"/>
                    <a:stretch>
                      <a:fillRect/>
                    </a:stretch>
                  </pic:blipFill>
                  <pic:spPr>
                    <a:xfrm>
                      <a:off x="0" y="0"/>
                      <a:ext cx="3543454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hd w:fill="ffffff" w:val="clear"/>
        <w:spacing w:after="120" w:before="120" w:line="366.54545454545456" w:lineRule="auto"/>
        <w:contextualSpacing w:val="0"/>
        <w:rPr>
          <w:color w:val="25252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20" w:before="120" w:line="366.54545454545456" w:lineRule="auto"/>
        <w:contextualSpacing w:val="0"/>
        <w:rPr>
          <w:color w:val="252525"/>
          <w:sz w:val="21"/>
          <w:szCs w:val="21"/>
        </w:rPr>
      </w:pPr>
      <w:r w:rsidDel="00000000" w:rsidR="00000000" w:rsidRPr="00000000">
        <w:rPr>
          <w:color w:val="252525"/>
          <w:sz w:val="21"/>
          <w:szCs w:val="21"/>
          <w:rtl w:val="0"/>
        </w:rPr>
        <w:t xml:space="preserve">Рис. 1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а) </w:t>
      </w:r>
      <w:r w:rsidDel="00000000" w:rsidR="00000000" w:rsidRPr="00000000">
        <w:rPr>
          <w:rtl w:val="0"/>
        </w:rPr>
        <w:t xml:space="preserve">Самыми частотными словами в тексте оказались союзы, частицы,  предлоги и местоимения - по тем же причинам, что и в прошлом тексте.</w:t>
      </w:r>
    </w:p>
    <w:p w:rsidR="00000000" w:rsidDel="00000000" w:rsidP="00000000" w:rsidRDefault="00000000" w:rsidRPr="00000000" w14:paraId="00000029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85725</wp:posOffset>
            </wp:positionV>
            <wp:extent cx="3612942" cy="2395538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74734" l="14119" r="70598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3612942" cy="2395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Рис. 2</w:t>
      </w:r>
    </w:p>
    <w:p w:rsidR="00000000" w:rsidDel="00000000" w:rsidP="00000000" w:rsidRDefault="00000000" w:rsidRPr="00000000" w14:paraId="00000033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б) Самые редкие слова.</w:t>
      </w:r>
    </w:p>
    <w:p w:rsidR="00000000" w:rsidDel="00000000" w:rsidP="00000000" w:rsidRDefault="00000000" w:rsidRPr="00000000" w14:paraId="00000034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710238" cy="2540855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40691" l="13621" r="15448" t="8776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540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Рис. 3</w:t>
      </w:r>
    </w:p>
    <w:p w:rsidR="00000000" w:rsidDel="00000000" w:rsidP="00000000" w:rsidRDefault="00000000" w:rsidRPr="00000000" w14:paraId="00000042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в) 1. контексты использования слова СКАЗАЛ</w:t>
      </w:r>
    </w:p>
    <w:p w:rsidR="00000000" w:rsidDel="00000000" w:rsidP="00000000" w:rsidRDefault="00000000" w:rsidRPr="00000000" w14:paraId="00000043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853818" cy="256698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40691" l="12956" r="15448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5853818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Рис. 4</w:t>
      </w:r>
    </w:p>
    <w:p w:rsidR="00000000" w:rsidDel="00000000" w:rsidP="00000000" w:rsidRDefault="00000000" w:rsidRPr="00000000" w14:paraId="00000045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в) 1. контексты использования слова МАРИЯ</w:t>
      </w:r>
    </w:p>
    <w:p w:rsidR="00000000" w:rsidDel="00000000" w:rsidP="00000000" w:rsidRDefault="00000000" w:rsidRPr="00000000" w14:paraId="00000046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826755" cy="2452688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40691" l="13621" r="11794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5826755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Рис. 5</w:t>
      </w:r>
    </w:p>
    <w:p w:rsidR="00000000" w:rsidDel="00000000" w:rsidP="00000000" w:rsidRDefault="00000000" w:rsidRPr="00000000" w14:paraId="00000048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в) 1. контексты использования слова ШВАРЦЕНЕГГЕР</w:t>
      </w:r>
    </w:p>
    <w:p w:rsidR="00000000" w:rsidDel="00000000" w:rsidP="00000000" w:rsidRDefault="00000000" w:rsidRPr="00000000" w14:paraId="00000049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г) Concordance plot для слов СКАЗАЛ, МАРИЯ и ШВАРЦЕНЕГГЕР. Слово СКАЗАЛ используется на протяжении всего текста равномерно, слова ШВАРЦЕНЕГГЕР и МАРИЯ используются только в определенной его части. Рис. 6-8</w:t>
      </w:r>
    </w:p>
    <w:p w:rsidR="00000000" w:rsidDel="00000000" w:rsidP="00000000" w:rsidRDefault="00000000" w:rsidRPr="00000000" w14:paraId="0000004B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Шварценеггер: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171450</wp:posOffset>
            </wp:positionV>
            <wp:extent cx="5195888" cy="1031674"/>
            <wp:effectExtent b="0" l="0" r="0" t="0"/>
            <wp:wrapSquare wrapText="bothSides" distB="114300" distT="114300" distL="114300" distR="11430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78191" l="13953" r="46345" t="9308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0316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Мария:</w:t>
      </w:r>
    </w:p>
    <w:p w:rsidR="00000000" w:rsidDel="00000000" w:rsidP="00000000" w:rsidRDefault="00000000" w:rsidRPr="00000000" w14:paraId="00000053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176838" cy="1088587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77849" l="13919" r="46886" t="9027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08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Сказал:</w:t>
      </w:r>
    </w:p>
    <w:p w:rsidR="00000000" w:rsidDel="00000000" w:rsidP="00000000" w:rsidRDefault="00000000" w:rsidRPr="00000000" w14:paraId="00000055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5268138" cy="995363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79118" l="13308" r="46580" t="8823"/>
                    <a:stretch>
                      <a:fillRect/>
                    </a:stretch>
                  </pic:blipFill>
                  <pic:spPr>
                    <a:xfrm>
                      <a:off x="0" y="0"/>
                      <a:ext cx="5268138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  <w:rtl w:val="0"/>
        </w:rPr>
        <w:t xml:space="preserve">д) список биграмм - N-грамм для слова ШВАРЦЕННЕГЕР Рис. 9</w:t>
      </w:r>
    </w:p>
    <w:p w:rsidR="00000000" w:rsidDel="00000000" w:rsidP="00000000" w:rsidRDefault="00000000" w:rsidRPr="00000000" w14:paraId="00000059">
      <w:pPr>
        <w:contextualSpacing w:val="0"/>
        <w:rPr>
          <w:color w:val="252525"/>
          <w:sz w:val="21"/>
          <w:szCs w:val="21"/>
          <w:highlight w:val="white"/>
        </w:rPr>
      </w:pPr>
      <w:r w:rsidDel="00000000" w:rsidR="00000000" w:rsidRPr="00000000">
        <w:rPr>
          <w:color w:val="252525"/>
          <w:sz w:val="21"/>
          <w:szCs w:val="21"/>
          <w:highlight w:val="white"/>
        </w:rPr>
        <w:drawing>
          <wp:inline distB="114300" distT="114300" distL="114300" distR="114300">
            <wp:extent cx="4014788" cy="3081847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63303" l="14119" r="63455" t="9042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08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4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11" Type="http://schemas.openxmlformats.org/officeDocument/2006/relationships/image" Target="media/image25.png"/><Relationship Id="rId22" Type="http://schemas.openxmlformats.org/officeDocument/2006/relationships/image" Target="media/image30.png"/><Relationship Id="rId10" Type="http://schemas.openxmlformats.org/officeDocument/2006/relationships/image" Target="media/image34.png"/><Relationship Id="rId21" Type="http://schemas.openxmlformats.org/officeDocument/2006/relationships/image" Target="media/image29.png"/><Relationship Id="rId13" Type="http://schemas.openxmlformats.org/officeDocument/2006/relationships/image" Target="media/image27.png"/><Relationship Id="rId24" Type="http://schemas.openxmlformats.org/officeDocument/2006/relationships/footer" Target="footer1.xml"/><Relationship Id="rId12" Type="http://schemas.openxmlformats.org/officeDocument/2006/relationships/image" Target="media/image22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15" Type="http://schemas.openxmlformats.org/officeDocument/2006/relationships/image" Target="media/image36.png"/><Relationship Id="rId14" Type="http://schemas.openxmlformats.org/officeDocument/2006/relationships/image" Target="media/image32.png"/><Relationship Id="rId17" Type="http://schemas.openxmlformats.org/officeDocument/2006/relationships/image" Target="media/image2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21.png"/><Relationship Id="rId18" Type="http://schemas.openxmlformats.org/officeDocument/2006/relationships/image" Target="media/image14.png"/><Relationship Id="rId7" Type="http://schemas.openxmlformats.org/officeDocument/2006/relationships/image" Target="media/image26.png"/><Relationship Id="rId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