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Segoe UI" w:hAnsi="Segoe UI"/>
          <w:b/>
          <w:color w:val="1A1F28"/>
          <w:sz w:val="44"/>
        </w:rPr>
        <w:t>Quantra</w:t>
      </w:r>
      <w:r>
        <w:rPr>
          <w:rFonts w:ascii="Segoe UI" w:hAnsi="Segoe UI"/>
          <w:b/>
          <w:color w:val="1B9E6B"/>
          <w:sz w:val="44"/>
        </w:rPr>
        <w:t>AI</w:t>
      </w:r>
    </w:p>
    <w:p>
      <w:pPr>
        <w:spacing w:after="20" w:before="0" w:line="312" w:lineRule="auto"/>
      </w:pPr>
      <w:r>
        <w:rPr>
          <w:rFonts w:ascii="Segoe UI" w:hAnsi="Segoe UI"/>
          <w:b w:val="0"/>
          <w:color w:val="555F6B"/>
          <w:sz w:val="19"/>
        </w:rPr>
        <w:t>Eshan Thanvi  ·  Founder</w:t>
      </w:r>
    </w:p>
    <w:p>
      <w:pPr>
        <w:spacing w:after="80" w:before="0" w:line="312" w:lineRule="auto"/>
      </w:pPr>
      <w:r>
        <w:rPr>
          <w:rFonts w:ascii="Segoe UI" w:hAnsi="Segoe UI"/>
          <w:b w:val="0"/>
          <w:color w:val="2F5CC8"/>
          <w:sz w:val="19"/>
        </w:rPr>
        <w:t>eshanthanvi@gmail.com  ·  quantra-ai.onrender.com</w:t>
      </w:r>
    </w:p>
    <w:p>
      <w:pPr>
        <w:spacing w:after="160"/>
        <w:pBdr>
          <w:bottom w:val="single" w:sz="8" w:color="1B9E6B" w:space="1"/>
        </w:pBdr>
      </w:pPr>
    </w:p>
    <w:p>
      <w:pPr>
        <w:spacing w:after="200" w:before="0" w:line="312" w:lineRule="auto"/>
      </w:pPr>
      <w:r>
        <w:rPr>
          <w:rFonts w:ascii="Segoe UI" w:hAnsi="Segoe UI"/>
          <w:b w:val="0"/>
          <w:color w:val="555F6B"/>
          <w:sz w:val="20"/>
        </w:rPr>
        <w:t>[Date]</w:t>
      </w:r>
    </w:p>
    <w:p>
      <w:pPr>
        <w:spacing w:after="160" w:before="0" w:line="312" w:lineRule="auto"/>
      </w:pPr>
      <w:r>
        <w:rPr>
          <w:rFonts w:ascii="Segoe UI" w:hAnsi="Segoe UI"/>
          <w:b w:val="0"/>
          <w:color w:val="1A1F28"/>
          <w:sz w:val="21"/>
        </w:rPr>
        <w:t>Dear [Investor Name],</w:t>
      </w:r>
    </w:p>
    <w:p>
      <w:pPr>
        <w:spacing w:after="160" w:before="0" w:line="312" w:lineRule="auto"/>
      </w:pPr>
      <w:r>
        <w:rPr>
          <w:rFonts w:ascii="Segoe UI" w:hAnsi="Segoe UI"/>
          <w:b w:val="0"/>
          <w:color w:val="1A1F28"/>
          <w:sz w:val="21"/>
        </w:rPr>
        <w:t xml:space="preserve">I am writing to introduce </w:t>
      </w:r>
      <w:r>
        <w:rPr>
          <w:rFonts w:ascii="Segoe UI" w:hAnsi="Segoe UI"/>
          <w:b/>
          <w:color w:val="1A1F28"/>
          <w:sz w:val="21"/>
        </w:rPr>
        <w:t>Quantra AI</w:t>
      </w:r>
      <w:r>
        <w:rPr>
          <w:rFonts w:ascii="Segoe UI" w:hAnsi="Segoe UI"/>
          <w:b w:val="0"/>
          <w:color w:val="1A1F28"/>
          <w:sz w:val="21"/>
        </w:rPr>
        <w:t>, a live market-analysis platform I founded and built, and to explore your interest in a strategic investment. Given your focus on [investor focus — e.g. fintech / early-stage technology / the GCC market], I believe Quantra is worth a closer look — and, unusually for an early-stage venture, it is already a working product you can evaluate today.</w:t>
      </w:r>
    </w:p>
    <w:p>
      <w:pPr>
        <w:spacing w:after="160" w:before="0" w:line="312" w:lineRule="auto"/>
      </w:pPr>
      <w:r>
        <w:rPr>
          <w:rFonts w:ascii="Segoe UI" w:hAnsi="Segoe UI"/>
          <w:b w:val="0"/>
          <w:color w:val="1A1F28"/>
          <w:sz w:val="21"/>
        </w:rPr>
        <w:t xml:space="preserve">Quantra AI is a </w:t>
      </w:r>
      <w:r>
        <w:rPr>
          <w:rFonts w:ascii="Segoe UI" w:hAnsi="Segoe UI"/>
          <w:b/>
          <w:color w:val="1A1F28"/>
          <w:sz w:val="21"/>
        </w:rPr>
        <w:t>live, professional-grade market-analysis platform</w:t>
      </w:r>
      <w:r>
        <w:rPr>
          <w:rFonts w:ascii="Segoe UI" w:hAnsi="Segoe UI"/>
          <w:b w:val="0"/>
          <w:color w:val="1A1F28"/>
          <w:sz w:val="21"/>
        </w:rPr>
        <w:t xml:space="preserve"> that puts the core of a $20,000-a-year trading terminal into any browser. It unifies real-time data across 25 world exchanges — stocks, ETFs, indices, crypto, FX and commodities — with an advanced 16-study charting suite, an </w:t>
      </w:r>
      <w:r>
        <w:rPr>
          <w:rFonts w:ascii="Segoe UI" w:hAnsi="Segoe UI"/>
          <w:b/>
          <w:color w:val="1A1F28"/>
          <w:sz w:val="21"/>
        </w:rPr>
        <w:t>AI analyst</w:t>
      </w:r>
      <w:r>
        <w:rPr>
          <w:rFonts w:ascii="Segoe UI" w:hAnsi="Segoe UI"/>
          <w:b w:val="0"/>
          <w:color w:val="1A1F28"/>
          <w:sz w:val="21"/>
        </w:rPr>
        <w:t xml:space="preserve"> that explains any asset in plain language, and probabilistic forecasts </w:t>
      </w:r>
      <w:r>
        <w:rPr>
          <w:rFonts w:ascii="Segoe UI" w:hAnsi="Segoe UI"/>
          <w:b/>
          <w:color w:val="1A1F28"/>
          <w:sz w:val="21"/>
        </w:rPr>
        <w:t>independently calibrated to ~80% accuracy on live outcomes</w:t>
      </w:r>
      <w:r>
        <w:rPr>
          <w:rFonts w:ascii="Segoe UI" w:hAnsi="Segoe UI"/>
          <w:b w:val="0"/>
          <w:color w:val="1A1F28"/>
          <w:sz w:val="21"/>
        </w:rPr>
        <w:t xml:space="preserve"> (published transparently, not back-filled). On top of analysis sit the tools investors use daily: portfolio tracking, smart alerts, paper trading, a market calendar, and </w:t>
      </w:r>
      <w:r>
        <w:rPr>
          <w:rFonts w:ascii="Segoe UI" w:hAnsi="Segoe UI"/>
          <w:b/>
          <w:color w:val="1A1F28"/>
          <w:sz w:val="21"/>
        </w:rPr>
        <w:t>broker-linked execution</w:t>
      </w:r>
      <w:r>
        <w:rPr>
          <w:rFonts w:ascii="Segoe UI" w:hAnsi="Segoe UI"/>
          <w:b w:val="0"/>
          <w:color w:val="1A1F28"/>
          <w:sz w:val="21"/>
        </w:rPr>
        <w:t xml:space="preserve"> where users trade through their own regulated brokerage — Quantra never custodies funds.</w:t>
      </w:r>
    </w:p>
    <w:p>
      <w:pPr>
        <w:spacing w:after="160" w:before="0" w:line="312" w:lineRule="auto"/>
      </w:pPr>
      <w:r>
        <w:rPr>
          <w:rFonts w:ascii="Segoe UI" w:hAnsi="Segoe UI"/>
          <w:b w:val="0"/>
          <w:color w:val="1A1F28"/>
          <w:sz w:val="21"/>
        </w:rPr>
        <w:t xml:space="preserve">What sets this apart from most early-stage opportunities is that </w:t>
      </w:r>
      <w:r>
        <w:rPr>
          <w:rFonts w:ascii="Segoe UI" w:hAnsi="Segoe UI"/>
          <w:b/>
          <w:color w:val="1A1F28"/>
          <w:sz w:val="21"/>
        </w:rPr>
        <w:t>the execution risk is already removed</w:t>
      </w:r>
      <w:r>
        <w:rPr>
          <w:rFonts w:ascii="Segoe UI" w:hAnsi="Segoe UI"/>
          <w:b w:val="0"/>
          <w:color w:val="1A1F28"/>
          <w:sz w:val="21"/>
        </w:rPr>
        <w:t>. The platform is built end-to-end, deployed in production, and open for you to inspect and validate at quantra-ai.onrender.com before any commitment. It was designed and shipped by a single founder — capital simply accelerates what has already been proven.</w:t>
      </w:r>
    </w:p>
    <w:p>
      <w:pPr>
        <w:spacing w:after="160" w:before="0" w:line="312" w:lineRule="auto"/>
      </w:pPr>
      <w:r>
        <w:rPr>
          <w:rFonts w:ascii="Segoe UI" w:hAnsi="Segoe UI"/>
          <w:b w:val="0"/>
          <w:color w:val="1A1F28"/>
          <w:sz w:val="21"/>
        </w:rPr>
        <w:t xml:space="preserve">I am raising </w:t>
      </w:r>
      <w:r>
        <w:rPr>
          <w:rFonts w:ascii="Segoe UI" w:hAnsi="Segoe UI"/>
          <w:b/>
          <w:color w:val="1B9E6B"/>
          <w:sz w:val="21"/>
        </w:rPr>
        <w:t>AED 800,000</w:t>
      </w:r>
      <w:r>
        <w:rPr>
          <w:rFonts w:ascii="Segoe UI" w:hAnsi="Segoe UI"/>
          <w:b w:val="0"/>
          <w:color w:val="1A1F28"/>
          <w:sz w:val="21"/>
        </w:rPr>
        <w:t xml:space="preserve"> to fund the next phase: premium real-time data licensing, broker integrations, regulatory groundwork, and go-to-market. For a strategic partner, I am open to structuring this as an </w:t>
      </w:r>
      <w:r>
        <w:rPr>
          <w:rFonts w:ascii="Segoe UI" w:hAnsi="Segoe UI"/>
          <w:b/>
          <w:color w:val="1A1F28"/>
          <w:sz w:val="21"/>
        </w:rPr>
        <w:t>equity stake plus an exclusive / white-label arrangement</w:t>
      </w:r>
      <w:r>
        <w:rPr>
          <w:rFonts w:ascii="Segoe UI" w:hAnsi="Segoe UI"/>
          <w:b w:val="0"/>
          <w:color w:val="1A1F28"/>
          <w:sz w:val="21"/>
        </w:rPr>
        <w:t xml:space="preserve"> — designed around your goals, with a board or advisory seat if desired.</w:t>
      </w:r>
    </w:p>
    <w:p>
      <w:pPr>
        <w:spacing w:after="160" w:before="0" w:line="312" w:lineRule="auto"/>
      </w:pPr>
      <w:r>
        <w:rPr>
          <w:rFonts w:ascii="Segoe UI" w:hAnsi="Segoe UI"/>
          <w:b w:val="0"/>
          <w:color w:val="1A1F28"/>
          <w:sz w:val="21"/>
        </w:rPr>
        <w:t>If this is of interest, I would value 20–30 minutes to walk you through a live demonstration and the detailed proposal. I am confident a quick look at the working product will speak louder than any slide, and I would be glad to meet at your convenience, in person or by call. I will follow up shortly, but please feel free to reach me directly at the details below.</w:t>
      </w:r>
    </w:p>
    <w:p>
      <w:pPr>
        <w:spacing w:after="280" w:before="80" w:line="312" w:lineRule="auto"/>
      </w:pPr>
      <w:r>
        <w:rPr>
          <w:rFonts w:ascii="Segoe UI" w:hAnsi="Segoe UI"/>
          <w:b w:val="0"/>
          <w:color w:val="1A1F28"/>
          <w:sz w:val="21"/>
        </w:rPr>
        <w:t>Warm regards,</w:t>
      </w:r>
    </w:p>
    <w:p>
      <w:pPr>
        <w:spacing w:after="0" w:before="0" w:line="312" w:lineRule="auto"/>
      </w:pPr>
      <w:r>
        <w:rPr>
          <w:rFonts w:ascii="Segoe UI" w:hAnsi="Segoe UI"/>
          <w:b/>
          <w:color w:val="1A1F28"/>
          <w:sz w:val="23"/>
        </w:rPr>
        <w:t>Eshan Thanvi</w:t>
      </w:r>
    </w:p>
    <w:p>
      <w:pPr>
        <w:spacing w:after="20" w:before="0" w:line="312" w:lineRule="auto"/>
      </w:pPr>
      <w:r>
        <w:rPr>
          <w:rFonts w:ascii="Segoe UI" w:hAnsi="Segoe UI"/>
          <w:b w:val="0"/>
          <w:color w:val="555F6B"/>
          <w:sz w:val="19"/>
        </w:rPr>
        <w:t>Founder, Quantra AI</w:t>
      </w:r>
    </w:p>
    <w:p>
      <w:pPr>
        <w:spacing w:after="200" w:before="0" w:line="312" w:lineRule="auto"/>
      </w:pPr>
      <w:r>
        <w:rPr>
          <w:rFonts w:ascii="Segoe UI" w:hAnsi="Segoe UI"/>
          <w:b w:val="0"/>
          <w:color w:val="2F5CC8"/>
          <w:sz w:val="19"/>
        </w:rPr>
        <w:t>eshanthanvi@gmail.com  ·  quantra-ai.onrender.com</w:t>
      </w:r>
    </w:p>
    <w:p>
      <w:pPr>
        <w:spacing w:after="160" w:before="0" w:line="288" w:lineRule="auto"/>
      </w:pPr>
      <w:r>
        <w:rPr>
          <w:rFonts w:ascii="Segoe UI" w:hAnsi="Segoe UI"/>
          <w:b w:val="0"/>
          <w:color w:val="555F6B"/>
          <w:sz w:val="17"/>
        </w:rPr>
        <w:t>Confidential — intended for the named recipient only. This is not an offer of securities and is subject to a definitive agreement.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F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