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MEMORANDUM OF UNDERSTANDING</w:t>
      </w:r>
    </w:p>
    <w:p>
      <w:pPr>
        <w:spacing w:after="300"/>
        <w:jc w:val="center"/>
      </w:pPr>
      <w:r>
        <w:rPr>
          <w:rFonts w:ascii="Calibri" w:cs="Calibri" w:eastAsia="Calibri" w:hAnsi="Calibri"/>
          <w:i/>
          <w:iCs/>
          <w:sz w:val="24"/>
          <w:szCs w:val="24"/>
        </w:rPr>
        <w:t xml:space="preserve">Curriculum Development Collaboration</w:t>
      </w:r>
    </w:p>
    <w:p>
      <w:pPr>
        <w:spacing w:after="160"/>
      </w:pPr>
      <w:r>
        <w:rPr>
          <w:rFonts w:ascii="Calibri" w:cs="Calibri" w:eastAsia="Calibri" w:hAnsi="Calibri"/>
          <w:b/>
          <w:bCs/>
        </w:rPr>
        <w:t xml:space="preserve">Effective Date: </w:t>
      </w:r>
      <w:r>
        <w:rPr>
          <w:rFonts w:ascii="Calibri" w:cs="Calibri" w:eastAsia="Calibri" w:hAnsi="Calibri"/>
        </w:rPr>
        <w:t xml:space="preserve">_______________________________________</w:t>
      </w:r>
    </w:p>
    <w:p>
      <w:pPr>
        <w:spacing w:after="160"/>
      </w:pPr>
      <w:r>
        <w:rPr>
          <w:rFonts w:ascii="Calibri" w:cs="Calibri" w:eastAsia="Calibri" w:hAnsi="Calibri"/>
          <w:b/>
          <w:bCs/>
        </w:rPr>
        <w:t xml:space="preserve">Term: </w:t>
      </w:r>
      <w:r>
        <w:rPr>
          <w:rFonts w:ascii="Calibri" w:cs="Calibri" w:eastAsia="Calibri" w:hAnsi="Calibri"/>
        </w:rPr>
        <w:t xml:space="preserve">_______________________________________</w:t>
      </w:r>
    </w:p>
    <w:p>
      <w:pPr>
        <w:spacing w:after="160" w:line="276"/>
      </w:pPr>
      <w:r>
        <w:rPr>
          <w:rFonts w:ascii="Calibri" w:cs="Calibri" w:eastAsia="Calibri" w:hAnsi="Calibri"/>
        </w:rPr>
        <w:t xml:space="preserve">This Memorandum of Understanding ("MOU") is entered into by and among the following parties (collectively, the "Parties") for the purpose of establishing the shared understanding, roles, and terms governing their collaboration on the joint development and delivery of an educational curriculum (the "Curriculum"). This MOU governs the working relationship among the three organizations named below with respect to the Curriculum, and is intended to apply generally to the Curriculum regardless of the particular school, institution, or program through which it may be delivered.</w:t>
      </w:r>
    </w:p>
    <w:p>
      <w:pPr>
        <w:pStyle w:val="ListParagraph"/>
        <w:numPr>
          <w:ilvl w:val="0"/>
          <w:numId w:val="2"/>
        </w:numPr>
        <w:spacing w:after="100"/>
      </w:pPr>
      <w:r>
        <w:rPr>
          <w:rFonts w:ascii="Calibri" w:cs="Calibri" w:eastAsia="Calibri" w:hAnsi="Calibri"/>
        </w:rPr>
        <w:t xml:space="preserve">Builder Tech LLC, represented by Javon Guerrier — Curriculum Lead ("Builder Tech")</w:t>
      </w:r>
    </w:p>
    <w:p>
      <w:pPr>
        <w:pStyle w:val="ListParagraph"/>
        <w:numPr>
          <w:ilvl w:val="0"/>
          <w:numId w:val="2"/>
        </w:numPr>
        <w:spacing w:after="100"/>
      </w:pPr>
      <w:r>
        <w:rPr>
          <w:rFonts w:ascii="Calibri" w:cs="Calibri" w:eastAsia="Calibri" w:hAnsi="Calibri"/>
        </w:rPr>
        <w:t xml:space="preserve">Voltpop, represented by Andrew Foulks — Supporting Partner ("Voltpop")</w:t>
      </w:r>
    </w:p>
    <w:p>
      <w:pPr>
        <w:pStyle w:val="ListParagraph"/>
        <w:numPr>
          <w:ilvl w:val="0"/>
          <w:numId w:val="2"/>
        </w:numPr>
        <w:spacing w:after="100"/>
      </w:pPr>
      <w:r>
        <w:rPr>
          <w:rFonts w:ascii="Calibri" w:cs="Calibri" w:eastAsia="Calibri" w:hAnsi="Calibri"/>
        </w:rPr>
        <w:t xml:space="preserve">Explay, represented by Emanuel Perez — Supporting Partner ("Explay")</w:t>
      </w:r>
    </w:p>
    <w:p>
      <w:pPr>
        <w:pStyle w:val="Heading1"/>
        <w:spacing w:after="140" w:before="280"/>
      </w:pPr>
      <w:r>
        <w:rPr>
          <w:rFonts w:ascii="Calibri" w:cs="Calibri" w:eastAsia="Calibri" w:hAnsi="Calibri"/>
          <w:b/>
          <w:bCs/>
        </w:rPr>
        <w:t xml:space="preserve">1. Purpose</w:t>
      </w:r>
    </w:p>
    <w:p>
      <w:pPr>
        <w:spacing w:after="160" w:line="276"/>
      </w:pPr>
      <w:r>
        <w:rPr>
          <w:rFonts w:ascii="Calibri" w:cs="Calibri" w:eastAsia="Calibri" w:hAnsi="Calibri"/>
        </w:rPr>
        <w:t xml:space="preserve">The Parties are collaborating to design, develop, and deliver the Curriculum, with the shared goal of building technical workforce capacity and creating a Curriculum model that can be deployed across multiple schools, institutions, or programs. This MOU establishes the framework of roles, governance, and general terms under which the Parties will work together on the Curriculum. Party-specific deliverables, timelines, and compensation for any particular deployment of the Curriculum are set out in each Party's individual Scope of Work Exhibit, attached hereto and incorporated by reference.</w:t>
      </w:r>
    </w:p>
    <w:p>
      <w:pPr>
        <w:pStyle w:val="Heading1"/>
        <w:spacing w:after="140" w:before="280"/>
      </w:pPr>
      <w:r>
        <w:rPr>
          <w:rFonts w:ascii="Calibri" w:cs="Calibri" w:eastAsia="Calibri" w:hAnsi="Calibri"/>
          <w:b/>
          <w:bCs/>
        </w:rPr>
        <w:t xml:space="preserve">2. Roles &amp; Responsibilities</w:t>
      </w:r>
    </w:p>
    <w:p>
      <w:pPr>
        <w:spacing w:after="160" w:line="276"/>
      </w:pPr>
      <w:r>
        <w:rPr>
          <w:rFonts w:ascii="Calibri" w:cs="Calibri" w:eastAsia="Calibri" w:hAnsi="Calibri"/>
        </w:rPr>
        <w:t xml:space="preserve">Builder Tech LLC (Curriculum Lead): Leads instructional design and curriculum development, including scope and sequence, learning objectives, and instructional delivery, in coordination with Voltpop and Explay.</w:t>
      </w:r>
    </w:p>
    <w:p>
      <w:pPr>
        <w:spacing w:after="160" w:line="276"/>
      </w:pPr>
      <w:r>
        <w:rPr>
          <w:rFonts w:ascii="Calibri" w:cs="Calibri" w:eastAsia="Calibri" w:hAnsi="Calibri"/>
        </w:rPr>
        <w:t xml:space="preserve">Voltpop (Supporting Partner): Provides subject-matter and technical support in areas of applied IoT hardware/engineering, contributing to Curriculum content as further defined in its Scope of Work Exhibit.</w:t>
      </w:r>
    </w:p>
    <w:p>
      <w:pPr>
        <w:spacing w:after="160" w:line="276"/>
      </w:pPr>
      <w:r>
        <w:rPr>
          <w:rFonts w:ascii="Calibri" w:cs="Calibri" w:eastAsia="Calibri" w:hAnsi="Calibri"/>
        </w:rPr>
        <w:t xml:space="preserve">Explay (Supporting Partner): Provides subject-matter and technical support in areas of applied IoT software/experience design, contributing to Curriculum content as further defined in its Scope of Work Exhibit.</w:t>
      </w:r>
    </w:p>
    <w:p>
      <w:pPr>
        <w:spacing w:after="160" w:line="276"/>
      </w:pPr>
      <w:r>
        <w:rPr>
          <w:rFonts w:ascii="Calibri" w:cs="Calibri" w:eastAsia="Calibri" w:hAnsi="Calibri"/>
        </w:rPr>
        <w:t xml:space="preserve">Each Party's detailed deliverables, milestones, and payment terms are governed by its individual Scope of Work Exhibit, not by this master MOU.</w:t>
      </w:r>
    </w:p>
    <w:p>
      <w:pPr>
        <w:pStyle w:val="Heading1"/>
        <w:spacing w:after="140" w:before="280"/>
      </w:pPr>
      <w:r>
        <w:rPr>
          <w:rFonts w:ascii="Calibri" w:cs="Calibri" w:eastAsia="Calibri" w:hAnsi="Calibri"/>
          <w:b/>
          <w:bCs/>
        </w:rPr>
        <w:t xml:space="preserve">3. Governance &amp; Decision-Making</w:t>
      </w:r>
    </w:p>
    <w:p>
      <w:pPr>
        <w:spacing w:after="160" w:line="276"/>
      </w:pPr>
      <w:r>
        <w:rPr>
          <w:rFonts w:ascii="Calibri" w:cs="Calibri" w:eastAsia="Calibri" w:hAnsi="Calibri"/>
        </w:rPr>
        <w:t xml:space="preserve">Curriculum decisions will be led by Builder Tech as Curriculum Lead, in active consultation with Voltpop and Explay, with the goal of reaching consensus among the three Parties on scope, sequence, and content. Where consensus cannot be reached on a curriculum matter, Builder Tech holds final decision-making authority as Curriculum Lead, provided that Voltpop's and Explay's respective subject-matter contributions are not materially altered without their input. The Parties will hold regular coordination meetings to track progress and resolve open items.</w:t>
      </w:r>
    </w:p>
    <w:p>
      <w:pPr>
        <w:pStyle w:val="Heading1"/>
        <w:spacing w:after="140" w:before="280"/>
      </w:pPr>
      <w:r>
        <w:rPr>
          <w:rFonts w:ascii="Calibri" w:cs="Calibri" w:eastAsia="Calibri" w:hAnsi="Calibri"/>
          <w:b/>
          <w:bCs/>
        </w:rPr>
        <w:t xml:space="preserve">4. Term &amp; Termination</w:t>
      </w:r>
    </w:p>
    <w:p>
      <w:pPr>
        <w:spacing w:after="160" w:line="276"/>
      </w:pPr>
      <w:r>
        <w:rPr>
          <w:rFonts w:ascii="Calibri" w:cs="Calibri" w:eastAsia="Calibri" w:hAnsi="Calibri"/>
        </w:rPr>
        <w:t xml:space="preserve">This MOU is effective as of the Effective Date above and continues until terminated by mutual written agreement of the Parties, or by any individual Party upon [30] days' written notice to the others. Termination by one Party does not automatically terminate this MOU as to the remaining Parties, who may continue the Curriculum collaboration between themselves.</w:t>
      </w:r>
    </w:p>
    <w:p>
      <w:pPr>
        <w:pStyle w:val="Heading1"/>
        <w:spacing w:after="140" w:before="280"/>
      </w:pPr>
      <w:r>
        <w:rPr>
          <w:rFonts w:ascii="Calibri" w:cs="Calibri" w:eastAsia="Calibri" w:hAnsi="Calibri"/>
          <w:b/>
          <w:bCs/>
        </w:rPr>
        <w:t xml:space="preserve">5. Intellectual Property</w:t>
      </w:r>
    </w:p>
    <w:p>
      <w:pPr>
        <w:spacing w:after="160" w:line="276"/>
      </w:pPr>
      <w:r>
        <w:rPr>
          <w:rFonts w:ascii="Calibri" w:cs="Calibri" w:eastAsia="Calibri" w:hAnsi="Calibri"/>
        </w:rPr>
        <w:t>Unless otherwise specified in a Party's Scope of Work Exhibit, each Party retains ownership of pre-existing intellectual property it brings into the collaboration. Curriculum materials developed jointly or specifically under this collaboration are jointly and equally owned (100% combined, in equal undivided shares) by Builder Tech, Voltpop, and Explay together, regardless of which Party's Scope of Work Exhibit the work was performed under. Any license of Curriculum materials to a third-party school, institution, or program is addressed separately among the three Parties and that third party, and is outside the scope of this MOU.</w:t>
      </w:r>
    </w:p>
    <w:p>
      <w:pPr>
        <w:pStyle w:val="Heading1"/>
        <w:spacing w:after="140" w:before="280"/>
      </w:pPr>
      <w:r>
        <w:rPr>
          <w:rFonts w:ascii="Calibri" w:cs="Calibri" w:eastAsia="Calibri" w:hAnsi="Calibri"/>
          <w:b/>
          <w:bCs/>
        </w:rPr>
        <w:t xml:space="preserve">6. Confidentiality</w:t>
      </w:r>
    </w:p>
    <w:p>
      <w:pPr>
        <w:spacing w:after="160" w:line="276"/>
      </w:pPr>
      <w:r>
        <w:rPr>
          <w:rFonts w:ascii="Calibri" w:cs="Calibri" w:eastAsia="Calibri" w:hAnsi="Calibri"/>
        </w:rPr>
        <w:t xml:space="preserve">Each Party agrees to treat non-public information shared by the other Parties in connection with this collaboration as confidential, and not to disclose such information to third parties without prior consent, except as required by law.</w:t>
      </w:r>
    </w:p>
    <w:p>
      <w:pPr>
        <w:pStyle w:val="Heading1"/>
        <w:spacing w:after="140" w:before="280"/>
      </w:pPr>
      <w:r>
        <w:rPr>
          <w:rFonts w:ascii="Calibri" w:cs="Calibri" w:eastAsia="Calibri" w:hAnsi="Calibri"/>
          <w:b/>
          <w:bCs/>
        </w:rPr>
        <w:t xml:space="preserve">7. General Terms</w:t>
      </w:r>
    </w:p>
    <w:p>
      <w:pPr>
        <w:spacing w:after="160" w:line="276"/>
      </w:pPr>
      <w:r>
        <w:rPr>
          <w:rFonts w:ascii="Calibri" w:cs="Calibri" w:eastAsia="Calibri" w:hAnsi="Calibri"/>
        </w:rPr>
        <w:t xml:space="preserve">This MOU represents the Parties' current understanding and is intended to guide good-faith collaboration; it does not itself constitute a binding contract for services or payment. Binding financial and deliverable commitments are made through each Party's individual Scope of Work Exhibit and any associated agreements. This MOU may be amended by written agreement of all Parties.</w:t>
      </w:r>
    </w:p>
    <w:p>
      <w:pPr>
        <w:pStyle w:val="Heading1"/>
        <w:spacing w:after="140" w:before="280"/>
      </w:pPr>
      <w:r>
        <w:rPr>
          <w:rFonts w:ascii="Calibri" w:cs="Calibri" w:eastAsia="Calibri" w:hAnsi="Calibri"/>
          <w:b/>
          <w:bCs/>
        </w:rPr>
        <w:t xml:space="preserve">8. Signatures</w:t>
      </w:r>
    </w:p>
    <w:p>
      <w:pPr>
        <w:spacing w:after="80" w:before="300"/>
      </w:pPr>
      <w:r>
        <w:rPr>
          <w:rFonts w:ascii="Calibri" w:cs="Calibri" w:eastAsia="Calibri" w:hAnsi="Calibri"/>
          <w:b/>
          <w:bCs/>
        </w:rPr>
        <w:t xml:space="preserve">Builder Tech LLC — Javon Guerrier</w:t>
      </w:r>
    </w:p>
    <w:p>
      <w:pPr>
        <w:spacing w:after="40"/>
      </w:pPr>
      <w:r>
        <w:rPr>
          <w:rFonts w:ascii="Calibri" w:cs="Calibri" w:eastAsia="Calibri" w:hAnsi="Calibri"/>
        </w:rPr>
        <w:t xml:space="preserve">Signature: ______________________________</w:t>
      </w:r>
    </w:p>
    <w:p>
      <w:pPr>
        <w:spacing w:after="40"/>
      </w:pPr>
      <w:r>
        <w:rPr>
          <w:rFonts w:ascii="Calibri" w:cs="Calibri" w:eastAsia="Calibri" w:hAnsi="Calibri"/>
        </w:rPr>
        <w:t xml:space="preserve">Name / Title: ______________________________</w:t>
      </w:r>
    </w:p>
    <w:p>
      <w:pPr>
        <w:spacing w:after="240"/>
      </w:pPr>
      <w:r>
        <w:rPr>
          <w:rFonts w:ascii="Calibri" w:cs="Calibri" w:eastAsia="Calibri" w:hAnsi="Calibri"/>
        </w:rPr>
        <w:t xml:space="preserve">Date: ______________________________</w:t>
      </w:r>
    </w:p>
    <w:p>
      <w:pPr>
        <w:spacing w:after="80" w:before="300"/>
      </w:pPr>
      <w:r>
        <w:rPr>
          <w:rFonts w:ascii="Calibri" w:cs="Calibri" w:eastAsia="Calibri" w:hAnsi="Calibri"/>
          <w:b/>
          <w:bCs/>
        </w:rPr>
        <w:t xml:space="preserve">Voltpop — Andrew Foulks</w:t>
      </w:r>
    </w:p>
    <w:p>
      <w:pPr>
        <w:spacing w:after="40"/>
      </w:pPr>
      <w:r>
        <w:rPr>
          <w:rFonts w:ascii="Calibri" w:cs="Calibri" w:eastAsia="Calibri" w:hAnsi="Calibri"/>
        </w:rPr>
        <w:t xml:space="preserve">Signature: ______________________________</w:t>
      </w:r>
    </w:p>
    <w:p>
      <w:pPr>
        <w:spacing w:after="40"/>
      </w:pPr>
      <w:r>
        <w:rPr>
          <w:rFonts w:ascii="Calibri" w:cs="Calibri" w:eastAsia="Calibri" w:hAnsi="Calibri"/>
        </w:rPr>
        <w:t xml:space="preserve">Name / Title: ______________________________</w:t>
      </w:r>
    </w:p>
    <w:p>
      <w:pPr>
        <w:spacing w:after="240"/>
      </w:pPr>
      <w:r>
        <w:rPr>
          <w:rFonts w:ascii="Calibri" w:cs="Calibri" w:eastAsia="Calibri" w:hAnsi="Calibri"/>
        </w:rPr>
        <w:t xml:space="preserve">Date: ______________________________</w:t>
      </w:r>
    </w:p>
    <w:p>
      <w:pPr>
        <w:spacing w:after="80" w:before="300"/>
      </w:pPr>
      <w:r>
        <w:rPr>
          <w:rFonts w:ascii="Calibri" w:cs="Calibri" w:eastAsia="Calibri" w:hAnsi="Calibri"/>
          <w:b/>
          <w:bCs/>
        </w:rPr>
        <w:t xml:space="preserve">Explay — Emanuel Perez</w:t>
      </w:r>
    </w:p>
    <w:p>
      <w:pPr>
        <w:spacing w:after="40"/>
      </w:pPr>
      <w:r>
        <w:rPr>
          <w:rFonts w:ascii="Calibri" w:cs="Calibri" w:eastAsia="Calibri" w:hAnsi="Calibri"/>
        </w:rPr>
        <w:t xml:space="preserve">Signature: ______________________________</w:t>
      </w:r>
    </w:p>
    <w:p>
      <w:pPr>
        <w:spacing w:after="40"/>
      </w:pPr>
      <w:r>
        <w:rPr>
          <w:rFonts w:ascii="Calibri" w:cs="Calibri" w:eastAsia="Calibri" w:hAnsi="Calibri"/>
        </w:rPr>
        <w:t xml:space="preserve">Name / Title: ______________________________</w:t>
      </w:r>
    </w:p>
    <w:p>
      <w:pPr>
        <w:spacing w:after="240"/>
      </w:pPr>
      <w:r>
        <w:rPr>
          <w:rFonts w:ascii="Calibri" w:cs="Calibri" w:eastAsia="Calibri" w:hAnsi="Calibri"/>
        </w:rPr>
        <w:t xml:space="preserve">Date: ______________________________</w:t>
      </w:r>
    </w:p>
    <w:p>
      <w:r>
        <w:br w:type="page"/>
      </w:r>
    </w:p>
    <w:p>
      <w:pPr>
        <w:spacing w:after="60"/>
        <w:jc w:val="center"/>
      </w:pPr>
      <w:r>
        <w:rPr>
          <w:rFonts w:ascii="Calibri" w:cs="Calibri" w:eastAsia="Calibri" w:hAnsi="Calibri"/>
          <w:b/>
          <w:bCs/>
          <w:sz w:val="28"/>
          <w:szCs w:val="28"/>
        </w:rPr>
        <w:t xml:space="preserve">EXHIBIT A</w:t>
      </w:r>
    </w:p>
    <w:p>
      <w:pPr>
        <w:spacing w:after="300"/>
        <w:jc w:val="center"/>
      </w:pPr>
      <w:r>
        <w:rPr>
          <w:rFonts w:ascii="Calibri" w:cs="Calibri" w:eastAsia="Calibri" w:hAnsi="Calibri"/>
          <w:i/>
          <w:iCs/>
          <w:sz w:val="24"/>
          <w:szCs w:val="24"/>
        </w:rPr>
        <w:t xml:space="preserve">Scope of Work — Builder Tech LLC</w:t>
      </w:r>
    </w:p>
    <w:p>
      <w:pPr>
        <w:pStyle w:val="Heading1"/>
        <w:spacing w:after="140" w:before="280"/>
      </w:pPr>
      <w:r>
        <w:rPr>
          <w:rFonts w:ascii="Calibri" w:cs="Calibri" w:eastAsia="Calibri" w:hAnsi="Calibri"/>
          <w:b/>
          <w:bCs/>
        </w:rPr>
        <w:t xml:space="preserve">A1. Role</w:t>
      </w:r>
    </w:p>
    <w:p>
      <w:pPr>
        <w:spacing w:after="160" w:line="276"/>
      </w:pPr>
      <w:r>
        <w:rPr>
          <w:rFonts w:ascii="Calibri" w:cs="Calibri" w:eastAsia="Calibri" w:hAnsi="Calibri"/>
        </w:rPr>
        <w:t xml:space="preserve">Builder Tech LLC serves as Curriculum Lead, responsible for the design and delivery of instructional content for the Curriculum.</w:t>
      </w:r>
    </w:p>
    <w:p>
      <w:pPr>
        <w:pStyle w:val="Heading1"/>
        <w:spacing w:after="140" w:before="280"/>
      </w:pPr>
      <w:r>
        <w:rPr>
          <w:rFonts w:ascii="Calibri" w:cs="Calibri" w:eastAsia="Calibri" w:hAnsi="Calibri"/>
          <w:b/>
          <w:bCs/>
        </w:rPr>
        <w:t xml:space="preserve">A2. Deliverables</w:t>
      </w:r>
    </w:p>
    <w:p>
      <w:pPr>
        <w:pStyle w:val="ListParagraph"/>
        <w:numPr>
          <w:ilvl w:val="0"/>
          <w:numId w:val="2"/>
        </w:numPr>
        <w:spacing w:after="100"/>
      </w:pPr>
      <w:r>
        <w:rPr>
          <w:rFonts w:ascii="Calibri" w:cs="Calibri" w:eastAsia="Calibri" w:hAnsi="Calibri"/>
        </w:rPr>
        <w:t xml:space="preserve">Curriculum scope and sequence, aligned to learning objectives</w:t>
      </w:r>
    </w:p>
    <w:p>
      <w:pPr>
        <w:pStyle w:val="ListParagraph"/>
        <w:numPr>
          <w:ilvl w:val="0"/>
          <w:numId w:val="2"/>
        </w:numPr>
        <w:spacing w:after="100"/>
      </w:pPr>
      <w:r>
        <w:rPr>
          <w:rFonts w:ascii="Calibri" w:cs="Calibri" w:eastAsia="Calibri" w:hAnsi="Calibri"/>
        </w:rPr>
        <w:t xml:space="preserve">Lesson plans and instructional materials</w:t>
      </w:r>
    </w:p>
    <w:p>
      <w:pPr>
        <w:pStyle w:val="ListParagraph"/>
        <w:numPr>
          <w:ilvl w:val="0"/>
          <w:numId w:val="2"/>
        </w:numPr>
        <w:spacing w:after="100"/>
      </w:pPr>
      <w:r>
        <w:rPr>
          <w:rFonts w:ascii="Calibri" w:cs="Calibri" w:eastAsia="Calibri" w:hAnsi="Calibri"/>
        </w:rPr>
        <w:t xml:space="preserve">Instructor coordination and delivery support</w:t>
      </w:r>
    </w:p>
    <w:p>
      <w:pPr>
        <w:pStyle w:val="ListParagraph"/>
        <w:numPr>
          <w:ilvl w:val="0"/>
          <w:numId w:val="2"/>
        </w:numPr>
        <w:spacing w:after="100"/>
      </w:pPr>
      <w:r>
        <w:rPr>
          <w:rFonts w:ascii="Calibri" w:cs="Calibri" w:eastAsia="Calibri" w:hAnsi="Calibri"/>
        </w:rPr>
        <w:t xml:space="preserve">Student progress tracking / assessment framework</w:t>
      </w:r>
    </w:p>
    <w:p>
      <w:pPr>
        <w:pStyle w:val="ListParagraph"/>
        <w:numPr>
          <w:ilvl w:val="0"/>
          <w:numId w:val="2"/>
        </w:numPr>
        <w:spacing w:after="100"/>
      </w:pPr>
      <w:r>
        <w:rPr>
          <w:rFonts w:ascii="Calibri" w:cs="Calibri" w:eastAsia="Calibri" w:hAnsi="Calibri"/>
        </w:rPr>
        <w:t xml:space="preserve">[Add or edit deliverables as needed]</w:t>
      </w:r>
    </w:p>
    <w:p>
      <w:pPr>
        <w:pStyle w:val="Heading1"/>
        <w:spacing w:after="140" w:before="280"/>
      </w:pPr>
      <w:r>
        <w:rPr>
          <w:rFonts w:ascii="Calibri" w:cs="Calibri" w:eastAsia="Calibri" w:hAnsi="Calibri"/>
          <w:b/>
          <w:bCs/>
        </w:rPr>
        <w:t xml:space="preserve">A3. Timeline</w:t>
      </w:r>
    </w:p>
    <w:p>
      <w:pPr>
        <w:spacing w:after="160" w:line="276"/>
      </w:pPr>
      <w:r>
        <w:rPr>
          <w:rFonts w:ascii="Calibri" w:cs="Calibri" w:eastAsia="Calibri" w:hAnsi="Calibri"/>
        </w:rPr>
        <w:t xml:space="preserve">[Insert applicable timeline for curriculum development and any specific delivery windows, to be confirmed as the Curriculum is deployed to particular schools, institutions, or programs.]</w:t>
      </w:r>
    </w:p>
    <w:p>
      <w:pPr>
        <w:pStyle w:val="Heading1"/>
        <w:spacing w:after="140" w:before="280"/>
      </w:pPr>
      <w:r>
        <w:rPr>
          <w:rFonts w:ascii="Calibri" w:cs="Calibri" w:eastAsia="Calibri" w:hAnsi="Calibri"/>
          <w:b/>
          <w:bCs/>
        </w:rPr>
        <w:t xml:space="preserve">A4. Compensation</w:t>
      </w:r>
    </w:p>
    <w:p>
      <w:pPr>
        <w:spacing w:after="160" w:line="276"/>
      </w:pPr>
      <w:r>
        <w:rPr>
          <w:rFonts w:ascii="Calibri" w:cs="Calibri" w:eastAsia="Calibri" w:hAnsi="Calibri"/>
        </w:rPr>
        <w:t xml:space="preserve">[Insert payment structure — e.g., flat fee, per-student rate, or milestone-based payment schedule, plus payment timing/invoicing terms.]</w:t>
      </w:r>
    </w:p>
    <w:p>
      <w:pPr>
        <w:pStyle w:val="Heading1"/>
        <w:spacing w:after="140" w:before="280"/>
      </w:pPr>
      <w:r>
        <w:rPr>
          <w:rFonts w:ascii="Calibri" w:cs="Calibri" w:eastAsia="Calibri" w:hAnsi="Calibri"/>
          <w:b/>
          <w:bCs/>
        </w:rPr>
        <w:t xml:space="preserve">A5. Intellectual Property License</w:t>
      </w:r>
    </w:p>
    <w:p>
      <w:pPr>
        <w:spacing w:after="160" w:line="276"/>
      </w:pPr>
      <w:r>
        <w:rPr>
          <w:rFonts w:ascii="Calibri" w:cs="Calibri" w:eastAsia="Calibri" w:hAnsi="Calibri"/>
        </w:rPr>
        <w:t>Builder Tech, Voltpop, and Explay jointly and equally own (100% combined, in equal undivided shares) all Curriculum materials developed under this Exhibit — not Builder Tech alone, per Section 5 above. Any separate license of these materials to a third-party school, institution, or program is addressed jointly among the three Parties and that third party, outside this MOU. [Confirm whether license extends to future deployments of the Curriculum.]</w:t>
      </w:r>
    </w:p>
    <w:p>
      <w:pPr>
        <w:spacing w:before="300"/>
      </w:pPr>
      <w:r>
        <w:rPr>
          <w:rFonts w:ascii="Calibri" w:cs="Calibri" w:eastAsia="Calibri" w:hAnsi="Calibri"/>
          <w:i/>
          <w:iCs/>
          <w:sz w:val="20"/>
          <w:szCs w:val="20"/>
        </w:rPr>
        <w:t xml:space="preserve">[Note: This exhibit currently addresses Builder Tech LLC only. Voltpop and Explay would each attach their own Scope of Work Exhibit (B, C) in the same format, covering their specific deliverables, timeline, and compensation.]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2026-08-13T17:19:21.265Z</dcterms:created>
  <dcterms:modified xsi:type="dcterms:W3CDTF">2026-08-13T17:19:21.279Z</dcterms:modified>
</cp:coreProperties>
</file>

<file path=docProps/custom.xml><?xml version="1.0" encoding="utf-8"?>
<Properties xmlns="http://schemas.openxmlformats.org/officeDocument/2006/custom-properties" xmlns:vt="http://schemas.openxmlformats.org/officeDocument/2006/docPropsVTypes"/>
</file>