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1F6F5C"/>
          <w:sz w:val="56"/>
          <w:szCs w:val="56"/>
        </w:rPr>
        <w:t xml:space="preserve">SOC Academy</w:t>
      </w:r>
    </w:p>
    <w:p>
      <w:pPr>
        <w:spacing w:after="600"/>
      </w:pPr>
      <w:r>
        <w:rPr>
          <w:color w:val="555555"/>
          <w:sz w:val="36"/>
          <w:szCs w:val="36"/>
        </w:rPr>
        <w:t xml:space="preserve">Build Plan</w:t>
      </w:r>
    </w:p>
    <w:p>
      <w:pPr>
        <w:spacing w:after="160"/>
      </w:pPr>
      <w:r>
        <w:t xml:space="preserve">An interactive, dark-cyber-themed learning module that turns this repo's knowledge base into a Tier 1 / Tier 2 SOC analyst training track, with an embedded Socratic copilot agent. This is the seed plan for a proposed Academy subtree — nothing here is implemented yet.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Goals &amp; Non-Goals</w:t>
      </w:r>
    </w:p>
    <w:p>
      <w:pPr>
        <w:pStyle w:val="Heading3"/>
        <w:spacing w:after="100" w:before="220"/>
      </w:pPr>
      <w:r>
        <w:t xml:space="preserve">Goals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Learner outcome.</w:t>
      </w:r>
      <w:r>
        <w:t xml:space="preserve"> Take a learner with no SOC background to “can competently triage and escalate” (Tier 1) and then to “can write/tune detections and run playbooks” (Tier 2), using the source repo's own content as the source of truth.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ADHD-usable and anxiety-safe.</w:t>
      </w:r>
      <w:r>
        <w:t xml:space="preserve"> Usable by someone with severe ADHD without executive-function tax, and never induces anxiety or overwhelm — ease of use, unambiguous instructions, and a learner who is always fully prepared for what's in front of them are non-negotiable. See Design Principles.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Socratic copilot.</w:t>
      </w:r>
      <w:r>
        <w:t xml:space="preserve"> Ship a copilot that defaults to guiding questions but never refuses to just answer when asked, and can decompose hard concepts (entropy, MAD/robust z-score, Kerberoasting, RBA scoring) into smaller steps.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Fully open source, optional freemium.</w:t>
      </w:r>
      <w:r>
        <w:t xml:space="preserve"> The self-hosted path runs end-to-end at zero recurring cost and zero proprietary dependency — no core learning content is ever paywalled. See Tech Stack, Licensing &amp; Monetization.</w:t>
      </w:r>
    </w:p>
    <w:p>
      <w:pPr>
        <w:pStyle w:val="Heading3"/>
        <w:spacing w:after="100" w:before="220"/>
      </w:pPr>
      <w:r>
        <w:t xml:space="preserve">Non-Goals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Not a replacement for the reference docs.</w:t>
      </w:r>
      <w:r>
        <w:t xml:space="preserve"> The Academy teaches from Tactics/, Signatures/, Detection-Methods.md, etc.; it never forks or duplicates their content by hand.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Not a general LMS/SCORM product.</w:t>
      </w:r>
      <w:r>
        <w:t xml:space="preserve"> No user-management backend, no multi-tenant auth unless a real second user shows up.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Not a place to run live attack-simulation scripts.</w:t>
      </w:r>
      <w:r>
        <w:t xml:space="preserve"> Those stay lab-only per existing repo policy (see Safety Guardrails).</w:t>
      </w:r>
    </w:p>
    <w:p>
      <w:pPr>
        <w:pStyle w:val="Heading1"/>
        <w:spacing w:after="160" w:before="360"/>
      </w:pPr>
      <w:r>
        <w:t xml:space="preserve">Design Principles</w:t>
      </w:r>
    </w:p>
    <w:p>
      <w:pPr>
        <w:spacing w:after="160"/>
      </w:pPr>
      <w:r>
        <w:t xml:space="preserve">Three overlapping sets of principles drive every build decision below, each flagged inline as [Build: …]: what makes the app usable with severe ADHD, what keeps it from ever triggering anxiety or a meltdown, and what actually makes the content stick. Where they conflict, the anxiety-safe rule wins.</w:t>
      </w:r>
    </w:p>
    <w:p>
      <w:pPr>
        <w:pStyle w:val="Heading2"/>
        <w:spacing w:after="120" w:before="280"/>
      </w:pPr>
      <w:r>
        <w:t xml:space="preserve">ADHD-Friendly Interaction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Atomic sessions, not chapters.</w:t>
      </w:r>
      <w:r>
        <w:t xml:space="preserve"> Every lesson fits in 3–7 minutes; a “module” is a queue of atoms, not a wall of scroll.</w:t>
      </w:r>
      <w:r>
        <w:t xml:space="preserve">  </w:t>
      </w:r>
      <w:r>
        <w:rPr>
          <w:i/>
          <w:iCs/>
          <w:color w:val="555555"/>
        </w:rPr>
        <w:t xml:space="preserve">[Build: schema caps atom body length; UI shows one atom at a time]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Zero-cost re-entry.</w:t>
      </w:r>
      <w:r>
        <w:t xml:space="preserve"> Closing the tab mid-lesson costs nothing — no lost progress, no re-reading.</w:t>
      </w:r>
      <w:r>
        <w:t xml:space="preserve">  </w:t>
      </w:r>
      <w:r>
        <w:rPr>
          <w:i/>
          <w:iCs/>
          <w:color w:val="555555"/>
        </w:rPr>
        <w:t xml:space="preserve">[Build: autosave position per atom, resume-exactly-here on load]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Progress is visible, not implied.</w:t>
      </w:r>
      <w:r>
        <w:t xml:space="preserve"> A completion bar, streak counter, and “N atoms left” are always on screen — ambient reward, not end-of-course reward.</w:t>
      </w:r>
      <w:r>
        <w:t xml:space="preserve">  </w:t>
      </w:r>
      <w:r>
        <w:rPr>
          <w:i/>
          <w:iCs/>
          <w:color w:val="555555"/>
        </w:rPr>
        <w:t xml:space="preserve">[Build: persistent progress HUD]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Low-friction start.</w:t>
      </w:r>
      <w:r>
        <w:t xml:space="preserve"> No “are you ready?” screens; one click from landing to learning.</w:t>
      </w:r>
      <w:r>
        <w:t xml:space="preserve">  </w:t>
      </w:r>
      <w:r>
        <w:rPr>
          <w:i/>
          <w:iCs/>
          <w:color w:val="555555"/>
        </w:rPr>
        <w:t xml:space="preserve">[Build: instant “Continue”/“Start” on the home screen, defaults chosen not asked]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Interrupt-tolerant interaction.</w:t>
      </w:r>
      <w:r>
        <w:t xml:space="preserve"> No auto-advancing timers or punishing pauses — timers create anxiety and abandonment. An optional self-paced “sprint mode” exists, off by default.</w:t>
      </w:r>
      <w:r>
        <w:t xml:space="preserve">  </w:t>
      </w:r>
      <w:r>
        <w:rPr>
          <w:i/>
          <w:iCs/>
          <w:color w:val="555555"/>
        </w:rPr>
        <w:t xml:space="preserve">[Build: no default countdowns; opt-in sprint-mode toggle]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External working memory.</w:t>
      </w:r>
      <w:r>
        <w:t xml:space="preserve"> The UI keeps state visible instead of asking the learner to hold it — e.g. a scenario's evidence board persists rather than requiring recall.</w:t>
      </w:r>
      <w:r>
        <w:t xml:space="preserve">  </w:t>
      </w:r>
      <w:r>
        <w:rPr>
          <w:i/>
          <w:iCs/>
          <w:color w:val="555555"/>
        </w:rPr>
        <w:t xml:space="preserve">[Build: persistent evidence-board panel on scenario lessons]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High signal-to-noise visual design.</w:t>
      </w:r>
      <w:r>
        <w:t xml:space="preserve"> Dark theme cuts glare; one accent color marks every interactive element, everything else desaturated.</w:t>
      </w:r>
      <w:r>
        <w:t xml:space="preserve">  </w:t>
      </w:r>
      <w:r>
        <w:rPr>
          <w:i/>
          <w:iCs/>
          <w:color w:val="555555"/>
        </w:rPr>
        <w:t xml:space="preserve">[Build: strict token system, see UI/UX Spec]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Novelty in modality, not just content.</w:t>
      </w:r>
      <w:r>
        <w:t xml:space="preserve"> Flashcards, drag-to-map, fill-in-the-SPL-blank, scenario triage — repeated format is as fatiguing as repeated content.</w:t>
      </w:r>
      <w:r>
        <w:t xml:space="preserve">  </w:t>
      </w:r>
      <w:r>
        <w:rPr>
          <w:i/>
          <w:iCs/>
          <w:color w:val="555555"/>
        </w:rPr>
        <w:t xml:space="preserve">[Build: component inventory below, rotate format within a module]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Spaced repetition instead of cramming.</w:t>
      </w:r>
      <w:r>
        <w:t xml:space="preserve"> Facts that must be memorized go into an SRS queue at expanding intervals instead of a static syllabus the learner must hold in mind.</w:t>
      </w:r>
      <w:r>
        <w:t xml:space="preserve">  </w:t>
      </w:r>
      <w:r>
        <w:rPr>
          <w:i/>
          <w:iCs/>
          <w:color w:val="555555"/>
        </w:rPr>
        <w:t xml:space="preserve">[Build: SM-2-style scheduler]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Body doubling / low-stakes accountability, optional.</w:t>
      </w:r>
      <w:r>
        <w:t xml:space="preserve"> A daily streak and a single “today's queue” remove planning overhead — often the real ADHD blocker, not content difficulty.</w:t>
      </w:r>
      <w:r>
        <w:t xml:space="preserve">  </w:t>
      </w:r>
      <w:r>
        <w:rPr>
          <w:i/>
          <w:iCs/>
          <w:color w:val="555555"/>
        </w:rPr>
        <w:t xml:space="preserve">[Build: “Today” is the default landing tab]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 “test out” option on every module.</w:t>
      </w:r>
      <w:r>
        <w:t xml:space="preserve"> Someone who already knows a module's material shouldn't have to sit through it — a short, optional check (3–5 generation-format questions covering that module's “teaches” tags) skips the atom queue if passed. Forcing a known-material learner through the full sequence is its own frustration source.</w:t>
      </w:r>
      <w:r>
        <w:t xml:space="preserve">  </w:t>
      </w:r>
      <w:r>
        <w:rPr>
          <w:i/>
          <w:iCs/>
          <w:color w:val="555555"/>
        </w:rPr>
        <w:t xml:space="preserve">[Build: a test-out component per module; declining or failing it just drops back into the normal queue — never penalized, never remembered as a “fail”]</w:t>
      </w:r>
    </w:p>
    <w:p>
      <w:pPr>
        <w:pStyle w:val="Heading2"/>
        <w:spacing w:after="120" w:before="280"/>
      </w:pPr>
      <w:r>
        <w:t xml:space="preserve">Ease-of-Use &amp; Anxiety-Safe Design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Every exercise is preceded by a dedicated Instructions atom</w:t>
      </w:r>
      <w:r>
        <w:t xml:space="preserve"> — never blended into the exercise. Fixed anatomy every time: Goal → What you'll use (linked back to where it was taught) → How you'll know you're done.</w:t>
      </w:r>
      <w:r>
        <w:t xml:space="preserve">  </w:t>
      </w:r>
      <w:r>
        <w:rPr>
          <w:i/>
          <w:iCs/>
          <w:color w:val="555555"/>
        </w:rPr>
        <w:t xml:space="preserve">[Build: schema requires an “instructions” atom immediately before every “exercise” atom]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No exercise may require knowledge that wasn't explicitly taught first</w:t>
      </w:r>
      <w:r>
        <w:t xml:space="preserve"> — the single biggest anxiety source in training software. Exercise atoms declare “requires” tags; content/instructions atoms declare “teaches” tags; the build fails if a “requires” tag isn't covered by a preceding atom. Enforced structurally, not left to careful authoring.</w:t>
      </w:r>
      <w:r>
        <w:t xml:space="preserve">  </w:t>
      </w:r>
      <w:r>
        <w:rPr>
          <w:i/>
          <w:iCs/>
          <w:color w:val="555555"/>
        </w:rPr>
        <w:t xml:space="preserve">[Build: requires/teaches tags in app-data-schema.md; CI check, see Validation &amp; CI Tie-in]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Mistakes are informational, never punitive.</w:t>
      </w:r>
      <w:r>
        <w:t xml:space="preserve"> Wrong-answer feedback states what's true and why in neutral language — no shame-adjacent copy, no harsh red flash, no penalty beyond the SRS interval reset that already exists for spacing.</w:t>
      </w:r>
      <w:r>
        <w:t xml:space="preserve">  </w:t>
      </w:r>
      <w:r>
        <w:rPr>
          <w:i/>
          <w:iCs/>
          <w:color w:val="555555"/>
        </w:rPr>
        <w:t xml:space="preserve">[Build: danger token is muted, not alarming; a documented feedback-copy pattern]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Every screen has a visible, always-available way out.</w:t>
      </w:r>
      <w:r>
        <w:t xml:space="preserve"> “Skip,” “hint,” “pause,” and “exit to Today” are never hidden behind a menu and never require finishing first.</w:t>
      </w:r>
      <w:r>
        <w:t xml:space="preserve">  </w:t>
      </w:r>
      <w:r>
        <w:rPr>
          <w:i/>
          <w:iCs/>
          <w:color w:val="555555"/>
        </w:rPr>
        <w:t xml:space="preserve">[Build: persistent exit affordance rendered once by the app shell]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Predictable structure everywhere.</w:t>
      </w:r>
      <w:r>
        <w:t xml:space="preserve"> Every lesson and exercise type uses the same fixed template, so no attention is spent parsing a new layout on top of new content.</w:t>
      </w:r>
      <w:r>
        <w:t xml:space="preserve">  </w:t>
      </w:r>
      <w:r>
        <w:rPr>
          <w:i/>
          <w:iCs/>
          <w:color w:val="555555"/>
        </w:rPr>
        <w:t xml:space="preserve">[Build: one shared renderer per atom type]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Any timed or high-pressure mode requires explicit, separate opt-in</w:t>
      </w:r>
      <w:r>
        <w:t xml:space="preserve"> with a plain-language warning and a one-click, zero-penalty abort. Governs the Alert Fatigue mode in Differentiators: opt-in per session, never default, and quitting mid-session counts the same as finishing.</w:t>
      </w:r>
      <w:r>
        <w:t xml:space="preserve">  </w:t>
      </w:r>
      <w:r>
        <w:rPr>
          <w:i/>
          <w:iCs/>
          <w:color w:val="555555"/>
        </w:rPr>
        <w:t xml:space="preserve">[Build: consent screen gates entry to any timed mode]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Difficulty ramps are visible and gradual, never a cliff.</w:t>
      </w:r>
      <w:r>
        <w:t xml:space="preserve"> A meaningfully harder exercise is signaled up front (“this one's a step up”), not discovered mid-struggle.</w:t>
      </w:r>
      <w:r>
        <w:t xml:space="preserve">  </w:t>
      </w:r>
      <w:r>
        <w:rPr>
          <w:i/>
          <w:iCs/>
          <w:color w:val="555555"/>
        </w:rPr>
        <w:t xml:space="preserve">[Build: a difficulty tag per exercise, surfaced in its Instructions atom]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Failure degrades gracefully — the app never shows a bare error.</w:t>
      </w:r>
      <w:r>
        <w:t xml:space="preserve"> A failed content load falls back to the last-known-good cached lesson with a calm retry affordance; an unreachable copilot backend degrades the panel to “offline — here's the source doc” with a direct link, never an error dialog or a stuck spinner. A broken-feeling app is itself an anxiety trigger.</w:t>
      </w:r>
      <w:r>
        <w:t xml:space="preserve">  </w:t>
      </w:r>
      <w:r>
        <w:rPr>
          <w:i/>
          <w:iCs/>
          <w:color w:val="555555"/>
        </w:rPr>
        <w:t xml:space="preserve">[Build: every async boundary defines an explicit offline/degraded render, built alongside the happy path in Phase 2, not after]</w:t>
      </w:r>
    </w:p>
    <w:p>
      <w:pPr>
        <w:pStyle w:val="Heading2"/>
        <w:spacing w:after="120" w:before="280"/>
      </w:pPr>
      <w:r>
        <w:t xml:space="preserve">Retention &amp; Recall Design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b/>
          <w:bCs/>
        </w:rPr>
        <w:t xml:space="preserve">Interleaved retrieval, not blocked practice.</w:t>
      </w:r>
      <w:r>
        <w:t xml:space="preserve"> Never drill one topic ten-in-a-row — mix adjacent-but-different concepts so recall requires distinguishing which concept applies, not just recalling one in isolation.</w:t>
      </w:r>
      <w:r>
        <w:t xml:space="preserve">  </w:t>
      </w:r>
      <w:r>
        <w:rPr>
          <w:i/>
          <w:iCs/>
          <w:color w:val="555555"/>
        </w:rPr>
        <w:t xml:space="preserve">[Build: SRS scheduler enforces a minimum topic-diversity window]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b/>
          <w:bCs/>
        </w:rPr>
        <w:t xml:space="preserve">Retrieval-first, not review-first.</w:t>
      </w:r>
      <w:r>
        <w:t xml:space="preserve"> A low-stakes “what do you think this means?” guess before new content improves retention of what follows (the pretesting effect), even when wrong.</w:t>
      </w:r>
      <w:r>
        <w:t xml:space="preserve">  </w:t>
      </w:r>
      <w:r>
        <w:rPr>
          <w:i/>
          <w:iCs/>
          <w:color w:val="555555"/>
        </w:rPr>
        <w:t xml:space="preserve">[Build: every module's opening atom is a “predict” atom, never graded]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b/>
          <w:bCs/>
        </w:rPr>
        <w:t xml:space="preserve">Generation over recognition.</w:t>
      </w:r>
      <w:r>
        <w:t xml:space="preserve"> Multiple choice is the weakest recall format. Bias toward production formats — type the Event ID, type the SPL clause — on second/third SRS passes; reserve MC for first exposure.</w:t>
      </w:r>
      <w:r>
        <w:t xml:space="preserve">  </w:t>
      </w:r>
      <w:r>
        <w:rPr>
          <w:i/>
          <w:iCs/>
          <w:color w:val="555555"/>
        </w:rPr>
        <w:t xml:space="preserve">[Build: component-selection logic keys off SRS pass count]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b/>
          <w:bCs/>
        </w:rPr>
        <w:t xml:space="preserve">Elaborative “why” prompts from the copilot.</w:t>
      </w:r>
      <w:r>
        <w:t xml:space="preserve"> After a correct answer, an occasional skippable “why does that work, though?” drives self-explanation, one of the more reliable retention boosters.</w:t>
      </w:r>
      <w:r>
        <w:t xml:space="preserve">  </w:t>
      </w:r>
      <w:r>
        <w:rPr>
          <w:i/>
          <w:iCs/>
          <w:color w:val="555555"/>
        </w:rPr>
        <w:t xml:space="preserve">[Build: low-probability trigger in the copilot's post-answer turn]</w:t>
      </w:r>
    </w:p>
    <w:p>
      <w:pPr>
        <w:pStyle w:val="ListParagraph"/>
        <w:numPr>
          <w:ilvl w:val="0"/>
          <w:numId w:val="4"/>
        </w:numPr>
        <w:spacing w:after="140"/>
      </w:pPr>
      <w:r>
        <w:rPr>
          <w:b/>
          <w:bCs/>
        </w:rPr>
        <w:t xml:space="preserve">Real-world “callback” injection.</w:t>
      </w:r>
      <w:r>
        <w:t xml:space="preserve"> A later scenario quietly depends on an earlier-tier fact (a Tier 2 Sigma scenario needing a Tier 1 Event ID), testing transfer instead of isolated recall.</w:t>
      </w:r>
      <w:r>
        <w:t xml:space="preserve">  </w:t>
      </w:r>
      <w:r>
        <w:rPr>
          <w:i/>
          <w:iCs/>
          <w:color w:val="555555"/>
        </w:rPr>
        <w:t xml:space="preserve">[Build: scenarios tag a “callback” concept; pipeline verifies it was actually taught]</w:t>
      </w:r>
    </w:p>
    <w:p>
      <w:pPr>
        <w:pStyle w:val="Heading1"/>
        <w:spacing w:after="160" w:before="360"/>
      </w:pPr>
      <w:r>
        <w:t xml:space="preserve">Curriculum Map (Sourced From This Repo)</w:t>
      </w:r>
    </w:p>
    <w:p>
      <w:pPr>
        <w:spacing w:after="160"/>
      </w:pPr>
      <w:r>
        <w:t xml:space="preserve">Every lesson cites its source doc(s) by path so content never drifts from the reference material. Tier 1 = detect/triage/escalate; Tier 2 = investigate/tune/engineer.</w:t>
      </w:r>
    </w:p>
    <w:p>
      <w:pPr>
        <w:pStyle w:val="Heading2"/>
        <w:spacing w:after="120" w:before="280"/>
      </w:pPr>
      <w:r>
        <w:t xml:space="preserve">Tier 1 Track — “Analyst I: Triage &amp; Escalation”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800"/>
      </w:tblGrid>
      <w:tr>
        <w:trPr>
          <w:tblHeader/>
        </w:trPr>
        <w:tc>
          <w:tcPr>
            <w:tcW w:type="dxa" w:w="3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Source material</w:t>
            </w:r>
          </w:p>
        </w:tc>
        <w:tc>
          <w:tcPr>
            <w:tcW w:type="dxa" w:w="28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Interactive formats</w:t>
            </w:r>
          </w:p>
        </w:tc>
      </w:tr>
      <w:tr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 orientation &amp; what you're protecting</w:t>
            </w:r>
          </w:p>
        </w:tc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Orientation/crown-jewels.md, README.md</w:t>
            </w:r>
          </w:p>
        </w:tc>
        <w:tc>
          <w:tcPr>
            <w:tcW w:type="dxa" w:w="28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reading atom + quiz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Logging fundamentals: what gets collected and why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Logging/Logging.md, Logging/Logging-Windows.md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flashcards</w:t>
            </w:r>
          </w:p>
        </w:tc>
      </w:tr>
      <w:tr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Windows Event ID triage</w:t>
            </w:r>
          </w:p>
        </w:tc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Notable-Event-IDs-Sigma.md, -Risk.md, -Forensics.md</w:t>
            </w:r>
          </w:p>
        </w:tc>
        <w:tc>
          <w:tcPr>
            <w:tcW w:type="dxa" w:w="28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SRS flashcards, drag-to-classify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Detection tactic categories (what/why, not rules)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Tactics/*.md (58 files)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matching game: tactic → data source → field</w:t>
            </w:r>
          </w:p>
        </w:tc>
      </w:tr>
      <w:tr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Reading an alert: alarm algorithm vocabulary</w:t>
            </w:r>
          </w:p>
        </w:tc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Detection-Methods.md (Threshold/Blacklist/Whitelist/Rolling)</w:t>
            </w:r>
          </w:p>
        </w:tc>
        <w:tc>
          <w:tcPr>
            <w:tcW w:type="dxa" w:w="28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fill-in-the-blank + “spot the algorithm”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MITRE ATT&amp;CK mapping literacy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Detection-Tactics.md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drag tactic-row → ATT&amp;CK column</w:t>
            </w:r>
          </w:p>
        </w:tc>
      </w:tr>
      <w:tr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Field kit &amp; note-taking discipline</w:t>
            </w:r>
          </w:p>
        </w:tc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field-kit.md</w:t>
            </w:r>
          </w:p>
        </w:tc>
        <w:tc>
          <w:tcPr>
            <w:tcW w:type="dxa" w:w="28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checklist atom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Escalation basics &amp; documentation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Incident-Response-Policy.md, Metrics.md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scenario: triage, decide escalate/close</w:t>
            </w:r>
          </w:p>
        </w:tc>
      </w:tr>
      <w:tr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Investigating a user profile (walkthrough)</w:t>
            </w:r>
          </w:p>
        </w:tc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Investigating/WindowsUserProfile.md</w:t>
            </w:r>
          </w:p>
        </w:tc>
        <w:tc>
          <w:tcPr>
            <w:tcW w:type="dxa" w:w="28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guided scenario, evidence board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Capstone 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mixed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timed-optional full triage simulation, 3 alerts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Tier 2 Track — “Analyst II: Investigation &amp; Detection Engineering”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800"/>
      </w:tblGrid>
      <w:tr>
        <w:trPr>
          <w:tblHeader/>
        </w:trPr>
        <w:tc>
          <w:tcPr>
            <w:tcW w:type="dxa" w:w="3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Source material</w:t>
            </w:r>
          </w:p>
        </w:tc>
        <w:tc>
          <w:tcPr>
            <w:tcW w:type="dxa" w:w="28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Interactive formats</w:t>
            </w:r>
          </w:p>
        </w:tc>
      </w:tr>
      <w:tr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Detection method deep dive</w:t>
            </w:r>
          </w:p>
        </w:tc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Detection-Methods.md (Deviation, Levenshtein, Shannon Entropy)</w:t>
            </w:r>
          </w:p>
        </w:tc>
        <w:tc>
          <w:tcPr>
            <w:tcW w:type="dxa" w:w="28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worked-example calculator widgets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Reading &amp; writing SPL signatures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Signatures/Splunk/*.md, MAD pattern in panorama.md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SPL fill-in-the-blank sandbox</w:t>
            </w:r>
          </w:p>
        </w:tc>
      </w:tr>
      <w:tr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Formal signature authoring</w:t>
            </w:r>
          </w:p>
        </w:tc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Matrix/Signature-Structure.md</w:t>
            </w:r>
          </w:p>
        </w:tc>
        <w:tc>
          <w:tcPr>
            <w:tcW w:type="dxa" w:w="28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structured-editor lesson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Playbook authoring &amp; execution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Matrix/Playbook-Structure.md, password-spraying playbook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scenario: execute a playbook step-by-step</w:t>
            </w:r>
          </w:p>
        </w:tc>
      </w:tr>
      <w:tr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Sigma → Splunk pipeline literacy</w:t>
            </w:r>
          </w:p>
        </w:tc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sigma/adoption.md, sigma/pipelines/*.yml</w:t>
            </w:r>
          </w:p>
        </w:tc>
        <w:tc>
          <w:tcPr>
            <w:tcW w:type="dxa" w:w="28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“trace a rule through the pipeline” diagram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Risk-Based Alerting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Risk-Based-Alerting/Overview.md, Risk-Rules.md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risk-score calculator widget</w:t>
            </w:r>
          </w:p>
        </w:tc>
      </w:tr>
      <w:tr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enrichment &amp; lookups</w:t>
            </w:r>
          </w:p>
        </w:tc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Lookups/*.csv</w:t>
            </w:r>
          </w:p>
        </w:tc>
        <w:tc>
          <w:tcPr>
            <w:tcW w:type="dxa" w:w="28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lookup-table drill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Threat hunting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Threat-Hunting.md, osintel.md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hypothesis-driven scenario</w:t>
            </w:r>
          </w:p>
        </w:tc>
      </w:tr>
      <w:tr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Hardening ↔ detection cross-reference</w:t>
            </w:r>
          </w:p>
        </w:tc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hardening/*.md vs Tactics/*.md</w:t>
            </w:r>
          </w:p>
        </w:tc>
        <w:tc>
          <w:tcPr>
            <w:tcW w:type="dxa" w:w="28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matching game: control → threat prevented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Detection &amp; Compliance Matrix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Matrix/Detection-and-Compliance-Matrix.md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schema-literacy quiz</w:t>
            </w:r>
          </w:p>
        </w:tc>
      </w:tr>
      <w:tr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Capstone 2</w:t>
            </w:r>
          </w:p>
        </w:tc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mixed</w:t>
            </w:r>
          </w:p>
        </w:tc>
        <w:tc>
          <w:tcPr>
            <w:tcW w:type="dxa" w:w="28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end-to-end: alert → investigate → propose an edit</w:t>
            </w:r>
          </w:p>
        </w:tc>
      </w:tr>
    </w:tbl>
    <w:p>
      <w:pPr>
        <w:spacing w:after="160" w:before="160"/>
      </w:pPr>
      <w:r>
        <w:t xml:space="preserve">Interview readiness (interview-questions.md) is a recurring SRS deck across both tiers rather than its own module — it's review material, not new content.</w:t>
      </w:r>
    </w:p>
    <w:p>
      <w:pPr>
        <w:pStyle w:val="Heading1"/>
        <w:spacing w:after="160" w:before="360"/>
      </w:pPr>
      <w:r>
        <w:t xml:space="preserve">Information Architecture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Academy/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BUILD-PLAN.md              &lt;- this document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CONTRIBUTING.md            &lt;- scenario/content contribution + review process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content/                   &lt;- generated, not hand-authored (see pipeline below)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manifest.json            &lt;- module/lesson graph, tier tags, source doc refs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lessons/*.json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src/                       &lt;- the app (see tech stack)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app-data-schema.md         &lt;- lesson/atom/quiz JSON schema reference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copilot/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system-prompt.md         &lt;- Socratic Copilot system prompt (versioned, in PRs)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grounding-index.md       &lt;- how the copilot's retrieval is built/refreshed</w:t>
      </w:r>
    </w:p>
    <w:p>
      <w:pPr>
        <w:spacing w:after="120"/>
      </w:pPr>
    </w:p>
    <w:p>
      <w:pPr>
        <w:spacing w:after="160"/>
      </w:pPr>
      <w:r>
        <w:t xml:space="preserve">Content lives under Academy/content/ but is generated from the canonical docs elsewhere in the repo by a build script — never hand-duplicated, so the Academy can't drift out of sync with the reference material it teaches from.</w:t>
      </w:r>
    </w:p>
    <w:p>
      <w:pPr>
        <w:pStyle w:val="Heading1"/>
        <w:spacing w:after="160" w:before="360"/>
      </w:pPr>
      <w:r>
        <w:t xml:space="preserve">Content Pipeline (Repo Docs → Lessons)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 script (Academy/scripts/build-content.*) walks the source directories in the curriculum map, parses each Markdown file's headings/lists, and emits normalized lesson atoms into Academy/content/lessons/*.json.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Each generated atom carries a “source” field (repo-relative path, optionally #heading) so the UI can always show “from /Tactics/DNS-Request.md” and deep-link back to the reference doc.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Quizzes/flashcards for factual recall are generated directly from Lookups/*.csv and the Notable-Event-IDs tables — no hand-copied answer keys that can go stale.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Hand-authored content is limited to scenario narratives, worked-example widgets (entropy/MAD calculators), and the copilot's system prompt — the things that genuinely don't exist in the reference docs yet.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Every generated atom carries “teaches” tags (content/instructions) or “requires” tags (exercises), per the anxiety-safe design principles — the pipeline derives these from the source doc's headings/terms it just parsed.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Re-running the script after an edit regenerates the affected lesson automatically, and feeds the repo's validation gate so stale content — or an exercise whose “requires” tags outrun what's been taught — fails CI.</w:t>
      </w:r>
    </w:p>
    <w:p>
      <w:pPr>
        <w:pStyle w:val="Heading1"/>
        <w:spacing w:after="160" w:before="360"/>
      </w:pPr>
      <w:r>
        <w:t xml:space="preserve">UI/UX Spec — Dark Cyber Theme</w:t>
      </w:r>
    </w:p>
    <w:p>
      <w:pPr>
        <w:pStyle w:val="Heading3"/>
        <w:spacing w:after="100" w:before="220"/>
      </w:pPr>
      <w:r>
        <w:t xml:space="preserve">Palette (tokens, not literals — dark-first, single accent)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--bg:</w:t>
      </w:r>
      <w:r>
        <w:t xml:space="preserve"> near-black, slightly blue/green cast (#0a0e12–#0d1117), never pure black.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--surface:</w:t>
      </w:r>
      <w:r>
        <w:t xml:space="preserve"> one step up for cards/panels.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--text:</w:t>
      </w:r>
      <w:r>
        <w:t xml:space="preserve"> high-contrast off-white for body; dimmer secondary for metadata/source citations.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--accent:</w:t>
      </w:r>
      <w:r>
        <w:t xml:space="preserve"> one saturated color (terminal-green or cyan), reserved exclusively for interactive affordances — never decorative, so it always means “you can act here.”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--danger / --success:</w:t>
      </w:r>
      <w:r>
        <w:t xml:space="preserve"> distinct from accent, used only for quiz feedback.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Typography:</w:t>
      </w:r>
      <w:r>
        <w:t xml:space="preserve"> monospace for anything that's literally log/SPL/event data; humanist sans for prose — the distinction signals “fact to read” vs. “system string to recognize.”</w:t>
      </w:r>
    </w:p>
    <w:p>
      <w:pPr>
        <w:pStyle w:val="Heading3"/>
        <w:spacing w:after="100" w:before="220"/>
      </w:pPr>
      <w:r>
        <w:t xml:space="preserve">Layout Rules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atom per screen. No infinite-scroll lesson pages.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Persistent top HUD: session progress bar, streak count, “N left today.”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Persistent left rail: Today / Tier 1 / Tier 2 / Copilot / Review — always one click away.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Motion is minimal and purposeful — no ambient animation competing for attention.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“Focus mode” toggle hides the left rail and HUD chrome except the progress bar.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persistent, unobtrusive “flag this” affordance on every atom — one click, optional one-line note — writes to local storage as the ongoing feedback signal past the one-time usability pass.</w:t>
      </w:r>
    </w:p>
    <w:p>
      <w:pPr>
        <w:pStyle w:val="Heading3"/>
        <w:spacing w:after="100" w:before="220"/>
      </w:pPr>
      <w:r>
        <w:t xml:space="preserve">Accessibility Baseline</w:t>
      </w:r>
    </w:p>
    <w:p>
      <w:pPr>
        <w:spacing w:after="160"/>
      </w:pPr>
      <w:r>
        <w:t xml:space="preserve">Beyond ADHD/anxiety-safety, which the palette/layout above already serve: WCAG 2.1 AA contrast minimums (4.5:1 body text, 3:1 large text/UI elements) apply to every token pairing, including accent on background. --danger/--success are never color-only signals — each is paired with an icon/shape so colorblind learners get the same information. Every drag-classify interaction ships a keyboard/click-to-select equivalent from day one, not as a later add-on.</w:t>
      </w:r>
    </w:p>
    <w:p>
      <w:pPr>
        <w:pStyle w:val="Heading1"/>
        <w:spacing w:after="160" w:before="360"/>
      </w:pPr>
      <w:r>
        <w:t xml:space="preserve">Interactive Component Inventory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rPr>
          <w:tblHeader/>
        </w:trPr>
        <w:tc>
          <w:tcPr>
            <w:tcW w:type="dxa" w:w="26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Used for</w:t>
            </w:r>
          </w:p>
        </w:tc>
        <w:tc>
          <w:tcPr>
            <w:tcW w:type="dxa" w:w="3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Instructions atom</w:t>
            </w:r>
          </w:p>
        </w:tc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Precedes every exercise</w:t>
            </w:r>
          </w:p>
        </w:tc>
        <w:tc>
          <w:tcPr>
            <w:tcW w:type="dxa" w:w="34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Fixed anatomy (Goal / What you'll use / How you'll know you're done)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Flashcard (SRS)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IDs, MITRE IDs, logon/status codes, terminology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SM-2 scheduling with an enforced topic-diversity window</w:t>
            </w:r>
          </w:p>
        </w:tc>
      </w:tr>
      <w:tr>
        <w:tc>
          <w:tcPr>
            <w:tcW w:type="dxa" w:w="26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 choice / fill-in-blank</w:t>
            </w:r>
          </w:p>
        </w:tc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Concept checks</w:t>
            </w:r>
          </w:p>
        </w:tc>
        <w:tc>
          <w:tcPr>
            <w:tcW w:type="dxa" w:w="34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Immediate inline feedback, never a separate results page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Matching / drag-classify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tactic↔ATT&amp;CK, control↔threat, EventID↔bucket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Two-column drag, keyboard-operable, works on touch</w:t>
            </w:r>
          </w:p>
        </w:tc>
      </w:tr>
      <w:tr>
        <w:tc>
          <w:tcPr>
            <w:tcW w:type="dxa" w:w="26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Worked-example calculator</w:t>
            </w:r>
          </w:p>
        </w:tc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Shannon entropy, robust z-score/MAD, RBA risk score</w:t>
            </w:r>
          </w:p>
        </w:tc>
        <w:tc>
          <w:tcPr>
            <w:tcW w:type="dxa" w:w="34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Learner adjusts inputs, sees the alarm/no-alarm outcome live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SPL fill-in-the-blank sandbox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Signature authoring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Client-side grader, no live Splunk instance required</w:t>
            </w:r>
          </w:p>
        </w:tc>
      </w:tr>
      <w:tr>
        <w:tc>
          <w:tcPr>
            <w:tcW w:type="dxa" w:w="26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Structured-editor lesson</w:t>
            </w:r>
          </w:p>
        </w:tc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Signature/Playbook authoring</w:t>
            </w:r>
          </w:p>
        </w:tc>
        <w:tc>
          <w:tcPr>
            <w:tcW w:type="dxa" w:w="34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 mirrors the required layout; validates required sections present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Scenario + evidence board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Triage, investigation, threat hunting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Fabricated synthetic data; evidence board persists so nothing must be held in memory</w:t>
            </w:r>
          </w:p>
        </w:tc>
      </w:tr>
      <w:tr>
        <w:tc>
          <w:tcPr>
            <w:tcW w:type="dxa" w:w="26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Diagram trace</w:t>
            </w:r>
          </w:p>
        </w:tc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Sigma→Splunk pipeline</w:t>
            </w:r>
          </w:p>
        </w:tc>
        <w:tc>
          <w:tcPr>
            <w:tcW w:type="dxa" w:w="34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Click each pipeline stage, see what changed in the query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Test-out check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Skipping a module's atom queue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3–5 generation-format questions; pass skips ahead, anything else drops into the normal queue, no penalty</w:t>
            </w:r>
          </w:p>
        </w:tc>
      </w:tr>
      <w:tr>
        <w:tc>
          <w:tcPr>
            <w:tcW w:type="dxa" w:w="26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Capstone simulation</w:t>
            </w:r>
          </w:p>
        </w:tc>
        <w:tc>
          <w:tcPr>
            <w:tcW w:type="dxa" w:w="3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End-of-tier</w:t>
            </w:r>
          </w:p>
        </w:tc>
        <w:tc>
          <w:tcPr>
            <w:tcW w:type="dxa" w:w="34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Chains 3–5 of the above back to back, no scaffolding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Spaced repetition scheduler: standard SM-2, per-learner state stored locally. “Review” in the left rail always shows today's due count — the ambient-accountability mechanism instead of a calendar/syllabus.</w:t>
      </w:r>
    </w:p>
    <w:p>
      <w:pPr>
        <w:pStyle w:val="Heading1"/>
        <w:spacing w:after="160" w:before="360"/>
      </w:pPr>
      <w:r>
        <w:t xml:space="preserve">Differentiators</w:t>
      </w:r>
    </w:p>
    <w:p>
      <w:pPr>
        <w:spacing w:after="160"/>
      </w:pPr>
      <w:r>
        <w:t xml:space="preserve">Five things that set the Academy apart from generic SOC-training platforms — each earns its place because it's only possible because this repo has real, structured detection content behind it.</w:t>
      </w:r>
    </w:p>
    <w:p>
      <w:pPr>
        <w:pStyle w:val="ListParagraph"/>
        <w:numPr>
          <w:ilvl w:val="0"/>
          <w:numId w:val="6"/>
        </w:numPr>
        <w:spacing w:after="140"/>
      </w:pPr>
      <w:r>
        <w:rPr>
          <w:b/>
          <w:bCs/>
        </w:rPr>
        <w:t xml:space="preserve">Detection Coverage Sandbox.</w:t>
      </w:r>
      <w:r>
        <w:t xml:space="preserve"> Run a written rule live against a synthetic corpus of attack-variant logs (same technique, different LOLBins/paths/casing/encoding); return an ATT&amp;CK sub-technique coverage score and false-positive rate, then diff against the real reference signature. Teaches that a detection is a coverage/noise trade-off, not a single right answer.</w:t>
      </w:r>
    </w:p>
    <w:p>
      <w:pPr>
        <w:pStyle w:val="ListParagraph"/>
        <w:numPr>
          <w:ilvl w:val="0"/>
          <w:numId w:val="6"/>
        </w:numPr>
        <w:spacing w:after="140"/>
      </w:pPr>
      <w:r>
        <w:rPr>
          <w:b/>
          <w:bCs/>
        </w:rPr>
        <w:t xml:space="preserve">Adaptive Socratic “weak-spot” engine.</w:t>
      </w:r>
      <w:r>
        <w:t xml:space="preserve"> The copilot mines miss patterns across sessions — not just that an answer was wrong but which wrong answer — and auto-authors a short personalized micro-lesson with a fresh analogy. A real step beyond static SRS.</w:t>
      </w:r>
    </w:p>
    <w:p>
      <w:pPr>
        <w:pStyle w:val="ListParagraph"/>
        <w:numPr>
          <w:ilvl w:val="0"/>
          <w:numId w:val="6"/>
        </w:numPr>
        <w:spacing w:after="140"/>
      </w:pPr>
      <w:r>
        <w:rPr>
          <w:b/>
          <w:bCs/>
        </w:rPr>
        <w:t xml:space="preserve">Redacted-production-signature reconstruction.</w:t>
      </w:r>
      <w:r>
        <w:t xml:space="preserve"> Blank out key clauses of a real detection already in this repo, have the learner reconstruct it, and grade by diffing against the actual production-grade query.</w:t>
      </w:r>
    </w:p>
    <w:p>
      <w:pPr>
        <w:pStyle w:val="ListParagraph"/>
        <w:numPr>
          <w:ilvl w:val="0"/>
          <w:numId w:val="6"/>
        </w:numPr>
        <w:spacing w:after="140"/>
      </w:pPr>
      <w:r>
        <w:rPr>
          <w:b/>
          <w:bCs/>
        </w:rPr>
        <w:t xml:space="preserve">Auto-generated hiring-ready portfolio artifacts.</w:t>
      </w:r>
      <w:r>
        <w:t xml:space="preserve"> Every capstone emits a real, properly structured signature or playbook authored by the learner — study exhaust becomes something to show a hiring manager, not just a completion badge.</w:t>
      </w:r>
    </w:p>
    <w:p>
      <w:pPr>
        <w:pStyle w:val="ListParagraph"/>
        <w:numPr>
          <w:ilvl w:val="0"/>
          <w:numId w:val="6"/>
        </w:numPr>
        <w:spacing w:after="140"/>
      </w:pPr>
      <w:r>
        <w:rPr>
          <w:b/>
          <w:bCs/>
        </w:rPr>
        <w:t xml:space="preserve">Stress-inoculation “Alert Fatigue” mode + in-flow brain-dump capture.</w:t>
      </w:r>
      <w:r>
        <w:t xml:space="preserve"> An opt-in mode that floods the queue with a realistic true/false-positive ratio under a soft SLA clock — the one deliberate exception to “no punishing timers,” because the pressure is the skill. Paired with a zero-friction “brain dump” capture so a stray thought doesn't derail the queue. Explicit consent before entry, one-click abort, quitting counts the same as finishing.</w:t>
      </w:r>
    </w:p>
    <w:p>
      <w:pPr>
        <w:pStyle w:val="Heading1"/>
        <w:spacing w:after="160" w:before="360"/>
      </w:pPr>
      <w:r>
        <w:t xml:space="preserve">Socratic Copilot Agent</w:t>
      </w:r>
    </w:p>
    <w:p>
      <w:pPr>
        <w:pStyle w:val="Heading3"/>
        <w:spacing w:after="100" w:before="220"/>
      </w:pPr>
      <w:r>
        <w:t xml:space="preserve">Behavior Contract</w:t>
      </w:r>
    </w:p>
    <w:p>
      <w:pPr>
        <w:pStyle w:val="ListParagraph"/>
        <w:numPr>
          <w:ilvl w:val="0"/>
          <w:numId w:val="7"/>
        </w:numPr>
        <w:spacing w:after="140"/>
      </w:pPr>
      <w:r>
        <w:rPr>
          <w:b/>
          <w:bCs/>
        </w:rPr>
        <w:t xml:space="preserve">Default mode — Socratic.</w:t>
      </w:r>
      <w:r>
        <w:t xml:space="preserve"> Respond with 1–2 guiding questions or a nudge toward the relevant source doc before giving the answer outright, unless the learner is clearly stuck — then answer directly. Mirrors how a good Tier 3/lead mentors a new analyst: make them reason first, but don't withhold help as a gate.</w:t>
      </w:r>
    </w:p>
    <w:p>
      <w:pPr>
        <w:pStyle w:val="ListParagraph"/>
        <w:numPr>
          <w:ilvl w:val="0"/>
          <w:numId w:val="7"/>
        </w:numPr>
        <w:spacing w:after="140"/>
      </w:pPr>
      <w:r>
        <w:rPr>
          <w:b/>
          <w:bCs/>
        </w:rPr>
        <w:t xml:space="preserve">“Usual help” mode.</w:t>
      </w:r>
      <w:r>
        <w:t xml:space="preserve"> A visible toggle or a typed override (“just tell me”) switches to direct answers for the rest of the session — the Socratic default must never feel like a locked door.</w:t>
      </w:r>
    </w:p>
    <w:p>
      <w:pPr>
        <w:pStyle w:val="ListParagraph"/>
        <w:numPr>
          <w:ilvl w:val="0"/>
          <w:numId w:val="7"/>
        </w:numPr>
        <w:spacing w:after="140"/>
      </w:pPr>
      <w:r>
        <w:rPr>
          <w:b/>
          <w:bCs/>
        </w:rPr>
        <w:t xml:space="preserve">Concept breakdown mode.</w:t>
      </w:r>
      <w:r>
        <w:t xml:space="preserve"> Triggered by “break this down” / “I don't get it” / “ELI5,” or auto-offered after two misses on one concept. A short staircase: plain-language analogy → the actual mechanism → how it shows up in this repo's detections (cited). Capped length, exempt from Socratic question-first behavior — a confused learner needs traction, not more questions.</w:t>
      </w:r>
    </w:p>
    <w:p>
      <w:pPr>
        <w:pStyle w:val="ListParagraph"/>
        <w:numPr>
          <w:ilvl w:val="0"/>
          <w:numId w:val="7"/>
        </w:numPr>
        <w:spacing w:after="140"/>
      </w:pPr>
      <w:r>
        <w:rPr>
          <w:b/>
          <w:bCs/>
        </w:rPr>
        <w:t xml:space="preserve">Always grounded in this repo.</w:t>
      </w:r>
      <w:r>
        <w:t xml:space="preserve"> Answers use this org's terminology and detection methods, citing the source doc. If the repo doesn't cover something, the copilot says so rather than inventing an answer.</w:t>
      </w:r>
    </w:p>
    <w:p>
      <w:pPr>
        <w:pStyle w:val="ListParagraph"/>
        <w:numPr>
          <w:ilvl w:val="0"/>
          <w:numId w:val="7"/>
        </w:numPr>
        <w:spacing w:after="140"/>
      </w:pPr>
      <w:r>
        <w:rPr>
          <w:b/>
          <w:bCs/>
        </w:rPr>
        <w:t xml:space="preserve">Scope guardrail.</w:t>
      </w:r>
      <w:r>
        <w:t xml:space="preserve"> The copilot teaches; it does not execute anything. It refuses to walk a learner through running attack-simulation scripts against a non-lab target, and flags a question trending toward “how do I do this against a real system.”</w:t>
      </w:r>
    </w:p>
    <w:p>
      <w:pPr>
        <w:pStyle w:val="ListParagraph"/>
        <w:numPr>
          <w:ilvl w:val="0"/>
          <w:numId w:val="7"/>
        </w:numPr>
        <w:spacing w:after="140"/>
      </w:pPr>
      <w:r>
        <w:rPr>
          <w:b/>
          <w:bCs/>
        </w:rPr>
        <w:t xml:space="preserve">Degrades gracefully when unreachable.</w:t>
      </w:r>
      <w:r>
        <w:t xml:space="preserve"> Local model not running, invalid BYO key, or hosted service down all resolve to the same calm state: the panel says it's offline and links straight to the relevant source doc instead of erroring.</w:t>
      </w:r>
    </w:p>
    <w:p>
      <w:pPr>
        <w:pStyle w:val="ListParagraph"/>
        <w:numPr>
          <w:ilvl w:val="0"/>
          <w:numId w:val="7"/>
        </w:numPr>
        <w:spacing w:after="140"/>
      </w:pPr>
      <w:r>
        <w:rPr>
          <w:b/>
          <w:bCs/>
        </w:rPr>
        <w:t xml:space="preserve">BYO-key usage is rate-limited and visible.</w:t>
      </w:r>
      <w:r>
        <w:t xml:space="preserve"> When running against a learner's own API key, a client-side rate limit caps calls per minute and a small “N calls this session” counter stays on screen — nothing in the app should be able to silently burn through someone's own API spend.</w:t>
      </w:r>
    </w:p>
    <w:p>
      <w:pPr>
        <w:pStyle w:val="Heading3"/>
        <w:spacing w:after="100" w:before="220"/>
      </w:pPr>
      <w:r>
        <w:t xml:space="preserve">Grounding &amp; Retrieval</w:t>
      </w:r>
    </w:p>
    <w:p>
      <w:pPr>
        <w:spacing w:after="160"/>
      </w:pPr>
      <w:r>
        <w:t xml:space="preserve">A lightweight local index over the curriculum's source docs (heading-level chunks, repo-relative paths as IDs); keyword/heading-match retrieval to start (a few hundred KB of Markdown doesn't need embeddings). Every turn retrieves top-N chunks for the learner's current lesson context plus their question, injects them, and generates against the versioned system prompt — reviewed like code, not hardcoded in the app, so tone/behavior changes are auditable in git history.</w:t>
      </w:r>
    </w:p>
    <w:p>
      <w:pPr>
        <w:pStyle w:val="Heading3"/>
        <w:spacing w:after="100" w:before="220"/>
      </w:pPr>
      <w:r>
        <w:t xml:space="preserve">Model-Agnostic by Design</w:t>
      </w:r>
    </w:p>
    <w:p>
      <w:pPr>
        <w:spacing w:after="160"/>
      </w:pPr>
      <w:r>
        <w:t xml:space="preserve">The copilot talks to an LLM through one small adapter interface ({systemPrompt, context, message} -&gt; streamed response), never a provider-specific SDK call scattered through the app — this is what makes the OSS/freemium split possible: the same prompt and retrieval logic runs against a free local model or a paid hosted one, only the adapter changes. Socratic question-asking should work fine on a small open-weight model; Concept Breakdown (the one mode requiring real synthesis) is the mode most likely to benefit from a larger model — the natural place, not an arbitrary one, for a free/premium quality difference if one turns out to exist.</w:t>
      </w:r>
    </w:p>
    <w:p>
      <w:pPr>
        <w:pStyle w:val="Heading1"/>
        <w:spacing w:after="160" w:before="360"/>
      </w:pPr>
      <w:r>
        <w:t xml:space="preserve">Tech Stack, Licensing &amp; Monetization</w:t>
      </w:r>
    </w:p>
    <w:p>
      <w:pPr>
        <w:pStyle w:val="Heading2"/>
        <w:spacing w:after="120" w:before="280"/>
      </w:pPr>
      <w:r>
        <w:t xml:space="preserve">Stack Recommendation</w:t>
      </w:r>
    </w:p>
    <w:p>
      <w:pPr>
        <w:spacing w:after="160"/>
      </w:pPr>
      <w:r>
        <w:t xml:space="preserve">The rest of this repo deliberately has no build system — correct for a docs knowledge base — but the Academy is a genuinely interactive app and needs 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Static-first SPA:</w:t>
      </w:r>
      <w:r>
        <w:t xml:space="preserve"> plain TypeScript + a lightweight view layer (Preact or vanilla Web Components) rather than a full Next.js/React framework — nothing here needs SSR or a routing framework.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All content client-side.</w:t>
      </w:r>
      <w:r>
        <w:t xml:space="preserve"> Lesson JSON + SRS state via localStorage/IndexedDB — a single-learner tool, no account system needed initially.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Copilot backend, local-first by default.</w:t>
      </w:r>
      <w:r>
        <w:t xml:space="preserve"> The self-hosted/OSS build defaults to an open-weight model served locally (Ollama, llama.cpp, or a browser-only WebGPU model via WebLLM) — no API key, no recurring cost, nothing proprietary in the critical path. A “bring your own API key” adapter (Claude, or any OpenAI-compatible endpoint) is a second free option, with the rate-limit/spend-visibility guardrail described under Socratic Copilot Agent. A managed hosted-copilot adapter (frontier model, subscription/usage-gated) is the one place a paid tier plugs 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Installable and offline-capable (PWA).</w:t>
      </w:r>
      <w:r>
        <w:t xml:space="preserve"> A service worker caches the app shell and lesson content so the SPA keeps working with no connection once loaded — the natural conclusion of a local-first copilot story.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Hosting:</w:t>
      </w:r>
      <w:r>
        <w:t xml:space="preserve"> static site hosting (e.g. GitHub Pages) for the SPA — free either way. The only infrastructure with recurring cost is the optional managed copilot service.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Dependency policy:</w:t>
      </w:r>
      <w:r>
        <w:t xml:space="preserve"> every dependency in the free/self-hosted critical path must be permissively-licensed OSS with no usage-based pricing baked 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Deferred until needed:</w:t>
      </w:r>
      <w:r>
        <w:t xml:space="preserve"> user accounts, multi-device sync, analytics backend — if built, these are the natural home for the paid tier.</w:t>
      </w:r>
    </w:p>
    <w:p>
      <w:pPr>
        <w:pStyle w:val="Heading2"/>
        <w:spacing w:after="120" w:before="280"/>
      </w:pPr>
      <w:r>
        <w:t xml:space="preserve">Licensing &amp; Monetization Model</w:t>
      </w:r>
    </w:p>
    <w:p>
      <w:pPr>
        <w:spacing w:after="160"/>
      </w:pPr>
      <w:r>
        <w:t xml:space="preserve">License: the source repo is GPL-3.0. Academy content is derived from GPL-3.0-licensed docs, so generated content inherits GPL-3.0. For the app code: GPL-3.0, matching the repo, is the simplest choice — with AGPL-3.0 reserved specifically for a future managed-copilot backend, since AGPL closes the “run it as SaaS without contributing changes back” loophole plain GPL leaves open.</w:t>
      </w:r>
    </w:p>
    <w:p>
      <w:pPr>
        <w:spacing w:after="160"/>
      </w:pPr>
      <w:r>
        <w:t xml:space="preserve">Always free (self-hosted, OSS build): 100% of Tier 1/2 curriculum content, all interactive components, SRS, capstones, portfolio-artifact generation, and the Socratic Copilot running against a local model or the learner's own API key. Response quality may trail a hosted frontier model, but the behavior contract is unchanged — the free tier is a real product, not a crippled demo.</w:t>
      </w:r>
    </w:p>
    <w:p>
      <w:pPr>
        <w:spacing w:after="160"/>
      </w:pPr>
      <w:r>
        <w:t xml:space="preserve">A paid tier could reasonably add (never gates learning, only convenience/quality): a managed hosted copilot on a frontier model, cross-device progress/SRS sync, and higher-fidelity Concept Breakdown responses if testing shows a meaningful local-model quality gap there specifically.</w:t>
      </w:r>
    </w:p>
    <w:p>
      <w:pPr>
        <w:spacing w:after="160"/>
      </w:pPr>
      <w:r>
        <w:t xml:space="preserve">Ethical constraint: the audience is a learner with severe ADHD trying to break into a SOC career — gating core learning content behind a paywall works directly against the mission. Any paywall belongs on hosting convenience, never content.</w:t>
      </w:r>
    </w:p>
    <w:p>
      <w:pPr>
        <w:spacing w:after="160"/>
      </w:pPr>
      <w:r>
        <w:t xml:space="preserve">Privacy/telemetry stance — local-only by default: every success metric (completion rate, SRS retention, abort rate, feedback-flag count) is computed and shown to the learner in a personal “Stats” view and never transmitted anywhere. Nothing phones home in the free/self-hosted build. If a hosted paid tier ever needs aggregate usage data, that's a separate, explicit opt-in with a one-line explanation of what's sent — never a default.</w:t>
      </w:r>
    </w:p>
    <w:p>
      <w:pPr>
        <w:pStyle w:val="Heading2"/>
        <w:spacing w:after="120" w:before="280"/>
      </w:pPr>
      <w:r>
        <w:t xml:space="preserve">Contribution &amp; Governance</w:t>
      </w:r>
    </w:p>
    <w:p>
      <w:pPr>
        <w:spacing w:after="160"/>
      </w:pPr>
      <w:r>
        <w:t xml:space="preserve">“Fully open source” implies outside contributors eventually, and the one hand-authored content category (scenario narratives) is exactly the kind of thing people will want to add to. Minimum viable governance: a CONTRIBUTING.md covering how to submit new scenario/worked-example content, the review bar (at least one maintainer approval plus a clean run of the CI gates — especially the prerequisite-completeness check, so community-submitted exercises are held to the same “never test what wasn't taught” rule as generated content), and where discussion happens (GitHub Issues/Discussions on the repo, no separate platform to stand up). Intentionally light — revisit only if contribution volume ever makes it a bottleneck.</w:t>
      </w:r>
    </w:p>
    <w:p>
      <w:pPr>
        <w:pStyle w:val="Heading1"/>
        <w:spacing w:after="160" w:before="360"/>
      </w:pPr>
      <w:r>
        <w:t xml:space="preserve">Safety Guardrails (Lab Content)</w:t>
      </w:r>
    </w:p>
    <w:p>
      <w:pPr>
        <w:spacing w:after="160"/>
      </w:pPr>
      <w:r>
        <w:t xml:space="preserve">This repo already flags its attack-simulation scripts as generating real, destructive AD changes intended for an isolated lab only. The Academy must not blur that line: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Scenario/simulation content uses fabricated synthetic log data baked into the lesson JSON, never live output from the Lab scripts.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lesson that references the Lab scripts links to them as reference material and repeats the isolated-lab-only warning; it never embeds a “run this” affordance.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Socratic Copilot's scope guardrail enforces the same boundary conversationally.</w:t>
      </w:r>
    </w:p>
    <w:p>
      <w:pPr>
        <w:pStyle w:val="Heading1"/>
        <w:spacing w:after="160" w:before="360"/>
      </w:pPr>
      <w:r>
        <w:t xml:space="preserve">Validation &amp; CI Tie-In</w:t>
      </w:r>
    </w:p>
    <w:p>
      <w:pPr>
        <w:spacing w:after="160"/>
      </w:pPr>
      <w:r>
        <w:t xml:space="preserve">Extend the repo's existing validation gate (or add a sibling script invoked by it) with: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Content freshness — regenerate Academy/content/ and diff against committed output; fail if stale.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Source-link integrity — every lesson's source path resolves, reusing the existing Markdown link-check logic.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Schema validation — every lesson JSON matches app-data-schema.md.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Curriculum coverage — every source file claimed by the curriculum map actually has a generated lesson.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Prerequisite completeness — every exercise atom's “requires” tags are covered by “teaches” tags on a preceding atom, and every exercise has an instructions atom immediately before it. A learner should never hit an exercise the app didn't actually prepare them for.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App-level QA — unit tests for the SRS scheduler and component-selection logic, an automated accessibility check (e.g. axe-core), and an e2e smoke test per atom type. Cross-browser/mobile passes stay manual, folded into the usability pass.</w:t>
      </w:r>
    </w:p>
    <w:p>
      <w:pPr>
        <w:pStyle w:val="Heading1"/>
        <w:spacing w:after="160" w:before="360"/>
      </w:pPr>
      <w:r>
        <w:t xml:space="preserve">Build Phases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200"/>
      </w:tblGrid>
      <w:tr>
        <w:trPr>
          <w:tblHeader/>
        </w:trPr>
        <w:tc>
          <w:tcPr>
            <w:tcW w:type="dxa" w:w="2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6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2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Depends on</w:t>
            </w:r>
          </w:p>
        </w:tc>
      </w:tr>
      <w:tr>
        <w:tc>
          <w:tcPr>
            <w:tcW w:type="dxa" w:w="24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— Content audit</w:t>
            </w:r>
          </w:p>
        </w:tc>
        <w:tc>
          <w:tcPr>
            <w:tcW w:type="dxa" w:w="46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Finalize curriculum map; tag source docs; cross-check the module list against real Tier 1/2 job postings and Security+/GCIH objectives</w:t>
            </w:r>
          </w:p>
        </w:tc>
        <w:tc>
          <w:tcPr>
            <w:tcW w:type="dxa" w:w="2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— Schema &amp; pipeline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app-data-schema.md, build-content script, generated lessons for one pilot module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24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— App shell</w:t>
            </w:r>
          </w:p>
        </w:tc>
        <w:tc>
          <w:tcPr>
            <w:tcW w:type="dxa" w:w="46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Dark theme tokens, left rail, HUD, atom renderer, local persistence, offline/degraded states, PWA shell</w:t>
            </w:r>
          </w:p>
        </w:tc>
        <w:tc>
          <w:tcPr>
            <w:tcW w:type="dxa" w:w="2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— Core components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Flashcard+SRS, MC/fill-blank, matching/drag (keyboard equivalent), test-out check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— Tier 1 complete</w:t>
            </w:r>
          </w:p>
        </w:tc>
        <w:tc>
          <w:tcPr>
            <w:tcW w:type="dxa" w:w="46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pipeline run across Tier 1 modules; Capstone 1</w:t>
            </w:r>
          </w:p>
        </w:tc>
        <w:tc>
          <w:tcPr>
            <w:tcW w:type="dxa" w:w="2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Phases 1–3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— Advanced components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Calculators, SPL sandbox, structured-editor lesson, scenario+evidence board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4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 — Tier 2 complete</w:t>
            </w:r>
          </w:p>
        </w:tc>
        <w:tc>
          <w:tcPr>
            <w:tcW w:type="dxa" w:w="46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pipeline run across Tier 2 modules; Capstone 2</w:t>
            </w:r>
          </w:p>
        </w:tc>
        <w:tc>
          <w:tcPr>
            <w:tcW w:type="dxa" w:w="2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Phases 4–5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 — Socratic Copilot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prompt, retrieval index, adapter interface, chat panel UI, rate limit/spend counter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 — Validation/CI tie-in</w:t>
            </w:r>
          </w:p>
        </w:tc>
        <w:tc>
          <w:tcPr>
            <w:tcW w:type="dxa" w:w="46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Extend validation gate, including app-level QA</w:t>
            </w:r>
          </w:p>
        </w:tc>
        <w:tc>
          <w:tcPr>
            <w:tcW w:type="dxa" w:w="22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Phases 1, 4, 6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 — Usability pass, ongoing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 length, re-entry cost, prerequisite-completeness in practice; standing review of “flag this” feedback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7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Phases 4 and 6 can run partially in parallel with 5/7 once the pipeline and app shell are proven on the Phase 1 pilot — the pilot exists specifically to de-risk both before committing to all 58 tactic files.</w:t>
      </w:r>
    </w:p>
    <w:p>
      <w:pPr>
        <w:pStyle w:val="Heading1"/>
        <w:spacing w:after="160" w:before="360"/>
      </w:pPr>
      <w:r>
        <w:t xml:space="preserve">Success Metrics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Re-entry cost:</w:t>
      </w:r>
      <w:r>
        <w:t xml:space="preserve"> time from opening the app to being back in a lesson ≈ 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Session completion rate:</w:t>
      </w:r>
      <w:r>
        <w:t xml:space="preserve"> % of started sessions that finish the current atom queue.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SRS retention:</w:t>
      </w:r>
      <w:r>
        <w:t xml:space="preserve"> recall accuracy on due-for-review items trending up, not flat.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Copilot escalation rate:</w:t>
      </w:r>
      <w:r>
        <w:t xml:space="preserve"> how often learners need “just tell me” vs. staying Socratic.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Curriculum coverage drift:</w:t>
      </w:r>
      <w:r>
        <w:t xml:space="preserve"> CI gate at zero failures.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Prerequisite-completeness violations:</w:t>
      </w:r>
      <w:r>
        <w:t xml:space="preserve"> zero, always — the measurable proxy for “the learner is never thrown into something they weren't prepared for.”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Abort/skip usage in timed modes:</w:t>
      </w:r>
      <w:r>
        <w:t xml:space="preserve"> a healthy signal, not a failure metric.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“Flag this” volume and clustering:</w:t>
      </w:r>
      <w:r>
        <w:t xml:space="preserve"> the ongoing, post-launch version of the usability pass.</w:t>
      </w:r>
    </w:p>
    <w:p>
      <w:pPr>
        <w:spacing w:after="160" w:before="80"/>
      </w:pPr>
      <w:r>
        <w:t xml:space="preserve">All of the above are computed and shown locally to the learner only — see the privacy/telemetry stance under Tech Stack, Licensing &amp; Monetization.</w:t>
      </w:r>
    </w:p>
    <w:p>
      <w:pPr>
        <w:pStyle w:val="Heading1"/>
        <w:spacing w:after="160" w:before="360"/>
      </w:pPr>
      <w:r>
        <w:t xml:space="preserve">Open Decisions</w:t>
      </w:r>
    </w:p>
    <w:p>
      <w:pPr>
        <w:spacing w:after="160"/>
      </w:pPr>
      <w:r>
        <w:t xml:space="preserve">Genuine calls for you to make, not blockers to drafting this plan: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Hosting target for the static SPA (GitHub Pages, or another static host) — low-stakes, free either way.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Whether a paid tier exists at all, and if so: pricing model, payment processor, and how much of the “what a paid tier could add” list you actually want to build versus leaving as local-model/BYO-key only indefinitely.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GPL-3.0 vs. AGPL-3.0 for the app code and any future hosted-copilot backend — AGPL-3.0 recommended for the backend specifically; confirm or override.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Pilot module confirmation: “Windows Event ID triage” is proposed for Phase 1 — confirm or pick a different first slice.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Scope of accommodations beyond the above — e.g. a read-aloud (TTS) option, or reduced-motion as a hard default rather than a toggle.</w:t>
      </w:r>
    </w:p>
    <w:p>
      <w:pPr>
        <w:pStyle w:val="Heading1"/>
        <w:spacing w:after="160" w:before="360"/>
      </w:pPr>
      <w:r>
        <w:t xml:space="preserve">Gap Analysis</w:t>
      </w:r>
    </w:p>
    <w:p>
      <w:pPr>
        <w:spacing w:after="160"/>
      </w:pPr>
      <w:r>
        <w:t xml:space="preserve">Gaps identified during planning, and where each was resolved. Kept as a record rather than deleted — useful for anyone later wondering “was accessibility considered?”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Gap</w:t>
            </w:r>
          </w:p>
        </w:tc>
        <w:tc>
          <w:tcPr>
            <w:tcW w:type="dxa" w:w="5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Resolution</w:t>
            </w:r>
          </w:p>
        </w:tc>
      </w:tr>
      <w:tr>
        <w:tc>
          <w:tcPr>
            <w:tcW w:type="dxa" w:w="38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Accessibility beyond ADHD/anxiety</w:t>
            </w:r>
          </w:p>
        </w:tc>
        <w:tc>
          <w:tcPr>
            <w:tcW w:type="dxa" w:w="54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WCAG 2.1 AA contrast, color-plus-icon feedback, keyboard-equivalent drag — UI/UX Spec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placement/diagnostic path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Test-out check per module — ADHD-friendly principle 11</w:t>
            </w:r>
          </w:p>
        </w:tc>
      </w:tr>
      <w:tr>
        <w:tc>
          <w:tcPr>
            <w:tcW w:type="dxa" w:w="38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Error/degradation resilience undefined</w:t>
            </w:r>
          </w:p>
        </w:tc>
        <w:tc>
          <w:tcPr>
            <w:tcW w:type="dxa" w:w="54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Graceful degradation as a first-class UI state — anxiety-safe principle 8, Copilot behavior 6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BYO-API-key cost/rate-limit guardrail missing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Client-side rate limit + spend counter — Copilot behavior 7</w:t>
            </w:r>
          </w:p>
        </w:tc>
      </w:tr>
      <w:tr>
        <w:tc>
          <w:tcPr>
            <w:tcW w:type="dxa" w:w="38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Privacy/telemetry stance not stated</w:t>
            </w:r>
          </w:p>
        </w:tc>
        <w:tc>
          <w:tcPr>
            <w:tcW w:type="dxa" w:w="54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Local-only-by-default, explicit — Licensing &amp; Monetization, Success Metrics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App-level QA plan absent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Unit/e2e/a11y checks added as CI check 6 — Validation &amp; CI Tie-in</w:t>
            </w:r>
          </w:p>
        </w:tc>
      </w:tr>
      <w:tr>
        <w:tc>
          <w:tcPr>
            <w:tcW w:type="dxa" w:w="38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OSS contribution/governance workflow undefined</w:t>
            </w:r>
          </w:p>
        </w:tc>
        <w:tc>
          <w:tcPr>
            <w:tcW w:type="dxa" w:w="54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CONTRIBUTING.md + review bar — Contribution &amp; Governance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outcome validation against real hiring signals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Job-posting/cert cross-check added to Phase 0 — Build Phases</w:t>
            </w:r>
          </w:p>
        </w:tc>
      </w:tr>
      <w:tr>
        <w:tc>
          <w:tcPr>
            <w:tcW w:type="dxa" w:w="38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Offline/reliability posture unstated</w:t>
            </w:r>
          </w:p>
        </w:tc>
        <w:tc>
          <w:tcPr>
            <w:tcW w:type="dxa" w:w="5400"/>
            <w:shd w:fill="F2F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PWA/service-worker shell — Stack Recommendation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post-launch feedback loop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Persistent “flag this” affordance + standing review — UI/UX Spec, Build Phases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None of these were structural surprises — each slots into a section that already existed, which is itself a signal the overall shape of the plan was sound going 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b/>
      <w:bCs/>
      <w:color w:val="1F6F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i/>
      <w:i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2026-09-04T21:09:27.656Z</dcterms:created>
  <dcterms:modified xsi:type="dcterms:W3CDTF">2026-09-04T21:09:27.657Z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