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5A" w:rsidRDefault="0000406A" w:rsidP="00820A49">
      <w:pPr>
        <w:spacing w:after="0" w:line="240" w:lineRule="auto"/>
        <w:jc w:val="center"/>
        <w:rPr>
          <w:sz w:val="28"/>
          <w:szCs w:val="28"/>
        </w:rPr>
      </w:pPr>
      <w:r w:rsidRPr="00264FFF">
        <w:rPr>
          <w:sz w:val="28"/>
          <w:szCs w:val="28"/>
        </w:rPr>
        <w:t>Shadow Force Experimental Design</w:t>
      </w:r>
    </w:p>
    <w:p w:rsidR="00635BC3" w:rsidRDefault="00635BC3" w:rsidP="00820A49">
      <w:pPr>
        <w:spacing w:after="0" w:line="240" w:lineRule="auto"/>
      </w:pPr>
    </w:p>
    <w:p w:rsidR="001E4E69" w:rsidRDefault="001E4E69" w:rsidP="00820A49">
      <w:pPr>
        <w:spacing w:after="0" w:line="240" w:lineRule="auto"/>
      </w:pPr>
    </w:p>
    <w:p w:rsidR="00436C48" w:rsidRPr="00436C48" w:rsidRDefault="00436C48" w:rsidP="00820A49">
      <w:pPr>
        <w:spacing w:after="0" w:line="240" w:lineRule="auto"/>
        <w:rPr>
          <w:b/>
        </w:rPr>
      </w:pPr>
      <w:r w:rsidRPr="00436C48">
        <w:rPr>
          <w:b/>
        </w:rPr>
        <w:t>Required changes</w:t>
      </w:r>
      <w:r w:rsidR="00137B54">
        <w:rPr>
          <w:b/>
        </w:rPr>
        <w:t>/actions</w:t>
      </w:r>
      <w:r w:rsidRPr="00436C48">
        <w:rPr>
          <w:b/>
        </w:rPr>
        <w:t xml:space="preserve">: </w:t>
      </w:r>
    </w:p>
    <w:p w:rsidR="00C56222" w:rsidRDefault="00C56222" w:rsidP="00C56222">
      <w:pPr>
        <w:pStyle w:val="ListParagraph"/>
        <w:spacing w:after="0" w:line="240" w:lineRule="auto"/>
      </w:pPr>
    </w:p>
    <w:p w:rsidR="00436C48" w:rsidRDefault="00436C48" w:rsidP="00436C48">
      <w:pPr>
        <w:pStyle w:val="ListParagraph"/>
        <w:numPr>
          <w:ilvl w:val="0"/>
          <w:numId w:val="5"/>
        </w:numPr>
        <w:spacing w:after="0" w:line="240" w:lineRule="auto"/>
      </w:pPr>
      <w:r>
        <w:t>Make chat and spot reports separate windows</w:t>
      </w:r>
    </w:p>
    <w:p w:rsidR="00E61D2F" w:rsidRDefault="00436C48" w:rsidP="00436C48">
      <w:pPr>
        <w:pStyle w:val="ListParagraph"/>
        <w:numPr>
          <w:ilvl w:val="0"/>
          <w:numId w:val="5"/>
        </w:numPr>
        <w:spacing w:after="0" w:line="240" w:lineRule="auto"/>
      </w:pPr>
      <w:r>
        <w:t>Allow players to add their own map icons (</w:t>
      </w:r>
      <w:r w:rsidRPr="00264FFF">
        <w:rPr>
          <w:b/>
          <w:color w:val="FF0000"/>
        </w:rPr>
        <w:t>X</w:t>
      </w:r>
      <w:r>
        <w:t xml:space="preserve">, </w:t>
      </w:r>
      <w:r w:rsidRPr="00264FFF">
        <w:rPr>
          <w:b/>
          <w:color w:val="00B050"/>
        </w:rPr>
        <w:t>O</w:t>
      </w:r>
      <w:r>
        <w:t xml:space="preserve">, and </w:t>
      </w:r>
      <w:r w:rsidRPr="00264FFF">
        <w:rPr>
          <w:b/>
          <w:color w:val="FFCC00"/>
        </w:rPr>
        <w:t>?</w:t>
      </w:r>
      <w:r>
        <w:t>) to represent their teammates’ reports</w:t>
      </w:r>
    </w:p>
    <w:p w:rsidR="00436C48" w:rsidRDefault="00436C48" w:rsidP="00436C48">
      <w:pPr>
        <w:pStyle w:val="ListParagraph"/>
        <w:numPr>
          <w:ilvl w:val="0"/>
          <w:numId w:val="5"/>
        </w:numPr>
        <w:spacing w:after="0" w:line="240" w:lineRule="auto"/>
      </w:pPr>
      <w:r>
        <w:t>Each player should be able to input their own independent solution to where the targets are (i.e. no single team solution)</w:t>
      </w:r>
    </w:p>
    <w:p w:rsidR="00137B54" w:rsidRDefault="00137B54" w:rsidP="00436C4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Derive metrics for efficiency of resource </w:t>
      </w:r>
      <w:proofErr w:type="spellStart"/>
      <w:r>
        <w:t>allocationy</w:t>
      </w:r>
      <w:proofErr w:type="spellEnd"/>
      <w:r>
        <w:t xml:space="preserve"> (capability overlap or redundancy).</w:t>
      </w:r>
    </w:p>
    <w:p w:rsidR="00C87CBF" w:rsidRDefault="00C87CBF" w:rsidP="00820A49">
      <w:pPr>
        <w:spacing w:after="0" w:line="240" w:lineRule="auto"/>
      </w:pPr>
    </w:p>
    <w:p w:rsidR="00C56222" w:rsidRDefault="00C56222" w:rsidP="00820A49">
      <w:pPr>
        <w:spacing w:after="0" w:line="240" w:lineRule="auto"/>
      </w:pPr>
    </w:p>
    <w:p w:rsidR="00436C48" w:rsidRPr="00436C48" w:rsidRDefault="00436C48" w:rsidP="00436C48">
      <w:pPr>
        <w:spacing w:after="0" w:line="240" w:lineRule="auto"/>
        <w:rPr>
          <w:b/>
        </w:rPr>
      </w:pPr>
      <w:r>
        <w:rPr>
          <w:b/>
        </w:rPr>
        <w:t>Summary:</w:t>
      </w:r>
    </w:p>
    <w:p w:rsidR="00C56222" w:rsidRDefault="00C56222" w:rsidP="00436C48">
      <w:pPr>
        <w:spacing w:after="0" w:line="240" w:lineRule="auto"/>
        <w:ind w:firstLine="720"/>
      </w:pPr>
    </w:p>
    <w:p w:rsidR="00436C48" w:rsidRDefault="00436C48" w:rsidP="00436C48">
      <w:pPr>
        <w:spacing w:after="0" w:line="240" w:lineRule="auto"/>
        <w:ind w:firstLine="720"/>
      </w:pPr>
      <w:r>
        <w:t xml:space="preserve">Three manipulations of interest are: (1) single- vs. multi-player, (2) time pressure, and (3) task difficulty.  </w:t>
      </w:r>
    </w:p>
    <w:p w:rsidR="00436C48" w:rsidRDefault="00436C48" w:rsidP="00820A49">
      <w:pPr>
        <w:spacing w:after="0" w:line="240" w:lineRule="auto"/>
      </w:pPr>
    </w:p>
    <w:p w:rsidR="00C56222" w:rsidRPr="00436C48" w:rsidRDefault="00C56222" w:rsidP="00C56222">
      <w:pPr>
        <w:spacing w:after="0" w:line="240" w:lineRule="auto"/>
        <w:ind w:left="720"/>
        <w:rPr>
          <w:u w:val="single"/>
        </w:rPr>
      </w:pPr>
      <w:r w:rsidRPr="00436C48">
        <w:rPr>
          <w:u w:val="single"/>
        </w:rPr>
        <w:t>Dependent Variables</w:t>
      </w:r>
    </w:p>
    <w:p w:rsidR="00C56222" w:rsidRPr="00D62A5D" w:rsidRDefault="00C56222" w:rsidP="00C56222">
      <w:pPr>
        <w:spacing w:after="0" w:line="240" w:lineRule="auto"/>
        <w:ind w:left="720"/>
        <w:rPr>
          <w:u w:val="single"/>
        </w:rPr>
      </w:pPr>
    </w:p>
    <w:p w:rsidR="00C56222" w:rsidRDefault="00C56222" w:rsidP="00C56222">
      <w:pPr>
        <w:numPr>
          <w:ilvl w:val="1"/>
          <w:numId w:val="1"/>
        </w:numPr>
        <w:spacing w:after="0" w:line="240" w:lineRule="auto"/>
      </w:pPr>
      <w:r>
        <w:t>Number of targets correctly located</w:t>
      </w:r>
    </w:p>
    <w:p w:rsidR="00C56222" w:rsidRDefault="00C56222" w:rsidP="00C56222">
      <w:pPr>
        <w:numPr>
          <w:ilvl w:val="1"/>
          <w:numId w:val="1"/>
        </w:numPr>
        <w:spacing w:after="0" w:line="240" w:lineRule="auto"/>
      </w:pPr>
      <w:r>
        <w:t>Communications between players</w:t>
      </w:r>
    </w:p>
    <w:p w:rsidR="00C56222" w:rsidRDefault="00C56222" w:rsidP="00C56222">
      <w:pPr>
        <w:numPr>
          <w:ilvl w:val="1"/>
          <w:numId w:val="1"/>
        </w:numPr>
        <w:spacing w:after="0" w:line="240" w:lineRule="auto"/>
      </w:pPr>
      <w:r>
        <w:t>Efficiency of resource allocation</w:t>
      </w:r>
    </w:p>
    <w:p w:rsidR="00C56222" w:rsidRDefault="00C56222" w:rsidP="00C56222">
      <w:pPr>
        <w:numPr>
          <w:ilvl w:val="1"/>
          <w:numId w:val="1"/>
        </w:numPr>
        <w:spacing w:after="0" w:line="240" w:lineRule="auto"/>
      </w:pPr>
      <w:r>
        <w:t>Time taken to complete each resource allocation trial</w:t>
      </w:r>
    </w:p>
    <w:p w:rsidR="00C56222" w:rsidRDefault="00C56222" w:rsidP="00820A49">
      <w:pPr>
        <w:spacing w:after="0" w:line="240" w:lineRule="auto"/>
      </w:pPr>
    </w:p>
    <w:p w:rsidR="00C56222" w:rsidRDefault="00C56222" w:rsidP="00820A49">
      <w:pPr>
        <w:spacing w:after="0" w:line="240" w:lineRule="auto"/>
      </w:pPr>
    </w:p>
    <w:p w:rsidR="00436C48" w:rsidRPr="00436C48" w:rsidRDefault="00436C48" w:rsidP="00436C48">
      <w:pPr>
        <w:spacing w:after="0" w:line="240" w:lineRule="auto"/>
        <w:ind w:firstLine="720"/>
        <w:rPr>
          <w:u w:val="single"/>
        </w:rPr>
      </w:pPr>
      <w:r w:rsidRPr="00436C48">
        <w:rPr>
          <w:u w:val="single"/>
        </w:rPr>
        <w:t>Independent Variables</w:t>
      </w:r>
    </w:p>
    <w:p w:rsidR="00436C48" w:rsidRDefault="00436C48" w:rsidP="00436C48">
      <w:pPr>
        <w:spacing w:after="0" w:line="240" w:lineRule="auto"/>
        <w:ind w:left="720"/>
        <w:rPr>
          <w:u w:val="single"/>
        </w:rPr>
      </w:pPr>
    </w:p>
    <w:p w:rsidR="00436C48" w:rsidRDefault="00436C48" w:rsidP="00436C48">
      <w:pPr>
        <w:numPr>
          <w:ilvl w:val="1"/>
          <w:numId w:val="1"/>
        </w:numPr>
        <w:spacing w:after="0" w:line="240" w:lineRule="auto"/>
      </w:pPr>
      <w:r w:rsidRPr="00D62A5D">
        <w:t>Number of Players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>One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>Two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>Four</w:t>
      </w:r>
    </w:p>
    <w:p w:rsidR="00436C48" w:rsidRDefault="00436C48" w:rsidP="00436C48">
      <w:pPr>
        <w:numPr>
          <w:ilvl w:val="1"/>
          <w:numId w:val="1"/>
        </w:numPr>
        <w:spacing w:after="0" w:line="240" w:lineRule="auto"/>
      </w:pPr>
      <w:r>
        <w:t>Time Pressure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 xml:space="preserve">No time pressure (TBD by piloting) 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>Time pressure (TBD by piloting)</w:t>
      </w:r>
    </w:p>
    <w:p w:rsidR="00436C48" w:rsidRDefault="00436C48" w:rsidP="00436C48">
      <w:pPr>
        <w:numPr>
          <w:ilvl w:val="1"/>
          <w:numId w:val="1"/>
        </w:numPr>
        <w:spacing w:after="0" w:line="240" w:lineRule="auto"/>
      </w:pPr>
      <w:r>
        <w:t>Task Difficulty</w:t>
      </w:r>
      <w:r w:rsidR="00C56222">
        <w:t xml:space="preserve"> (detailed below)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>Easy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>Medium (multi-player only)</w:t>
      </w:r>
    </w:p>
    <w:p w:rsidR="00436C48" w:rsidRDefault="00436C48" w:rsidP="00436C48">
      <w:pPr>
        <w:numPr>
          <w:ilvl w:val="2"/>
          <w:numId w:val="1"/>
        </w:numPr>
        <w:spacing w:after="0" w:line="240" w:lineRule="auto"/>
      </w:pPr>
      <w:r>
        <w:t>Hard (multi-player only)</w:t>
      </w:r>
    </w:p>
    <w:p w:rsidR="00436C48" w:rsidRDefault="00436C48" w:rsidP="00436C48">
      <w:pPr>
        <w:spacing w:after="0" w:line="240" w:lineRule="auto"/>
        <w:ind w:left="1440"/>
      </w:pPr>
    </w:p>
    <w:p w:rsidR="00436C48" w:rsidRDefault="00436C48" w:rsidP="00436C48">
      <w:pPr>
        <w:spacing w:after="0" w:line="240" w:lineRule="auto"/>
      </w:pPr>
    </w:p>
    <w:p w:rsidR="00C56222" w:rsidRDefault="00C56222" w:rsidP="00436C48">
      <w:pPr>
        <w:spacing w:after="0" w:line="240" w:lineRule="auto"/>
      </w:pPr>
    </w:p>
    <w:p w:rsidR="00C56222" w:rsidRDefault="00C56222" w:rsidP="00436C48">
      <w:pPr>
        <w:spacing w:after="0" w:line="240" w:lineRule="auto"/>
        <w:rPr>
          <w:b/>
        </w:rPr>
      </w:pPr>
    </w:p>
    <w:p w:rsidR="00C56222" w:rsidRDefault="00C56222" w:rsidP="00436C48">
      <w:pPr>
        <w:spacing w:after="0" w:line="240" w:lineRule="auto"/>
        <w:rPr>
          <w:b/>
        </w:rPr>
      </w:pPr>
    </w:p>
    <w:p w:rsidR="001E4E69" w:rsidRDefault="001E4E69" w:rsidP="00436C48">
      <w:pPr>
        <w:spacing w:after="0" w:line="240" w:lineRule="auto"/>
        <w:rPr>
          <w:b/>
        </w:rPr>
      </w:pPr>
    </w:p>
    <w:p w:rsidR="001E4E69" w:rsidRDefault="001E4E69" w:rsidP="00436C48">
      <w:pPr>
        <w:spacing w:after="0" w:line="240" w:lineRule="auto"/>
        <w:rPr>
          <w:b/>
        </w:rPr>
      </w:pPr>
    </w:p>
    <w:p w:rsidR="00436C48" w:rsidRPr="00C56222" w:rsidRDefault="00C56222" w:rsidP="00436C48">
      <w:pPr>
        <w:spacing w:after="0" w:line="240" w:lineRule="auto"/>
        <w:rPr>
          <w:b/>
        </w:rPr>
      </w:pPr>
      <w:r w:rsidRPr="00C56222">
        <w:rPr>
          <w:b/>
        </w:rPr>
        <w:lastRenderedPageBreak/>
        <w:t>Difficulty Conditions</w:t>
      </w:r>
      <w:r>
        <w:rPr>
          <w:b/>
        </w:rPr>
        <w:t>:</w:t>
      </w:r>
    </w:p>
    <w:p w:rsidR="00436C48" w:rsidRDefault="00436C48" w:rsidP="00436C48">
      <w:pPr>
        <w:spacing w:after="0" w:line="240" w:lineRule="auto"/>
        <w:ind w:left="720"/>
      </w:pPr>
    </w:p>
    <w:p w:rsidR="00C56222" w:rsidRDefault="00C56222" w:rsidP="00C56222">
      <w:pPr>
        <w:spacing w:after="0" w:line="240" w:lineRule="auto"/>
        <w:ind w:firstLine="720"/>
      </w:pPr>
      <w:r>
        <w:t xml:space="preserve">Task difficulty is conceptualized as to whether or not explicit group communications are required for resource allocation and/or information fusion.  </w:t>
      </w:r>
    </w:p>
    <w:p w:rsidR="00C56222" w:rsidRDefault="00C56222" w:rsidP="00436C48">
      <w:pPr>
        <w:spacing w:after="0" w:line="240" w:lineRule="auto"/>
        <w:ind w:left="720"/>
      </w:pPr>
    </w:p>
    <w:p w:rsidR="00A87D65" w:rsidRDefault="00D62A5D" w:rsidP="00820A49">
      <w:pPr>
        <w:numPr>
          <w:ilvl w:val="0"/>
          <w:numId w:val="4"/>
        </w:numPr>
        <w:spacing w:after="0" w:line="240" w:lineRule="auto"/>
      </w:pPr>
      <w:r>
        <w:t xml:space="preserve">In the </w:t>
      </w:r>
      <w:r w:rsidR="00E61D2F">
        <w:t xml:space="preserve">EASY </w:t>
      </w:r>
      <w:r>
        <w:t>condition,</w:t>
      </w:r>
      <w:r w:rsidR="003D39F7">
        <w:t xml:space="preserve"> </w:t>
      </w:r>
      <w:r w:rsidR="00183773">
        <w:t>a</w:t>
      </w:r>
      <w:r>
        <w:t>ll players’ assets</w:t>
      </w:r>
      <w:r w:rsidR="00C87CBF">
        <w:t xml:space="preserve"> will appear automatically on the map.  Each player will see the reports from their own assets</w:t>
      </w:r>
      <w:r>
        <w:t xml:space="preserve"> (</w:t>
      </w:r>
      <w:r w:rsidRPr="00264FFF">
        <w:rPr>
          <w:b/>
          <w:color w:val="FF0000"/>
        </w:rPr>
        <w:t>X</w:t>
      </w:r>
      <w:r>
        <w:t>,</w:t>
      </w:r>
      <w:r w:rsidR="00BA36DE">
        <w:t xml:space="preserve"> </w:t>
      </w:r>
      <w:r w:rsidRPr="00264FFF">
        <w:rPr>
          <w:b/>
          <w:color w:val="00B050"/>
        </w:rPr>
        <w:t>O</w:t>
      </w:r>
      <w:r>
        <w:t xml:space="preserve">, </w:t>
      </w:r>
      <w:proofErr w:type="gramStart"/>
      <w:r>
        <w:t xml:space="preserve">and </w:t>
      </w:r>
      <w:r w:rsidRPr="00264FFF">
        <w:rPr>
          <w:b/>
          <w:color w:val="FFCC00"/>
        </w:rPr>
        <w:t>?</w:t>
      </w:r>
      <w:proofErr w:type="gramEnd"/>
      <w:r>
        <w:t>)</w:t>
      </w:r>
      <w:r w:rsidR="00C87CBF">
        <w:t xml:space="preserve"> appear automatically on the map</w:t>
      </w:r>
      <w:r w:rsidR="00183773">
        <w:t>,</w:t>
      </w:r>
      <w:r w:rsidR="00C87CBF">
        <w:t xml:space="preserve"> but the reports from the teammates’ assets will only appear in the text-based spot reports.</w:t>
      </w:r>
      <w:r>
        <w:t xml:space="preserve">  In this case, communication might improve task performance, but it’s not required for resource allocation or for information fusion. </w:t>
      </w:r>
      <w:r w:rsidR="00183773">
        <w:t>This will (obviously) be the condition for the single player condition.</w:t>
      </w:r>
      <w:r>
        <w:t xml:space="preserve"> </w:t>
      </w:r>
    </w:p>
    <w:p w:rsidR="00C87CBF" w:rsidRDefault="00C87CBF" w:rsidP="00C87CBF">
      <w:pPr>
        <w:spacing w:after="0" w:line="240" w:lineRule="auto"/>
        <w:ind w:left="720"/>
      </w:pPr>
    </w:p>
    <w:tbl>
      <w:tblPr>
        <w:tblStyle w:val="TableGrid"/>
        <w:tblW w:w="0" w:type="auto"/>
        <w:tblInd w:w="1680" w:type="dxa"/>
        <w:tblLook w:val="04A0"/>
      </w:tblPr>
      <w:tblGrid>
        <w:gridCol w:w="1364"/>
        <w:gridCol w:w="1365"/>
        <w:gridCol w:w="1403"/>
        <w:gridCol w:w="1359"/>
        <w:gridCol w:w="1403"/>
      </w:tblGrid>
      <w:tr w:rsidR="00C87CBF" w:rsidTr="00C87CBF">
        <w:tc>
          <w:tcPr>
            <w:tcW w:w="1364" w:type="dxa"/>
          </w:tcPr>
          <w:p w:rsidR="00C87CBF" w:rsidRDefault="00C87CBF" w:rsidP="00575C0E">
            <w:pPr>
              <w:spacing w:after="0" w:line="240" w:lineRule="auto"/>
            </w:pPr>
            <w:r>
              <w:t>EASY</w:t>
            </w:r>
          </w:p>
        </w:tc>
        <w:tc>
          <w:tcPr>
            <w:tcW w:w="2768" w:type="dxa"/>
            <w:gridSpan w:val="2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Automatic Map Population</w:t>
            </w:r>
          </w:p>
        </w:tc>
        <w:tc>
          <w:tcPr>
            <w:tcW w:w="2762" w:type="dxa"/>
            <w:gridSpan w:val="2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Text-Based Spot Reports</w:t>
            </w:r>
          </w:p>
        </w:tc>
      </w:tr>
      <w:tr w:rsidR="00C87CBF" w:rsidTr="00C87CBF">
        <w:tc>
          <w:tcPr>
            <w:tcW w:w="1364" w:type="dxa"/>
          </w:tcPr>
          <w:p w:rsidR="00436C48" w:rsidRDefault="00436C48" w:rsidP="00575C0E">
            <w:pPr>
              <w:spacing w:after="0" w:line="240" w:lineRule="auto"/>
            </w:pPr>
          </w:p>
        </w:tc>
        <w:tc>
          <w:tcPr>
            <w:tcW w:w="1365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Player’s</w:t>
            </w:r>
          </w:p>
        </w:tc>
        <w:tc>
          <w:tcPr>
            <w:tcW w:w="1403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Teammates’</w:t>
            </w:r>
          </w:p>
        </w:tc>
        <w:tc>
          <w:tcPr>
            <w:tcW w:w="1359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Player’s</w:t>
            </w:r>
          </w:p>
        </w:tc>
        <w:tc>
          <w:tcPr>
            <w:tcW w:w="1403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Teammates’</w:t>
            </w:r>
          </w:p>
        </w:tc>
      </w:tr>
      <w:tr w:rsidR="00C87CBF" w:rsidTr="00C87CBF">
        <w:tc>
          <w:tcPr>
            <w:tcW w:w="1364" w:type="dxa"/>
            <w:vAlign w:val="bottom"/>
          </w:tcPr>
          <w:p w:rsidR="00C87CBF" w:rsidRDefault="00C87CBF" w:rsidP="00575C0E">
            <w:pPr>
              <w:spacing w:after="0" w:line="240" w:lineRule="auto"/>
              <w:jc w:val="right"/>
            </w:pPr>
            <w:r>
              <w:t>Asset Locations</w:t>
            </w:r>
          </w:p>
        </w:tc>
        <w:tc>
          <w:tcPr>
            <w:tcW w:w="1365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359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</w:p>
        </w:tc>
        <w:tc>
          <w:tcPr>
            <w:tcW w:w="1403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</w:p>
        </w:tc>
      </w:tr>
      <w:tr w:rsidR="00C87CBF" w:rsidTr="00C87CBF">
        <w:tc>
          <w:tcPr>
            <w:tcW w:w="1364" w:type="dxa"/>
            <w:vAlign w:val="bottom"/>
          </w:tcPr>
          <w:p w:rsidR="00C87CBF" w:rsidRDefault="00C87CBF" w:rsidP="00575C0E">
            <w:pPr>
              <w:spacing w:after="0" w:line="240" w:lineRule="auto"/>
              <w:jc w:val="right"/>
            </w:pPr>
            <w:r>
              <w:t>Asset Reports</w:t>
            </w:r>
          </w:p>
          <w:p w:rsidR="00C87CBF" w:rsidRDefault="00C87CBF" w:rsidP="00575C0E">
            <w:pPr>
              <w:spacing w:after="0" w:line="240" w:lineRule="auto"/>
              <w:jc w:val="right"/>
            </w:pPr>
            <w:r>
              <w:t xml:space="preserve"> (</w:t>
            </w:r>
            <w:r w:rsidRPr="00264FFF">
              <w:rPr>
                <w:b/>
                <w:color w:val="FF0000"/>
              </w:rPr>
              <w:t>X</w:t>
            </w:r>
            <w:r>
              <w:t xml:space="preserve">, </w:t>
            </w:r>
            <w:r w:rsidRPr="00264FFF">
              <w:rPr>
                <w:b/>
                <w:color w:val="00B050"/>
              </w:rPr>
              <w:t>O</w:t>
            </w:r>
            <w:proofErr w:type="gramStart"/>
            <w:r>
              <w:t xml:space="preserve">, </w:t>
            </w:r>
            <w:r w:rsidRPr="00264FFF">
              <w:rPr>
                <w:b/>
                <w:color w:val="FFCC00"/>
              </w:rPr>
              <w:t>?</w:t>
            </w:r>
            <w:proofErr w:type="gramEnd"/>
            <w:r>
              <w:t>)</w:t>
            </w:r>
          </w:p>
        </w:tc>
        <w:tc>
          <w:tcPr>
            <w:tcW w:w="1365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C87CBF" w:rsidRPr="00436C48" w:rsidRDefault="00C87CBF" w:rsidP="00575C0E">
            <w:pPr>
              <w:spacing w:after="0" w:line="240" w:lineRule="auto"/>
              <w:jc w:val="center"/>
              <w:rPr>
                <w:b/>
              </w:rPr>
            </w:pPr>
            <w:r w:rsidRPr="00436C48">
              <w:rPr>
                <w:b/>
              </w:rPr>
              <w:t>NO</w:t>
            </w:r>
          </w:p>
        </w:tc>
        <w:tc>
          <w:tcPr>
            <w:tcW w:w="1359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C87CBF" w:rsidRDefault="00C87CBF" w:rsidP="00575C0E">
            <w:pPr>
              <w:spacing w:after="0" w:line="240" w:lineRule="auto"/>
              <w:jc w:val="center"/>
            </w:pPr>
            <w:r>
              <w:t>YES</w:t>
            </w:r>
          </w:p>
        </w:tc>
      </w:tr>
    </w:tbl>
    <w:p w:rsidR="00C87CBF" w:rsidRDefault="00C87CBF" w:rsidP="00C87CBF">
      <w:pPr>
        <w:spacing w:after="0" w:line="240" w:lineRule="auto"/>
        <w:ind w:left="720"/>
      </w:pPr>
    </w:p>
    <w:p w:rsidR="00635BC3" w:rsidRDefault="00635BC3" w:rsidP="00635BC3">
      <w:pPr>
        <w:spacing w:after="0" w:line="240" w:lineRule="auto"/>
        <w:ind w:left="720"/>
      </w:pPr>
    </w:p>
    <w:p w:rsidR="00C56222" w:rsidRDefault="00C56222" w:rsidP="00635BC3">
      <w:pPr>
        <w:spacing w:after="0" w:line="240" w:lineRule="auto"/>
        <w:ind w:left="720"/>
      </w:pPr>
    </w:p>
    <w:p w:rsidR="00A87D65" w:rsidRDefault="00D62A5D" w:rsidP="00820A49">
      <w:pPr>
        <w:numPr>
          <w:ilvl w:val="0"/>
          <w:numId w:val="4"/>
        </w:numPr>
        <w:spacing w:after="0" w:line="240" w:lineRule="auto"/>
      </w:pPr>
      <w:r>
        <w:t xml:space="preserve">In the </w:t>
      </w:r>
      <w:r w:rsidR="00E61D2F">
        <w:t>MEDIUM</w:t>
      </w:r>
      <w:r>
        <w:t xml:space="preserve"> condition, only the individual player’s </w:t>
      </w:r>
      <w:r w:rsidR="003D39F7">
        <w:t xml:space="preserve">own </w:t>
      </w:r>
      <w:r>
        <w:t>assets appear on the map</w:t>
      </w:r>
      <w:r w:rsidR="00183773">
        <w:t>,</w:t>
      </w:r>
      <w:r w:rsidR="003D39F7">
        <w:t xml:space="preserve"> not those of </w:t>
      </w:r>
      <w:r w:rsidR="007F63FA">
        <w:t>his/her teammate(s).</w:t>
      </w:r>
      <w:r>
        <w:t xml:space="preserve"> </w:t>
      </w:r>
      <w:r w:rsidR="007F63FA">
        <w:t>As in the easy condition, each player will see the reports from their own assets (</w:t>
      </w:r>
      <w:r w:rsidR="007F63FA" w:rsidRPr="00264FFF">
        <w:rPr>
          <w:b/>
          <w:color w:val="FF0000"/>
        </w:rPr>
        <w:t>X</w:t>
      </w:r>
      <w:r w:rsidR="007F63FA">
        <w:t xml:space="preserve">, </w:t>
      </w:r>
      <w:r w:rsidR="007F63FA" w:rsidRPr="00264FFF">
        <w:rPr>
          <w:b/>
          <w:color w:val="00B050"/>
        </w:rPr>
        <w:t>O</w:t>
      </w:r>
      <w:r w:rsidR="007F63FA">
        <w:t xml:space="preserve">, </w:t>
      </w:r>
      <w:proofErr w:type="gramStart"/>
      <w:r w:rsidR="007F63FA">
        <w:t xml:space="preserve">and </w:t>
      </w:r>
      <w:r w:rsidR="007F63FA" w:rsidRPr="00264FFF">
        <w:rPr>
          <w:b/>
          <w:color w:val="FFCC00"/>
        </w:rPr>
        <w:t>?</w:t>
      </w:r>
      <w:proofErr w:type="gramEnd"/>
      <w:r w:rsidR="007F63FA">
        <w:t xml:space="preserve">) appear automatically on the map, but the reports from the teammates’ assets will only appear in the text-based spot reports.  </w:t>
      </w:r>
      <w:r>
        <w:t>Players must communicate to plan where their respective assets will be placed if they want t</w:t>
      </w:r>
      <w:r w:rsidR="007F63FA">
        <w:t xml:space="preserve">o effectively sample the grid. </w:t>
      </w:r>
    </w:p>
    <w:p w:rsidR="007F63FA" w:rsidRDefault="007F63FA" w:rsidP="007F63FA">
      <w:pPr>
        <w:spacing w:after="0" w:line="240" w:lineRule="auto"/>
        <w:ind w:left="720"/>
      </w:pPr>
    </w:p>
    <w:tbl>
      <w:tblPr>
        <w:tblStyle w:val="TableGrid"/>
        <w:tblW w:w="0" w:type="auto"/>
        <w:tblInd w:w="1680" w:type="dxa"/>
        <w:tblLook w:val="04A0"/>
      </w:tblPr>
      <w:tblGrid>
        <w:gridCol w:w="1364"/>
        <w:gridCol w:w="1365"/>
        <w:gridCol w:w="1403"/>
        <w:gridCol w:w="1359"/>
        <w:gridCol w:w="1403"/>
      </w:tblGrid>
      <w:tr w:rsidR="007F63FA" w:rsidTr="00575C0E">
        <w:tc>
          <w:tcPr>
            <w:tcW w:w="1364" w:type="dxa"/>
          </w:tcPr>
          <w:p w:rsidR="007F63FA" w:rsidRDefault="007F63FA" w:rsidP="00575C0E">
            <w:pPr>
              <w:spacing w:after="0" w:line="240" w:lineRule="auto"/>
            </w:pPr>
            <w:r>
              <w:t>MEDIUM</w:t>
            </w:r>
          </w:p>
        </w:tc>
        <w:tc>
          <w:tcPr>
            <w:tcW w:w="2768" w:type="dxa"/>
            <w:gridSpan w:val="2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Automatic Map Population</w:t>
            </w:r>
          </w:p>
        </w:tc>
        <w:tc>
          <w:tcPr>
            <w:tcW w:w="2762" w:type="dxa"/>
            <w:gridSpan w:val="2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Text-Based Spot Reports</w:t>
            </w:r>
          </w:p>
        </w:tc>
      </w:tr>
      <w:tr w:rsidR="007F63FA" w:rsidTr="00575C0E">
        <w:tc>
          <w:tcPr>
            <w:tcW w:w="1364" w:type="dxa"/>
          </w:tcPr>
          <w:p w:rsidR="007F63FA" w:rsidRDefault="007F63FA" w:rsidP="00575C0E">
            <w:pPr>
              <w:spacing w:after="0" w:line="240" w:lineRule="auto"/>
            </w:pPr>
          </w:p>
        </w:tc>
        <w:tc>
          <w:tcPr>
            <w:tcW w:w="1365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Player’s</w:t>
            </w:r>
          </w:p>
        </w:tc>
        <w:tc>
          <w:tcPr>
            <w:tcW w:w="1403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Teammates’</w:t>
            </w:r>
          </w:p>
        </w:tc>
        <w:tc>
          <w:tcPr>
            <w:tcW w:w="1359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Player’s</w:t>
            </w:r>
          </w:p>
        </w:tc>
        <w:tc>
          <w:tcPr>
            <w:tcW w:w="1403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Teammates’</w:t>
            </w:r>
          </w:p>
        </w:tc>
      </w:tr>
      <w:tr w:rsidR="007F63FA" w:rsidTr="00575C0E">
        <w:tc>
          <w:tcPr>
            <w:tcW w:w="1364" w:type="dxa"/>
            <w:vAlign w:val="bottom"/>
          </w:tcPr>
          <w:p w:rsidR="007F63FA" w:rsidRDefault="007F63FA" w:rsidP="00575C0E">
            <w:pPr>
              <w:spacing w:after="0" w:line="240" w:lineRule="auto"/>
              <w:jc w:val="right"/>
            </w:pPr>
            <w:r>
              <w:t>Asset Locations</w:t>
            </w:r>
          </w:p>
        </w:tc>
        <w:tc>
          <w:tcPr>
            <w:tcW w:w="1365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7F63FA" w:rsidRPr="00436C48" w:rsidRDefault="007F63FA" w:rsidP="00575C0E">
            <w:pPr>
              <w:spacing w:after="0" w:line="240" w:lineRule="auto"/>
              <w:jc w:val="center"/>
              <w:rPr>
                <w:b/>
              </w:rPr>
            </w:pPr>
            <w:r w:rsidRPr="00436C48">
              <w:rPr>
                <w:b/>
              </w:rPr>
              <w:t>NO</w:t>
            </w:r>
          </w:p>
        </w:tc>
        <w:tc>
          <w:tcPr>
            <w:tcW w:w="1359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</w:p>
        </w:tc>
        <w:tc>
          <w:tcPr>
            <w:tcW w:w="1403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</w:p>
        </w:tc>
      </w:tr>
      <w:tr w:rsidR="007F63FA" w:rsidTr="00575C0E">
        <w:tc>
          <w:tcPr>
            <w:tcW w:w="1364" w:type="dxa"/>
            <w:vAlign w:val="bottom"/>
          </w:tcPr>
          <w:p w:rsidR="007F63FA" w:rsidRDefault="007F63FA" w:rsidP="00575C0E">
            <w:pPr>
              <w:spacing w:after="0" w:line="240" w:lineRule="auto"/>
              <w:jc w:val="right"/>
            </w:pPr>
            <w:r>
              <w:t>Asset Reports</w:t>
            </w:r>
          </w:p>
          <w:p w:rsidR="007F63FA" w:rsidRDefault="007F63FA" w:rsidP="00575C0E">
            <w:pPr>
              <w:spacing w:after="0" w:line="240" w:lineRule="auto"/>
              <w:jc w:val="right"/>
            </w:pPr>
            <w:r>
              <w:t xml:space="preserve"> (</w:t>
            </w:r>
            <w:r w:rsidRPr="00264FFF">
              <w:rPr>
                <w:b/>
                <w:color w:val="FF0000"/>
              </w:rPr>
              <w:t>X</w:t>
            </w:r>
            <w:r>
              <w:t xml:space="preserve">, </w:t>
            </w:r>
            <w:r w:rsidRPr="00264FFF">
              <w:rPr>
                <w:b/>
                <w:color w:val="00B050"/>
              </w:rPr>
              <w:t>O</w:t>
            </w:r>
            <w:proofErr w:type="gramStart"/>
            <w:r>
              <w:t xml:space="preserve">, </w:t>
            </w:r>
            <w:r w:rsidRPr="00264FFF">
              <w:rPr>
                <w:b/>
                <w:color w:val="FFCC00"/>
              </w:rPr>
              <w:t>?</w:t>
            </w:r>
            <w:proofErr w:type="gramEnd"/>
            <w:r>
              <w:t>)</w:t>
            </w:r>
          </w:p>
        </w:tc>
        <w:tc>
          <w:tcPr>
            <w:tcW w:w="1365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7F63FA" w:rsidRPr="00436C48" w:rsidRDefault="007F63FA" w:rsidP="00575C0E">
            <w:pPr>
              <w:spacing w:after="0" w:line="240" w:lineRule="auto"/>
              <w:jc w:val="center"/>
              <w:rPr>
                <w:b/>
              </w:rPr>
            </w:pPr>
            <w:r w:rsidRPr="00436C48">
              <w:rPr>
                <w:b/>
              </w:rPr>
              <w:t>NO</w:t>
            </w:r>
          </w:p>
        </w:tc>
        <w:tc>
          <w:tcPr>
            <w:tcW w:w="1359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YES</w:t>
            </w:r>
          </w:p>
        </w:tc>
      </w:tr>
    </w:tbl>
    <w:p w:rsidR="007F63FA" w:rsidRDefault="007F63FA" w:rsidP="007F63FA">
      <w:pPr>
        <w:spacing w:after="0" w:line="240" w:lineRule="auto"/>
      </w:pPr>
    </w:p>
    <w:p w:rsidR="00635BC3" w:rsidRDefault="00635BC3" w:rsidP="007F63FA">
      <w:pPr>
        <w:spacing w:after="0" w:line="240" w:lineRule="auto"/>
      </w:pPr>
    </w:p>
    <w:p w:rsidR="00C56222" w:rsidRDefault="00C56222" w:rsidP="007F63FA">
      <w:pPr>
        <w:spacing w:after="0" w:line="240" w:lineRule="auto"/>
      </w:pPr>
    </w:p>
    <w:p w:rsidR="00A87D65" w:rsidRDefault="00D62A5D" w:rsidP="00820A49">
      <w:pPr>
        <w:numPr>
          <w:ilvl w:val="0"/>
          <w:numId w:val="4"/>
        </w:numPr>
        <w:spacing w:after="0" w:line="240" w:lineRule="auto"/>
      </w:pPr>
      <w:r>
        <w:t xml:space="preserve">In the </w:t>
      </w:r>
      <w:r w:rsidR="00E61D2F">
        <w:t>HARD</w:t>
      </w:r>
      <w:r>
        <w:t xml:space="preserve"> condition, </w:t>
      </w:r>
      <w:r w:rsidR="00635BC3">
        <w:t>only the individual player’s own assets appear on the map, not those of his/her teammate(s)</w:t>
      </w:r>
      <w:r>
        <w:t xml:space="preserve">.  </w:t>
      </w:r>
      <w:r w:rsidR="00635BC3">
        <w:t>Each player will see the reports from their own assets (</w:t>
      </w:r>
      <w:r w:rsidR="00635BC3" w:rsidRPr="00264FFF">
        <w:rPr>
          <w:b/>
          <w:color w:val="FF0000"/>
        </w:rPr>
        <w:t>X</w:t>
      </w:r>
      <w:r w:rsidR="00635BC3">
        <w:t xml:space="preserve">, </w:t>
      </w:r>
      <w:r w:rsidR="00635BC3" w:rsidRPr="00264FFF">
        <w:rPr>
          <w:b/>
          <w:color w:val="00B050"/>
        </w:rPr>
        <w:t>O</w:t>
      </w:r>
      <w:r w:rsidR="00635BC3">
        <w:t xml:space="preserve">, </w:t>
      </w:r>
      <w:proofErr w:type="gramStart"/>
      <w:r w:rsidR="00635BC3">
        <w:t xml:space="preserve">and </w:t>
      </w:r>
      <w:r w:rsidR="00635BC3" w:rsidRPr="00264FFF">
        <w:rPr>
          <w:b/>
          <w:color w:val="FFCC00"/>
        </w:rPr>
        <w:t>?</w:t>
      </w:r>
      <w:proofErr w:type="gramEnd"/>
      <w:r w:rsidR="00635BC3">
        <w:t xml:space="preserve">) appear automatically on the map.  Reports from the teammates’ assets will not appear in the text-based spot reports in this condition. </w:t>
      </w:r>
      <w:r>
        <w:t>Players must communicate to plan where their respective assets will be placed</w:t>
      </w:r>
      <w:r w:rsidR="00C30DDB">
        <w:t>,</w:t>
      </w:r>
      <w:r>
        <w:t xml:space="preserve"> and they also must communicate to share </w:t>
      </w:r>
      <w:r>
        <w:lastRenderedPageBreak/>
        <w:t xml:space="preserve">what their assets find.  </w:t>
      </w:r>
      <w:r w:rsidR="00E61D2F">
        <w:t>In this case, analysis of the communications data is essential to identify and understand the effectiveness of various information sharing strategies.</w:t>
      </w:r>
    </w:p>
    <w:p w:rsidR="001E4E69" w:rsidRDefault="001E4E69" w:rsidP="001E4E69">
      <w:pPr>
        <w:spacing w:after="0" w:line="240" w:lineRule="auto"/>
        <w:ind w:left="720"/>
      </w:pPr>
    </w:p>
    <w:tbl>
      <w:tblPr>
        <w:tblStyle w:val="TableGrid"/>
        <w:tblW w:w="0" w:type="auto"/>
        <w:tblInd w:w="1680" w:type="dxa"/>
        <w:tblLook w:val="04A0"/>
      </w:tblPr>
      <w:tblGrid>
        <w:gridCol w:w="1364"/>
        <w:gridCol w:w="1365"/>
        <w:gridCol w:w="1403"/>
        <w:gridCol w:w="1359"/>
        <w:gridCol w:w="1403"/>
      </w:tblGrid>
      <w:tr w:rsidR="007F63FA" w:rsidTr="00575C0E">
        <w:tc>
          <w:tcPr>
            <w:tcW w:w="1364" w:type="dxa"/>
          </w:tcPr>
          <w:p w:rsidR="007F63FA" w:rsidRDefault="007F63FA" w:rsidP="00575C0E">
            <w:pPr>
              <w:spacing w:after="0" w:line="240" w:lineRule="auto"/>
            </w:pPr>
            <w:r>
              <w:t>HARD</w:t>
            </w:r>
          </w:p>
        </w:tc>
        <w:tc>
          <w:tcPr>
            <w:tcW w:w="2768" w:type="dxa"/>
            <w:gridSpan w:val="2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Automatic Map Population</w:t>
            </w:r>
          </w:p>
        </w:tc>
        <w:tc>
          <w:tcPr>
            <w:tcW w:w="2762" w:type="dxa"/>
            <w:gridSpan w:val="2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Text-Based Spot Reports</w:t>
            </w:r>
          </w:p>
        </w:tc>
      </w:tr>
      <w:tr w:rsidR="007F63FA" w:rsidTr="00575C0E">
        <w:tc>
          <w:tcPr>
            <w:tcW w:w="1364" w:type="dxa"/>
          </w:tcPr>
          <w:p w:rsidR="007F63FA" w:rsidRDefault="007F63FA" w:rsidP="00575C0E">
            <w:pPr>
              <w:spacing w:after="0" w:line="240" w:lineRule="auto"/>
            </w:pPr>
          </w:p>
        </w:tc>
        <w:tc>
          <w:tcPr>
            <w:tcW w:w="1365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Player’s</w:t>
            </w:r>
          </w:p>
        </w:tc>
        <w:tc>
          <w:tcPr>
            <w:tcW w:w="1403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Teammates’</w:t>
            </w:r>
          </w:p>
        </w:tc>
        <w:tc>
          <w:tcPr>
            <w:tcW w:w="1359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Player’s</w:t>
            </w:r>
          </w:p>
        </w:tc>
        <w:tc>
          <w:tcPr>
            <w:tcW w:w="1403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Teammates’</w:t>
            </w:r>
          </w:p>
        </w:tc>
      </w:tr>
      <w:tr w:rsidR="007F63FA" w:rsidTr="00575C0E">
        <w:tc>
          <w:tcPr>
            <w:tcW w:w="1364" w:type="dxa"/>
            <w:vAlign w:val="bottom"/>
          </w:tcPr>
          <w:p w:rsidR="007F63FA" w:rsidRDefault="007F63FA" w:rsidP="00575C0E">
            <w:pPr>
              <w:spacing w:after="0" w:line="240" w:lineRule="auto"/>
              <w:jc w:val="right"/>
            </w:pPr>
            <w:r>
              <w:t>Asset Locations</w:t>
            </w:r>
          </w:p>
        </w:tc>
        <w:tc>
          <w:tcPr>
            <w:tcW w:w="1365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7F63FA" w:rsidRPr="00436C48" w:rsidRDefault="007F63FA" w:rsidP="00575C0E">
            <w:pPr>
              <w:spacing w:after="0" w:line="240" w:lineRule="auto"/>
              <w:jc w:val="center"/>
              <w:rPr>
                <w:b/>
              </w:rPr>
            </w:pPr>
            <w:r w:rsidRPr="00436C48">
              <w:rPr>
                <w:b/>
              </w:rPr>
              <w:t>NO</w:t>
            </w:r>
          </w:p>
        </w:tc>
        <w:tc>
          <w:tcPr>
            <w:tcW w:w="1359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</w:p>
        </w:tc>
        <w:tc>
          <w:tcPr>
            <w:tcW w:w="1403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</w:p>
        </w:tc>
      </w:tr>
      <w:tr w:rsidR="007F63FA" w:rsidTr="00575C0E">
        <w:tc>
          <w:tcPr>
            <w:tcW w:w="1364" w:type="dxa"/>
            <w:vAlign w:val="bottom"/>
          </w:tcPr>
          <w:p w:rsidR="007F63FA" w:rsidRDefault="007F63FA" w:rsidP="00575C0E">
            <w:pPr>
              <w:spacing w:after="0" w:line="240" w:lineRule="auto"/>
              <w:jc w:val="right"/>
            </w:pPr>
            <w:r>
              <w:t>Asset Reports</w:t>
            </w:r>
          </w:p>
          <w:p w:rsidR="007F63FA" w:rsidRDefault="007F63FA" w:rsidP="00575C0E">
            <w:pPr>
              <w:spacing w:after="0" w:line="240" w:lineRule="auto"/>
              <w:jc w:val="right"/>
            </w:pPr>
            <w:r>
              <w:t xml:space="preserve"> (</w:t>
            </w:r>
            <w:r w:rsidRPr="00264FFF">
              <w:rPr>
                <w:b/>
                <w:color w:val="FF0000"/>
              </w:rPr>
              <w:t>X</w:t>
            </w:r>
            <w:r>
              <w:t xml:space="preserve">, </w:t>
            </w:r>
            <w:r w:rsidRPr="00264FFF">
              <w:rPr>
                <w:b/>
                <w:color w:val="00B050"/>
              </w:rPr>
              <w:t>O</w:t>
            </w:r>
            <w:proofErr w:type="gramStart"/>
            <w:r>
              <w:t xml:space="preserve">, </w:t>
            </w:r>
            <w:r w:rsidRPr="00264FFF">
              <w:rPr>
                <w:b/>
                <w:color w:val="FFCC00"/>
              </w:rPr>
              <w:t>?</w:t>
            </w:r>
            <w:proofErr w:type="gramEnd"/>
            <w:r>
              <w:t>)</w:t>
            </w:r>
          </w:p>
        </w:tc>
        <w:tc>
          <w:tcPr>
            <w:tcW w:w="1365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7F63FA" w:rsidRPr="00436C48" w:rsidRDefault="007F63FA" w:rsidP="00575C0E">
            <w:pPr>
              <w:spacing w:after="0" w:line="240" w:lineRule="auto"/>
              <w:jc w:val="center"/>
              <w:rPr>
                <w:b/>
              </w:rPr>
            </w:pPr>
            <w:r w:rsidRPr="00436C48">
              <w:rPr>
                <w:b/>
              </w:rPr>
              <w:t>NO</w:t>
            </w:r>
          </w:p>
        </w:tc>
        <w:tc>
          <w:tcPr>
            <w:tcW w:w="1359" w:type="dxa"/>
            <w:vAlign w:val="center"/>
          </w:tcPr>
          <w:p w:rsidR="007F63FA" w:rsidRDefault="007F63FA" w:rsidP="00575C0E">
            <w:pPr>
              <w:spacing w:after="0" w:line="240" w:lineRule="auto"/>
              <w:jc w:val="center"/>
            </w:pPr>
            <w:r>
              <w:t>YES</w:t>
            </w:r>
          </w:p>
        </w:tc>
        <w:tc>
          <w:tcPr>
            <w:tcW w:w="1403" w:type="dxa"/>
            <w:vAlign w:val="center"/>
          </w:tcPr>
          <w:p w:rsidR="007F63FA" w:rsidRPr="00436C48" w:rsidRDefault="001E0113" w:rsidP="00575C0E">
            <w:pPr>
              <w:spacing w:after="0" w:line="240" w:lineRule="auto"/>
              <w:jc w:val="center"/>
              <w:rPr>
                <w:b/>
              </w:rPr>
            </w:pPr>
            <w:r w:rsidRPr="00436C48">
              <w:rPr>
                <w:b/>
              </w:rPr>
              <w:t>NO</w:t>
            </w:r>
          </w:p>
        </w:tc>
      </w:tr>
    </w:tbl>
    <w:p w:rsidR="007F63FA" w:rsidRDefault="007F63FA" w:rsidP="00635BC3">
      <w:pPr>
        <w:spacing w:after="0" w:line="240" w:lineRule="auto"/>
        <w:ind w:left="720"/>
      </w:pPr>
    </w:p>
    <w:p w:rsidR="00C56222" w:rsidRDefault="00C56222" w:rsidP="00820A49">
      <w:pPr>
        <w:spacing w:after="0" w:line="240" w:lineRule="auto"/>
      </w:pPr>
    </w:p>
    <w:p w:rsidR="00C56222" w:rsidRDefault="00C56222" w:rsidP="00820A49">
      <w:pPr>
        <w:spacing w:after="0" w:line="240" w:lineRule="auto"/>
      </w:pPr>
    </w:p>
    <w:p w:rsidR="006E6E52" w:rsidRPr="00C56222" w:rsidRDefault="006E6E52" w:rsidP="00820A49">
      <w:pPr>
        <w:spacing w:after="0" w:line="240" w:lineRule="auto"/>
      </w:pPr>
      <w:r w:rsidRPr="00C56222">
        <w:rPr>
          <w:b/>
        </w:rPr>
        <w:t>Sample Data Analysis:</w:t>
      </w:r>
      <w:r w:rsidRPr="00C56222">
        <w:br/>
      </w:r>
    </w:p>
    <w:p w:rsidR="00005F04" w:rsidRDefault="00005F04" w:rsidP="00820A49">
      <w:pPr>
        <w:spacing w:after="0" w:line="240" w:lineRule="auto"/>
      </w:pPr>
      <w:r>
        <w:t>General analysis:</w:t>
      </w:r>
    </w:p>
    <w:p w:rsidR="00005F04" w:rsidRDefault="00005F04" w:rsidP="00820A49">
      <w:pPr>
        <w:spacing w:after="0" w:line="240" w:lineRule="auto"/>
      </w:pPr>
      <w:r>
        <w:t xml:space="preserve">We hypothesize that there will be a difficulty </w:t>
      </w:r>
      <w:r w:rsidR="004E20DB">
        <w:t xml:space="preserve">by </w:t>
      </w:r>
      <w:r>
        <w:t>time interaction.</w:t>
      </w:r>
    </w:p>
    <w:p w:rsidR="006E6E52" w:rsidRDefault="005A27DA" w:rsidP="00820A49">
      <w:pPr>
        <w:spacing w:after="0" w:line="240" w:lineRule="auto"/>
      </w:pPr>
      <w:r w:rsidRPr="005A27DA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27DA" w:rsidRDefault="005A27DA" w:rsidP="00820A49">
      <w:pPr>
        <w:spacing w:after="0" w:line="240" w:lineRule="auto"/>
      </w:pPr>
    </w:p>
    <w:p w:rsidR="005A27DA" w:rsidRDefault="00005F04" w:rsidP="00820A49">
      <w:pPr>
        <w:spacing w:after="0" w:line="240" w:lineRule="auto"/>
      </w:pPr>
      <w:r>
        <w:t>For the medium condition, we hypothesize that communicating resource allocation will result in better efficiency scores. We need to derive a measure of efficiency in resource allocation, perhaps in relation to an optimized algorithm.  I don’t have a graph here.</w:t>
      </w:r>
    </w:p>
    <w:p w:rsidR="00005F04" w:rsidRDefault="00005F04" w:rsidP="00820A49">
      <w:pPr>
        <w:spacing w:after="0" w:line="240" w:lineRule="auto"/>
      </w:pPr>
    </w:p>
    <w:p w:rsidR="006E6E52" w:rsidRDefault="006E6E52" w:rsidP="00820A49">
      <w:pPr>
        <w:spacing w:after="0" w:line="240" w:lineRule="auto"/>
      </w:pPr>
    </w:p>
    <w:p w:rsidR="006E6E52" w:rsidRDefault="005A27DA" w:rsidP="00820A49">
      <w:pPr>
        <w:spacing w:after="0" w:line="240" w:lineRule="auto"/>
      </w:pPr>
      <w:r>
        <w:t>Looking at communications volume (or perhaps number of grid locations reported)</w:t>
      </w:r>
      <w:proofErr w:type="gramStart"/>
      <w:r>
        <w:t>:</w:t>
      </w:r>
      <w:proofErr w:type="gramEnd"/>
      <w:r>
        <w:br/>
        <w:t>Hypothesize that communicating the right information</w:t>
      </w:r>
      <w:r w:rsidR="00005F04">
        <w:t xml:space="preserve">, that is </w:t>
      </w:r>
      <w:r>
        <w:t xml:space="preserve">not too little and not </w:t>
      </w:r>
      <w:r w:rsidR="00005F04">
        <w:t>too much (data dump</w:t>
      </w:r>
      <w:r>
        <w:t>)</w:t>
      </w:r>
      <w:r w:rsidR="00005F04">
        <w:t>, results in the best collaborative performance.</w:t>
      </w:r>
    </w:p>
    <w:p w:rsidR="006E6E52" w:rsidRDefault="005A27DA" w:rsidP="00820A49">
      <w:pPr>
        <w:spacing w:after="0" w:line="240" w:lineRule="auto"/>
      </w:pPr>
      <w:r w:rsidRPr="005A27DA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E6E52" w:rsidSect="000D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3270"/>
    <w:multiLevelType w:val="hybridMultilevel"/>
    <w:tmpl w:val="7478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81480"/>
    <w:multiLevelType w:val="hybridMultilevel"/>
    <w:tmpl w:val="1CEE4A2A"/>
    <w:lvl w:ilvl="0" w:tplc="EB408B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F2C87"/>
    <w:multiLevelType w:val="hybridMultilevel"/>
    <w:tmpl w:val="ECFA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F0BD1"/>
    <w:multiLevelType w:val="hybridMultilevel"/>
    <w:tmpl w:val="D3C8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760B0"/>
    <w:multiLevelType w:val="hybridMultilevel"/>
    <w:tmpl w:val="F882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406A"/>
    <w:rsid w:val="000011D8"/>
    <w:rsid w:val="0000406A"/>
    <w:rsid w:val="00005F04"/>
    <w:rsid w:val="0002602B"/>
    <w:rsid w:val="000D705A"/>
    <w:rsid w:val="00137B54"/>
    <w:rsid w:val="00183773"/>
    <w:rsid w:val="001E0113"/>
    <w:rsid w:val="001E4E69"/>
    <w:rsid w:val="00264FFF"/>
    <w:rsid w:val="00370892"/>
    <w:rsid w:val="003D04FD"/>
    <w:rsid w:val="003D39F7"/>
    <w:rsid w:val="00436C48"/>
    <w:rsid w:val="0049117D"/>
    <w:rsid w:val="004E20DB"/>
    <w:rsid w:val="00597C45"/>
    <w:rsid w:val="005A27DA"/>
    <w:rsid w:val="005A53DE"/>
    <w:rsid w:val="005E33A4"/>
    <w:rsid w:val="00635BC3"/>
    <w:rsid w:val="006767ED"/>
    <w:rsid w:val="006770B1"/>
    <w:rsid w:val="006E6E52"/>
    <w:rsid w:val="00703686"/>
    <w:rsid w:val="00783A22"/>
    <w:rsid w:val="007C2BA4"/>
    <w:rsid w:val="007F63FA"/>
    <w:rsid w:val="00820A49"/>
    <w:rsid w:val="0085283C"/>
    <w:rsid w:val="0086598E"/>
    <w:rsid w:val="00874590"/>
    <w:rsid w:val="008C67DC"/>
    <w:rsid w:val="009A3043"/>
    <w:rsid w:val="00A87D65"/>
    <w:rsid w:val="00A92E66"/>
    <w:rsid w:val="00AB0428"/>
    <w:rsid w:val="00AE6D32"/>
    <w:rsid w:val="00B6045D"/>
    <w:rsid w:val="00BA36DE"/>
    <w:rsid w:val="00C118E0"/>
    <w:rsid w:val="00C142CB"/>
    <w:rsid w:val="00C30DDB"/>
    <w:rsid w:val="00C56222"/>
    <w:rsid w:val="00C57675"/>
    <w:rsid w:val="00C743EC"/>
    <w:rsid w:val="00C87CBF"/>
    <w:rsid w:val="00D44D49"/>
    <w:rsid w:val="00D62A5D"/>
    <w:rsid w:val="00DF61EE"/>
    <w:rsid w:val="00E0452D"/>
    <w:rsid w:val="00E61D2F"/>
    <w:rsid w:val="00F72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05A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3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7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773"/>
    <w:rPr>
      <w:b/>
      <w:bCs/>
    </w:rPr>
  </w:style>
  <w:style w:type="table" w:styleId="TableGrid">
    <w:name w:val="Table Grid"/>
    <w:basedOn w:val="TableNormal"/>
    <w:uiPriority w:val="59"/>
    <w:rsid w:val="005A5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Sample</a:t>
            </a:r>
            <a:r>
              <a:rPr lang="en-US" baseline="0"/>
              <a:t> Analysis (Difficulty x Time)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3 min</c:v>
          </c:tx>
          <c:errBars>
            <c:errBarType val="both"/>
            <c:errValType val="cust"/>
            <c:plus>
              <c:numRef>
                <c:f>Sheet1!$D$3:$D$5</c:f>
                <c:numCache>
                  <c:formatCode>General</c:formatCode>
                  <c:ptCount val="3"/>
                  <c:pt idx="0">
                    <c:v>0.2</c:v>
                  </c:pt>
                  <c:pt idx="1">
                    <c:v>0.5</c:v>
                  </c:pt>
                  <c:pt idx="2">
                    <c:v>1.2</c:v>
                  </c:pt>
                </c:numCache>
              </c:numRef>
            </c:plus>
            <c:minus>
              <c:numRef>
                <c:f>Sheet1!$D$3:$D$5</c:f>
                <c:numCache>
                  <c:formatCode>General</c:formatCode>
                  <c:ptCount val="3"/>
                  <c:pt idx="0">
                    <c:v>0.2</c:v>
                  </c:pt>
                  <c:pt idx="1">
                    <c:v>0.5</c:v>
                  </c:pt>
                  <c:pt idx="2">
                    <c:v>1.2</c:v>
                  </c:pt>
                </c:numCache>
              </c:numRef>
            </c:minus>
          </c:errBars>
          <c:cat>
            <c:strRef>
              <c:f>Sheet1!$B$3:$B$5</c:f>
              <c:strCache>
                <c:ptCount val="3"/>
                <c:pt idx="0">
                  <c:v>Easy</c:v>
                </c:pt>
                <c:pt idx="1">
                  <c:v>Medium</c:v>
                </c:pt>
                <c:pt idx="2">
                  <c:v>Hard</c:v>
                </c:pt>
              </c:strCache>
            </c:strRef>
          </c:cat>
          <c:val>
            <c:numRef>
              <c:f>Sheet1!$C$3:$C$5</c:f>
              <c:numCache>
                <c:formatCode>General</c:formatCode>
                <c:ptCount val="3"/>
                <c:pt idx="0">
                  <c:v>3.8</c:v>
                </c:pt>
                <c:pt idx="1">
                  <c:v>3.4</c:v>
                </c:pt>
                <c:pt idx="2">
                  <c:v>2.5</c:v>
                </c:pt>
              </c:numCache>
            </c:numRef>
          </c:val>
        </c:ser>
        <c:ser>
          <c:idx val="1"/>
          <c:order val="1"/>
          <c:tx>
            <c:v>1 min</c:v>
          </c:tx>
          <c:errBars>
            <c:errBarType val="both"/>
            <c:errValType val="cust"/>
            <c:plus>
              <c:numRef>
                <c:f>Sheet1!$G$3:$G$5</c:f>
                <c:numCache>
                  <c:formatCode>General</c:formatCode>
                  <c:ptCount val="3"/>
                  <c:pt idx="0">
                    <c:v>0.30000000000000032</c:v>
                  </c:pt>
                  <c:pt idx="1">
                    <c:v>0.75000000000000122</c:v>
                  </c:pt>
                  <c:pt idx="2">
                    <c:v>1.8</c:v>
                  </c:pt>
                </c:numCache>
              </c:numRef>
            </c:plus>
            <c:minus>
              <c:numRef>
                <c:f>Sheet1!$G$3:$G$5</c:f>
                <c:numCache>
                  <c:formatCode>General</c:formatCode>
                  <c:ptCount val="3"/>
                  <c:pt idx="0">
                    <c:v>0.30000000000000032</c:v>
                  </c:pt>
                  <c:pt idx="1">
                    <c:v>0.75000000000000122</c:v>
                  </c:pt>
                  <c:pt idx="2">
                    <c:v>1.8</c:v>
                  </c:pt>
                </c:numCache>
              </c:numRef>
            </c:minus>
          </c:errBars>
          <c:val>
            <c:numRef>
              <c:f>Sheet1!$F$3:$F$5</c:f>
              <c:numCache>
                <c:formatCode>General</c:formatCode>
                <c:ptCount val="3"/>
                <c:pt idx="0">
                  <c:v>3.8</c:v>
                </c:pt>
                <c:pt idx="1">
                  <c:v>3.2</c:v>
                </c:pt>
                <c:pt idx="2">
                  <c:v>2</c:v>
                </c:pt>
              </c:numCache>
            </c:numRef>
          </c:val>
        </c:ser>
        <c:axId val="53043200"/>
        <c:axId val="53044736"/>
      </c:barChart>
      <c:catAx>
        <c:axId val="53043200"/>
        <c:scaling>
          <c:orientation val="minMax"/>
        </c:scaling>
        <c:axPos val="b"/>
        <c:majorTickMark val="none"/>
        <c:tickLblPos val="nextTo"/>
        <c:crossAx val="53044736"/>
        <c:crosses val="autoZero"/>
        <c:auto val="1"/>
        <c:lblAlgn val="ctr"/>
        <c:lblOffset val="100"/>
      </c:catAx>
      <c:valAx>
        <c:axId val="53044736"/>
        <c:scaling>
          <c:orientation val="minMax"/>
          <c:max val="4"/>
        </c:scaling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Hits</a:t>
                </a:r>
              </a:p>
            </c:rich>
          </c:tx>
        </c:title>
        <c:numFmt formatCode="General" sourceLinked="1"/>
        <c:majorTickMark val="none"/>
        <c:tickLblPos val="nextTo"/>
        <c:crossAx val="530432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Sample</a:t>
            </a:r>
            <a:r>
              <a:rPr lang="en-US" baseline="0"/>
              <a:t> Analysis of Hard Condition </a:t>
            </a:r>
          </a:p>
          <a:p>
            <a:pPr>
              <a:defRPr/>
            </a:pPr>
            <a:r>
              <a:rPr lang="en-US" baseline="0"/>
              <a:t>(CommVolume x Time)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3 min</c:v>
          </c:tx>
          <c:cat>
            <c:strRef>
              <c:f>Sheet1!$B$35:$B$37</c:f>
              <c:strCache>
                <c:ptCount val="3"/>
                <c:pt idx="0">
                  <c:v>Low Comm</c:v>
                </c:pt>
                <c:pt idx="1">
                  <c:v>Med Comm</c:v>
                </c:pt>
                <c:pt idx="2">
                  <c:v>High Comm</c:v>
                </c:pt>
              </c:strCache>
            </c:strRef>
          </c:cat>
          <c:val>
            <c:numRef>
              <c:f>Sheet1!$C$35:$C$37</c:f>
              <c:numCache>
                <c:formatCode>General</c:formatCode>
                <c:ptCount val="3"/>
                <c:pt idx="0">
                  <c:v>1.8</c:v>
                </c:pt>
                <c:pt idx="1">
                  <c:v>3</c:v>
                </c:pt>
                <c:pt idx="2">
                  <c:v>2.7</c:v>
                </c:pt>
              </c:numCache>
            </c:numRef>
          </c:val>
        </c:ser>
        <c:ser>
          <c:idx val="1"/>
          <c:order val="1"/>
          <c:tx>
            <c:v>1 min</c:v>
          </c:tx>
          <c:cat>
            <c:strRef>
              <c:f>Sheet1!$B$35:$B$37</c:f>
              <c:strCache>
                <c:ptCount val="3"/>
                <c:pt idx="0">
                  <c:v>Low Comm</c:v>
                </c:pt>
                <c:pt idx="1">
                  <c:v>Med Comm</c:v>
                </c:pt>
                <c:pt idx="2">
                  <c:v>High Comm</c:v>
                </c:pt>
              </c:strCache>
            </c:strRef>
          </c:cat>
          <c:val>
            <c:numRef>
              <c:f>Sheet1!$F$35:$F$37</c:f>
              <c:numCache>
                <c:formatCode>General</c:formatCode>
                <c:ptCount val="3"/>
                <c:pt idx="0">
                  <c:v>1.4</c:v>
                </c:pt>
                <c:pt idx="1">
                  <c:v>2.5</c:v>
                </c:pt>
                <c:pt idx="2">
                  <c:v>2.1</c:v>
                </c:pt>
              </c:numCache>
            </c:numRef>
          </c:val>
        </c:ser>
        <c:axId val="53071232"/>
        <c:axId val="53077120"/>
      </c:barChart>
      <c:catAx>
        <c:axId val="53071232"/>
        <c:scaling>
          <c:orientation val="minMax"/>
        </c:scaling>
        <c:axPos val="b"/>
        <c:majorTickMark val="none"/>
        <c:tickLblPos val="nextTo"/>
        <c:crossAx val="53077120"/>
        <c:crosses val="autoZero"/>
        <c:auto val="1"/>
        <c:lblAlgn val="ctr"/>
        <c:lblOffset val="100"/>
      </c:catAx>
      <c:valAx>
        <c:axId val="53077120"/>
        <c:scaling>
          <c:orientation val="minMax"/>
          <c:max val="4"/>
        </c:scaling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Hits</a:t>
                </a:r>
              </a:p>
            </c:rich>
          </c:tx>
        </c:title>
        <c:numFmt formatCode="General" sourceLinked="1"/>
        <c:majorTickMark val="none"/>
        <c:tickLblPos val="nextTo"/>
        <c:crossAx val="530712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laura.r.marusich.ctr</dc:creator>
  <cp:lastModifiedBy>laura.r.marusich.ctr</cp:lastModifiedBy>
  <cp:revision>10</cp:revision>
  <dcterms:created xsi:type="dcterms:W3CDTF">2013-12-06T15:50:00Z</dcterms:created>
  <dcterms:modified xsi:type="dcterms:W3CDTF">2013-12-12T13:28:00Z</dcterms:modified>
</cp:coreProperties>
</file>