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guco7mezc2fz1_nl9qhlh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123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79 trường hợp: lõi Bát Quái đúng Kinh Dịch, khí âm dương tiêu trưởng đúng chiều, thư viện, việc, nạp qua web (cả Word), ô Hỏi gọi openclaw agent đúng cách,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qndjotlqtobjg88nl_tdx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jfjyhbz-ilnk9faj94zvo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lúc,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uco7mezc2fz1_nl9qhlh" Type="http://schemas.openxmlformats.org/officeDocument/2006/relationships/hyperlink" Target="https://rclone.org/downloads/" TargetMode="External"/><Relationship Id="rIdqndjotlqtobjg88nl_tdx" Type="http://schemas.openxmlformats.org/officeDocument/2006/relationships/hyperlink" Target="http://127.0.0.1:8787" TargetMode="External"/><Relationship Id="rIdjfjyhbz-ilnk9faj94zvo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2026-10-23T17:05:31.907Z</dcterms:created>
  <dcterms:modified xsi:type="dcterms:W3CDTF">2026-10-23T17:05:31.907Z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