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AC2B" w14:textId="77777777" w:rsidR="005868B8" w:rsidRPr="005868B8" w:rsidRDefault="005868B8" w:rsidP="005868B8">
      <w:pPr>
        <w:jc w:val="center"/>
        <w:rPr>
          <w:b/>
          <w:bCs/>
        </w:rPr>
      </w:pPr>
      <w:r w:rsidRPr="005868B8">
        <w:rPr>
          <w:b/>
          <w:bCs/>
        </w:rPr>
        <w:t>Ingeniería de Sistemas y Computación</w:t>
      </w:r>
    </w:p>
    <w:p w14:paraId="63EDCF1A" w14:textId="77777777" w:rsidR="005868B8" w:rsidRDefault="005868B8" w:rsidP="005868B8">
      <w:pPr>
        <w:jc w:val="center"/>
        <w:rPr>
          <w:b/>
          <w:bCs/>
        </w:rPr>
      </w:pPr>
      <w:r w:rsidRPr="005868B8">
        <w:rPr>
          <w:b/>
          <w:bCs/>
        </w:rPr>
        <w:t>ISIS1105 – Diseño y análisis de algoritmos</w:t>
      </w:r>
    </w:p>
    <w:p w14:paraId="3E8A6FAC" w14:textId="5471ED95" w:rsidR="005868B8" w:rsidRPr="005868B8" w:rsidRDefault="005868B8" w:rsidP="005868B8">
      <w:pPr>
        <w:jc w:val="center"/>
        <w:rPr>
          <w:b/>
          <w:bCs/>
        </w:rPr>
      </w:pPr>
      <w:r w:rsidRPr="005868B8">
        <w:rPr>
          <w:b/>
          <w:bCs/>
        </w:rPr>
        <w:t>Tarea 3</w:t>
      </w:r>
    </w:p>
    <w:p w14:paraId="3A154297" w14:textId="66E0775E" w:rsidR="001542F5" w:rsidRDefault="005868B8" w:rsidP="005868B8">
      <w:pPr>
        <w:jc w:val="center"/>
        <w:rPr>
          <w:b/>
          <w:bCs/>
        </w:rPr>
      </w:pPr>
      <w:r w:rsidRPr="005868B8">
        <w:rPr>
          <w:b/>
          <w:bCs/>
        </w:rPr>
        <w:t>Semestre: 2023-20</w:t>
      </w:r>
    </w:p>
    <w:p w14:paraId="5816C6E3" w14:textId="489E33A8" w:rsidR="00BD6581" w:rsidRPr="00BD6581" w:rsidRDefault="00BD6581" w:rsidP="00BD6581">
      <w:r>
        <w:t>P</w:t>
      </w:r>
      <w:r w:rsidRPr="00BD6581">
        <w:t>ruebas comparativas de tres algoritmos</w:t>
      </w:r>
      <w:r>
        <w:t xml:space="preserve"> </w:t>
      </w:r>
      <w:r w:rsidRPr="00BD6581">
        <w:t xml:space="preserve">para la búsqueda de caminos mínimos en grafos: Dijkstra, Floyd </w:t>
      </w:r>
      <w:proofErr w:type="spellStart"/>
      <w:r w:rsidRPr="00BD6581">
        <w:t>Warshall</w:t>
      </w:r>
      <w:proofErr w:type="spellEnd"/>
      <w:r w:rsidRPr="00BD6581">
        <w:t xml:space="preserve"> y </w:t>
      </w:r>
      <w:proofErr w:type="spellStart"/>
      <w:r w:rsidRPr="00BD6581">
        <w:t>Bellman</w:t>
      </w:r>
      <w:proofErr w:type="spellEnd"/>
      <w:r w:rsidRPr="00BD6581">
        <w:t xml:space="preserve"> Ford.</w:t>
      </w:r>
    </w:p>
    <w:p w14:paraId="6D8BF8D2" w14:textId="11D22CE7" w:rsidR="005868B8" w:rsidRPr="00BD6581" w:rsidRDefault="005868B8" w:rsidP="005868B8">
      <w:pPr>
        <w:rPr>
          <w:b/>
          <w:bCs/>
        </w:rPr>
      </w:pPr>
      <w:r w:rsidRPr="00BD6581">
        <w:rPr>
          <w:b/>
          <w:bCs/>
        </w:rPr>
        <w:t>Comparación de tiempo punto 1:</w:t>
      </w:r>
    </w:p>
    <w:p w14:paraId="7D65B246" w14:textId="74168970" w:rsidR="005868B8" w:rsidRDefault="00BD6581" w:rsidP="005868B8">
      <w:r w:rsidRPr="00BD6581">
        <w:t>A continuación, se presentan los tiempos promedio (en milisegundos) de ejecución de los algoritmos para grafos de diferentes tamaños: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7"/>
        <w:gridCol w:w="2465"/>
        <w:gridCol w:w="2130"/>
        <w:gridCol w:w="2126"/>
      </w:tblGrid>
      <w:tr w:rsidR="00A05C8B" w14:paraId="7211E127" w14:textId="77777777" w:rsidTr="00A05C8B">
        <w:trPr>
          <w:trHeight w:val="548"/>
        </w:trPr>
        <w:tc>
          <w:tcPr>
            <w:tcW w:w="1838" w:type="dxa"/>
            <w:vAlign w:val="center"/>
          </w:tcPr>
          <w:p w14:paraId="5D0F4277" w14:textId="43293C64" w:rsidR="005868B8" w:rsidRPr="00A05C8B" w:rsidRDefault="00A05C8B" w:rsidP="00A05C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5C8B">
              <w:rPr>
                <w:b/>
                <w:bCs/>
                <w:sz w:val="24"/>
                <w:szCs w:val="24"/>
              </w:rPr>
              <w:t>Tamaño\Algoritmo</w:t>
            </w:r>
          </w:p>
        </w:tc>
        <w:tc>
          <w:tcPr>
            <w:tcW w:w="2576" w:type="dxa"/>
            <w:vAlign w:val="center"/>
          </w:tcPr>
          <w:p w14:paraId="2D75C9AA" w14:textId="58992E15" w:rsidR="005868B8" w:rsidRPr="00A05C8B" w:rsidRDefault="00A05C8B" w:rsidP="00A05C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05C8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Dijkstra</w:t>
            </w:r>
          </w:p>
        </w:tc>
        <w:tc>
          <w:tcPr>
            <w:tcW w:w="2207" w:type="dxa"/>
            <w:vAlign w:val="center"/>
          </w:tcPr>
          <w:p w14:paraId="1AC650F5" w14:textId="0747E98A" w:rsidR="005868B8" w:rsidRPr="00A05C8B" w:rsidRDefault="00A05C8B" w:rsidP="00A05C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05C8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Floyd </w:t>
            </w:r>
            <w:proofErr w:type="spellStart"/>
            <w:r w:rsidRPr="00A05C8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Warshall</w:t>
            </w:r>
            <w:proofErr w:type="spellEnd"/>
          </w:p>
        </w:tc>
        <w:tc>
          <w:tcPr>
            <w:tcW w:w="2207" w:type="dxa"/>
            <w:vAlign w:val="center"/>
          </w:tcPr>
          <w:p w14:paraId="451C8472" w14:textId="1B1AA335" w:rsidR="005868B8" w:rsidRPr="00A05C8B" w:rsidRDefault="00A05C8B" w:rsidP="00A05C8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05C8B">
              <w:rPr>
                <w:b/>
                <w:bCs/>
                <w:sz w:val="24"/>
                <w:szCs w:val="24"/>
              </w:rPr>
              <w:t>Bellman</w:t>
            </w:r>
            <w:proofErr w:type="spellEnd"/>
            <w:r w:rsidRPr="00A05C8B">
              <w:rPr>
                <w:b/>
                <w:bCs/>
                <w:sz w:val="24"/>
                <w:szCs w:val="24"/>
              </w:rPr>
              <w:t xml:space="preserve"> Ford</w:t>
            </w:r>
          </w:p>
        </w:tc>
      </w:tr>
      <w:tr w:rsidR="00A05C8B" w14:paraId="2D666335" w14:textId="77777777" w:rsidTr="00A05C8B">
        <w:tc>
          <w:tcPr>
            <w:tcW w:w="1838" w:type="dxa"/>
          </w:tcPr>
          <w:p w14:paraId="32F789E8" w14:textId="02A85F00" w:rsidR="005868B8" w:rsidRDefault="00A05C8B" w:rsidP="005868B8">
            <w:r>
              <w:t>5 vértices</w:t>
            </w:r>
          </w:p>
        </w:tc>
        <w:tc>
          <w:tcPr>
            <w:tcW w:w="2576" w:type="dxa"/>
          </w:tcPr>
          <w:p w14:paraId="5D72631E" w14:textId="2ACAD857" w:rsidR="005868B8" w:rsidRDefault="00A05C8B" w:rsidP="005868B8">
            <w:r>
              <w:t>1 ms</w:t>
            </w:r>
          </w:p>
        </w:tc>
        <w:tc>
          <w:tcPr>
            <w:tcW w:w="2207" w:type="dxa"/>
          </w:tcPr>
          <w:p w14:paraId="08516DF0" w14:textId="78A8C609" w:rsidR="005868B8" w:rsidRDefault="00A05C8B" w:rsidP="005868B8">
            <w:r>
              <w:t>0 ms</w:t>
            </w:r>
          </w:p>
        </w:tc>
        <w:tc>
          <w:tcPr>
            <w:tcW w:w="2207" w:type="dxa"/>
          </w:tcPr>
          <w:p w14:paraId="36F34337" w14:textId="0A062174" w:rsidR="005868B8" w:rsidRDefault="00A05C8B" w:rsidP="005868B8">
            <w:r>
              <w:t>0 ms</w:t>
            </w:r>
          </w:p>
        </w:tc>
      </w:tr>
      <w:tr w:rsidR="00A05C8B" w14:paraId="6D6442EB" w14:textId="77777777" w:rsidTr="00A05C8B">
        <w:tc>
          <w:tcPr>
            <w:tcW w:w="1838" w:type="dxa"/>
          </w:tcPr>
          <w:p w14:paraId="4BF8B402" w14:textId="15EEA025" w:rsidR="005868B8" w:rsidRDefault="00A05C8B" w:rsidP="005868B8">
            <w:r>
              <w:t>100 vértices</w:t>
            </w:r>
          </w:p>
        </w:tc>
        <w:tc>
          <w:tcPr>
            <w:tcW w:w="2576" w:type="dxa"/>
          </w:tcPr>
          <w:p w14:paraId="1F1E7CB5" w14:textId="1C683182" w:rsidR="005868B8" w:rsidRDefault="00A05C8B" w:rsidP="005868B8">
            <w:r>
              <w:t>33 ms</w:t>
            </w:r>
          </w:p>
        </w:tc>
        <w:tc>
          <w:tcPr>
            <w:tcW w:w="2207" w:type="dxa"/>
          </w:tcPr>
          <w:p w14:paraId="6FA2E645" w14:textId="1C6C1322" w:rsidR="005868B8" w:rsidRDefault="00A05C8B" w:rsidP="005868B8">
            <w:r>
              <w:t>7 ms</w:t>
            </w:r>
          </w:p>
        </w:tc>
        <w:tc>
          <w:tcPr>
            <w:tcW w:w="2207" w:type="dxa"/>
          </w:tcPr>
          <w:p w14:paraId="5768DFF3" w14:textId="4FFA19B7" w:rsidR="005868B8" w:rsidRDefault="00A05C8B" w:rsidP="005868B8">
            <w:r>
              <w:t>200 ms</w:t>
            </w:r>
          </w:p>
        </w:tc>
      </w:tr>
      <w:tr w:rsidR="00A05C8B" w14:paraId="6C09D16C" w14:textId="77777777" w:rsidTr="00A05C8B">
        <w:tc>
          <w:tcPr>
            <w:tcW w:w="1838" w:type="dxa"/>
          </w:tcPr>
          <w:p w14:paraId="3A6822D0" w14:textId="0BD12996" w:rsidR="005868B8" w:rsidRDefault="00A05C8B" w:rsidP="005868B8">
            <w:r>
              <w:t xml:space="preserve">1000 </w:t>
            </w:r>
            <w:r>
              <w:t>vértices</w:t>
            </w:r>
          </w:p>
        </w:tc>
        <w:tc>
          <w:tcPr>
            <w:tcW w:w="2576" w:type="dxa"/>
          </w:tcPr>
          <w:p w14:paraId="480C5FB3" w14:textId="2DFF12A3" w:rsidR="005868B8" w:rsidRDefault="00A05C8B" w:rsidP="005868B8">
            <w:r>
              <w:t>2559 ms</w:t>
            </w:r>
          </w:p>
        </w:tc>
        <w:tc>
          <w:tcPr>
            <w:tcW w:w="2207" w:type="dxa"/>
          </w:tcPr>
          <w:p w14:paraId="1DC04393" w14:textId="401ADED6" w:rsidR="005868B8" w:rsidRDefault="00A05C8B" w:rsidP="005868B8">
            <w:r>
              <w:t>895 ms</w:t>
            </w:r>
          </w:p>
        </w:tc>
        <w:tc>
          <w:tcPr>
            <w:tcW w:w="2207" w:type="dxa"/>
          </w:tcPr>
          <w:p w14:paraId="73ED274E" w14:textId="189314F3" w:rsidR="005868B8" w:rsidRDefault="00BD6581" w:rsidP="005868B8">
            <w:r>
              <w:t>3821778 ms</w:t>
            </w:r>
          </w:p>
        </w:tc>
      </w:tr>
    </w:tbl>
    <w:p w14:paraId="04271AB7" w14:textId="77777777" w:rsidR="00BD6581" w:rsidRDefault="00BD6581" w:rsidP="00A05C8B"/>
    <w:p w14:paraId="71B7B308" w14:textId="1358BFCE" w:rsidR="00BD6581" w:rsidRDefault="00BD6581" w:rsidP="00A05C8B">
      <w:r>
        <w:rPr>
          <w:noProof/>
        </w:rPr>
        <w:drawing>
          <wp:inline distT="0" distB="0" distL="0" distR="0" wp14:anchorId="4EC30C8A" wp14:editId="5D475F58">
            <wp:extent cx="5615940" cy="3116580"/>
            <wp:effectExtent l="0" t="0" r="3810" b="7620"/>
            <wp:docPr id="107660856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189AE73-A2FF-C6AD-2138-A457B249C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9A12E0" w14:textId="6861A7FB" w:rsidR="00BD6581" w:rsidRDefault="00BD6581" w:rsidP="00BD6581">
      <w:pPr>
        <w:pStyle w:val="Prrafodelista"/>
        <w:numPr>
          <w:ilvl w:val="0"/>
          <w:numId w:val="3"/>
        </w:numPr>
      </w:pPr>
      <w:r>
        <w:t>Se puede ver como para todos los algoritmos el tamaño del grafo aumenta el tiempo que le toma para encontrar la matriz de costos mínimos</w:t>
      </w:r>
    </w:p>
    <w:p w14:paraId="630120DB" w14:textId="0760CA93" w:rsidR="00BD6581" w:rsidRDefault="00BD6581" w:rsidP="00BD6581">
      <w:pPr>
        <w:pStyle w:val="Prrafodelista"/>
        <w:numPr>
          <w:ilvl w:val="0"/>
          <w:numId w:val="3"/>
        </w:numPr>
      </w:pPr>
      <w:r>
        <w:t>Podemos evidenciar como el algoritmo</w:t>
      </w:r>
      <w:r w:rsidRPr="00BD6581">
        <w:t xml:space="preserve"> </w:t>
      </w:r>
      <w:proofErr w:type="spellStart"/>
      <w:r w:rsidRPr="00BD6581">
        <w:t>Bellman</w:t>
      </w:r>
      <w:proofErr w:type="spellEnd"/>
      <w:r w:rsidRPr="00BD6581">
        <w:t xml:space="preserve"> Ford tuvo un tiempo de ejecución significativamente alto en el grafo de 1000 vértices, superando los 30 minutos, lo que puede ser problemático en aplicaciones prácticas</w:t>
      </w:r>
    </w:p>
    <w:p w14:paraId="5F6AA24D" w14:textId="2FDD36BA" w:rsidR="00BD6581" w:rsidRPr="005868B8" w:rsidRDefault="00BD6581" w:rsidP="00BD6581">
      <w:pPr>
        <w:pStyle w:val="Prrafodelista"/>
      </w:pPr>
    </w:p>
    <w:sectPr w:rsidR="00BD6581" w:rsidRPr="00586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C21"/>
    <w:multiLevelType w:val="hybridMultilevel"/>
    <w:tmpl w:val="CAB29FD8"/>
    <w:lvl w:ilvl="0" w:tplc="3BBAAED6">
      <w:start w:val="8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7F51"/>
    <w:multiLevelType w:val="hybridMultilevel"/>
    <w:tmpl w:val="2E386A34"/>
    <w:lvl w:ilvl="0" w:tplc="5B2AE0EA">
      <w:start w:val="8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3948"/>
    <w:multiLevelType w:val="hybridMultilevel"/>
    <w:tmpl w:val="764E240C"/>
    <w:lvl w:ilvl="0" w:tplc="03669848">
      <w:start w:val="8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159529">
    <w:abstractNumId w:val="0"/>
  </w:num>
  <w:num w:numId="2" w16cid:durableId="1370648319">
    <w:abstractNumId w:val="2"/>
  </w:num>
  <w:num w:numId="3" w16cid:durableId="147321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8"/>
    <w:rsid w:val="001542F5"/>
    <w:rsid w:val="00302B97"/>
    <w:rsid w:val="0031679B"/>
    <w:rsid w:val="005868B8"/>
    <w:rsid w:val="00833F10"/>
    <w:rsid w:val="00A05C8B"/>
    <w:rsid w:val="00B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7E11"/>
  <w15:chartTrackingRefBased/>
  <w15:docId w15:val="{A0C9C415-F2D9-4781-86B1-7363E47B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tiempos en milisegundo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Hoja1!$A$3:$A$5</c:f>
              <c:numCache>
                <c:formatCode>General</c:formatCode>
                <c:ptCount val="3"/>
                <c:pt idx="0">
                  <c:v>5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Hoja1!$B$3:$B$5</c:f>
              <c:numCache>
                <c:formatCode>General</c:formatCode>
                <c:ptCount val="3"/>
                <c:pt idx="0">
                  <c:v>1</c:v>
                </c:pt>
                <c:pt idx="1">
                  <c:v>33</c:v>
                </c:pt>
                <c:pt idx="2">
                  <c:v>2559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AD-4B51-AFE2-474BD1433676}"/>
            </c:ext>
          </c:extLst>
        </c:ser>
        <c:ser>
          <c:idx val="1"/>
          <c:order val="1"/>
          <c:tx>
            <c:strRef>
              <c:f>Hoja1!$D$2</c:f>
              <c:strCache>
                <c:ptCount val="1"/>
                <c:pt idx="0">
                  <c:v>Bellman Ford</c:v>
                </c:pt>
              </c:strCache>
            </c:strRef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Hoja1!$A$3:$A$5</c:f>
              <c:numCache>
                <c:formatCode>General</c:formatCode>
                <c:ptCount val="3"/>
                <c:pt idx="0">
                  <c:v>5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Hoja1!$D$3:$D$5</c:f>
              <c:numCache>
                <c:formatCode>General</c:formatCode>
                <c:ptCount val="3"/>
                <c:pt idx="0">
                  <c:v>1</c:v>
                </c:pt>
                <c:pt idx="1">
                  <c:v>200</c:v>
                </c:pt>
                <c:pt idx="2">
                  <c:v>3821778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AD-4B51-AFE2-474BD1433676}"/>
            </c:ext>
          </c:extLst>
        </c:ser>
        <c:ser>
          <c:idx val="2"/>
          <c:order val="2"/>
          <c:tx>
            <c:strRef>
              <c:f>Hoja1!$C$2</c:f>
              <c:strCache>
                <c:ptCount val="1"/>
                <c:pt idx="0">
                  <c:v>Floyd Warshall</c:v>
                </c:pt>
              </c:strCache>
            </c:strRef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Hoja1!$A$3:$A$5</c:f>
              <c:numCache>
                <c:formatCode>General</c:formatCode>
                <c:ptCount val="3"/>
                <c:pt idx="0">
                  <c:v>5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Hoja1!$C$3:$C$5</c:f>
              <c:numCache>
                <c:formatCode>General</c:formatCode>
                <c:ptCount val="3"/>
                <c:pt idx="0">
                  <c:v>1</c:v>
                </c:pt>
                <c:pt idx="1">
                  <c:v>7</c:v>
                </c:pt>
                <c:pt idx="2">
                  <c:v>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AD-4B51-AFE2-474BD14336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462415"/>
        <c:axId val="1269254063"/>
      </c:scatterChart>
      <c:valAx>
        <c:axId val="100946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Grafo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69254063"/>
        <c:crosses val="autoZero"/>
        <c:crossBetween val="midCat"/>
      </c:valAx>
      <c:valAx>
        <c:axId val="1269254063"/>
        <c:scaling>
          <c:logBase val="2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en milisegundo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946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Tinjaca Roncancio</dc:creator>
  <cp:keywords/>
  <dc:description/>
  <cp:lastModifiedBy>Santiago Tinjaca Roncancio</cp:lastModifiedBy>
  <cp:revision>1</cp:revision>
  <dcterms:created xsi:type="dcterms:W3CDTF">2023-10-16T21:42:00Z</dcterms:created>
  <dcterms:modified xsi:type="dcterms:W3CDTF">2023-10-16T22:34:00Z</dcterms:modified>
</cp:coreProperties>
</file>