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360"/>
        <w:jc w:val="center"/>
      </w:pPr>
      <w:r>
        <w:rPr>
          <w:rFonts w:ascii="Calibri" w:hAnsi="Calibri"/>
          <w:b w:val="0"/>
          <w:i w:val="0"/>
          <w:sz w:val="28"/>
        </w:rPr>
        <w:t>STI - Zoliflodacin phase III</w:t>
      </w:r>
    </w:p>
    <w:p>
      <w:pPr>
        <w:spacing w:before="960" w:after="360"/>
        <w:jc w:val="center"/>
      </w:pPr>
      <w:r>
        <w:rPr>
          <w:rFonts w:ascii="Calibri" w:hAnsi="Calibri"/>
          <w:b/>
          <w:i w:val="0"/>
          <w:sz w:val="32"/>
        </w:rPr>
        <w:t>PROGRESS REPORT</w:t>
      </w:r>
    </w:p>
    <w:p>
      <w:pPr>
        <w:spacing w:before="960" w:after="80"/>
        <w:jc w:val="center"/>
      </w:pPr>
      <w:r>
        <w:t>By the 5th of every month</w:t>
      </w:r>
    </w:p>
    <w:p>
      <w:pPr>
        <w:jc w:val="center"/>
      </w:pPr>
      <w:r>
        <w:rPr>
          <w:rFonts w:ascii="Calibri" w:hAnsi="Calibri"/>
          <w:b w:val="0"/>
          <w:i/>
          <w:sz w:val="20"/>
        </w:rPr>
        <w:t>(With data received as of 19-April-2022)</w:t>
      </w:r>
    </w:p>
    <w:p>
      <w:r>
        <w:br w:type="page"/>
      </w:r>
    </w:p>
    <w:p>
      <w:r>
        <w:t>Table of contents</w:t>
      </w:r>
    </w:p>
    <w:p>
      <w:r>
        <w:fldChar w:fldCharType="begin"/>
        <w:instrText xml:space="preserve"/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053F7A85" w14:textId="77777777" w:rsidR="006F1BF8" w:rsidRDefault="006F1BF8" w:rsidP="006F1BF8">
      <w:pPr>
        <w:pStyle w:val="Heading1"/>
      </w:pPr>
      <w:bookmarkStart w:id="0" w:name="_Toc5234077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Schedule of Events</w:t>
      </w:r>
      <w:bookmarkEnd w:id="0"/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25"/>
        <w:gridCol w:w="1560"/>
        <w:gridCol w:w="1260"/>
      </w:tblGrid>
      <w:tr w:rsidR="006F1BF8" w:rsidRPr="00213619" w14:paraId="12DB0944" w14:textId="77777777" w:rsidTr="00AA1B85">
        <w:trPr>
          <w:cantSplit/>
          <w:trHeight w:val="1754"/>
          <w:tblHeader/>
        </w:trPr>
        <w:tc>
          <w:tcPr>
            <w:tcW w:w="3025" w:type="dxa"/>
            <w:vAlign w:val="bottom"/>
          </w:tcPr>
          <w:p w14:paraId="4C5496A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PROCEDURES</w:t>
            </w:r>
          </w:p>
        </w:tc>
        <w:tc>
          <w:tcPr>
            <w:tcW w:w="1560" w:type="dxa"/>
            <w:vAlign w:val="center"/>
          </w:tcPr>
          <w:p w14:paraId="64253B5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  <w:r w:rsidRPr="0021361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 xml:space="preserve"> </w:t>
            </w:r>
            <w:r w:rsidRPr="00213619">
              <w:rPr>
                <w:rFonts w:ascii="Arial" w:hAnsi="Arial"/>
              </w:rPr>
              <w:t>Baseline</w:t>
            </w:r>
          </w:p>
          <w:p w14:paraId="036195C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Visit</w:t>
            </w:r>
            <w:proofErr w:type="spellEnd"/>
            <w:r w:rsidRPr="00213619">
              <w:rPr>
                <w:rFonts w:ascii="Arial" w:hAnsi="Arial"/>
              </w:rPr>
              <w:t xml:space="preserve"> 1, Day 1</w:t>
            </w:r>
          </w:p>
        </w:tc>
        <w:tc>
          <w:tcPr>
            <w:tcW w:w="1260" w:type="dxa"/>
          </w:tcPr>
          <w:p w14:paraId="51BBB6BA" w14:textId="77777777" w:rsidR="006F1BF8" w:rsidRDefault="006F1BF8" w:rsidP="00AA1B85">
            <w:pPr>
              <w:pStyle w:val="CorpsdetexteSuite"/>
              <w:rPr>
                <w:rFonts w:ascii="Arial" w:hAnsi="Arial"/>
              </w:rPr>
            </w:pPr>
          </w:p>
          <w:p w14:paraId="295DE9B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Up to 30 </w:t>
            </w:r>
            <w:proofErr w:type="spellStart"/>
            <w:r w:rsidRPr="00213619">
              <w:rPr>
                <w:rFonts w:ascii="Arial" w:hAnsi="Arial"/>
              </w:rPr>
              <w:t>days</w:t>
            </w:r>
            <w:proofErr w:type="spellEnd"/>
            <w:r w:rsidRPr="00213619">
              <w:rPr>
                <w:rFonts w:ascii="Arial" w:hAnsi="Arial"/>
              </w:rPr>
              <w:t xml:space="preserve"> post</w:t>
            </w:r>
            <w:r>
              <w:rPr>
                <w:rFonts w:ascii="Arial" w:hAnsi="Arial"/>
              </w:rPr>
              <w:t>-</w:t>
            </w:r>
            <w:proofErr w:type="spellStart"/>
            <w:r w:rsidRPr="00213619">
              <w:rPr>
                <w:rFonts w:ascii="Arial" w:hAnsi="Arial"/>
              </w:rPr>
              <w:t>procedure</w:t>
            </w:r>
            <w:proofErr w:type="spellEnd"/>
          </w:p>
        </w:tc>
      </w:tr>
      <w:tr w:rsidR="006F1BF8" w:rsidRPr="00213619" w14:paraId="27434263" w14:textId="77777777" w:rsidTr="00AA1B85">
        <w:tc>
          <w:tcPr>
            <w:tcW w:w="3025" w:type="dxa"/>
          </w:tcPr>
          <w:p w14:paraId="77FF20A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</w:p>
        </w:tc>
        <w:tc>
          <w:tcPr>
            <w:tcW w:w="1560" w:type="dxa"/>
          </w:tcPr>
          <w:p w14:paraId="1193EA2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289B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E315F59" w14:textId="77777777" w:rsidTr="00AA1B85">
        <w:tc>
          <w:tcPr>
            <w:tcW w:w="3025" w:type="dxa"/>
          </w:tcPr>
          <w:p w14:paraId="5A56875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Informed</w:t>
            </w:r>
            <w:proofErr w:type="spellEnd"/>
            <w:r w:rsidRPr="00213619">
              <w:rPr>
                <w:rFonts w:ascii="Arial" w:hAnsi="Arial"/>
              </w:rPr>
              <w:t xml:space="preserve"> consent</w:t>
            </w:r>
          </w:p>
        </w:tc>
        <w:tc>
          <w:tcPr>
            <w:tcW w:w="1560" w:type="dxa"/>
          </w:tcPr>
          <w:p w14:paraId="4492D0F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F68AFE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48E5E91" w14:textId="77777777" w:rsidTr="00AA1B85">
        <w:tc>
          <w:tcPr>
            <w:tcW w:w="3025" w:type="dxa"/>
          </w:tcPr>
          <w:p w14:paraId="4723D4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Sociodemographic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448E37D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F0096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542E6A56" w14:textId="77777777" w:rsidTr="00AA1B85">
        <w:tc>
          <w:tcPr>
            <w:tcW w:w="3025" w:type="dxa"/>
          </w:tcPr>
          <w:p w14:paraId="14CEC4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Pregnancy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related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Sexual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5B48FAF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9CFCE6A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135A5951" w14:textId="77777777" w:rsidTr="00AA1B85">
        <w:tc>
          <w:tcPr>
            <w:tcW w:w="3025" w:type="dxa"/>
          </w:tcPr>
          <w:p w14:paraId="13B2371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36F748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797531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00F98E83" w14:textId="77777777" w:rsidTr="00AA1B85">
        <w:tc>
          <w:tcPr>
            <w:tcW w:w="3025" w:type="dxa"/>
          </w:tcPr>
          <w:p w14:paraId="0C213D5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treatment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723BD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BB8F0C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B409786" w14:textId="77777777" w:rsidTr="00AA1B85">
        <w:tc>
          <w:tcPr>
            <w:tcW w:w="3025" w:type="dxa"/>
          </w:tcPr>
          <w:p w14:paraId="00DCDC1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Physical exam </w:t>
            </w:r>
          </w:p>
        </w:tc>
        <w:tc>
          <w:tcPr>
            <w:tcW w:w="1560" w:type="dxa"/>
            <w:vAlign w:val="center"/>
          </w:tcPr>
          <w:p w14:paraId="33F3D6B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2C80FB9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36CA8FB" w14:textId="77777777" w:rsidTr="00AA1B85">
        <w:tc>
          <w:tcPr>
            <w:tcW w:w="3025" w:type="dxa"/>
          </w:tcPr>
          <w:p w14:paraId="2801D2B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Vaginal</w:t>
            </w:r>
            <w:r>
              <w:rPr>
                <w:rFonts w:ascii="Arial" w:hAnsi="Arial"/>
              </w:rPr>
              <w:t>/Rectal/</w:t>
            </w:r>
            <w:proofErr w:type="spellStart"/>
            <w:r>
              <w:rPr>
                <w:rFonts w:ascii="Arial" w:hAnsi="Arial"/>
              </w:rPr>
              <w:t>Penile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swab</w:t>
            </w:r>
            <w:proofErr w:type="spellEnd"/>
            <w:r w:rsidRPr="00213619">
              <w:rPr>
                <w:rFonts w:ascii="Arial" w:hAnsi="Arial"/>
              </w:rPr>
              <w:t xml:space="preserve"> for NG &amp; CT NAAT</w:t>
            </w:r>
          </w:p>
        </w:tc>
        <w:tc>
          <w:tcPr>
            <w:tcW w:w="1560" w:type="dxa"/>
            <w:vAlign w:val="center"/>
          </w:tcPr>
          <w:p w14:paraId="68FCE52E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8F112D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27505F7A" w14:textId="77777777" w:rsidTr="00AA1B85">
        <w:tc>
          <w:tcPr>
            <w:tcW w:w="3025" w:type="dxa"/>
          </w:tcPr>
          <w:p w14:paraId="5A9B8E15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Adverse </w:t>
            </w:r>
            <w:proofErr w:type="spellStart"/>
            <w:r w:rsidRPr="00213619">
              <w:rPr>
                <w:rFonts w:ascii="Arial" w:hAnsi="Arial"/>
              </w:rPr>
              <w:t>event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review</w:t>
            </w:r>
            <w:proofErr w:type="spellEnd"/>
            <w:r w:rsidRPr="00213619">
              <w:rPr>
                <w:rFonts w:ascii="Arial" w:hAnsi="Arial"/>
              </w:rPr>
              <w:t xml:space="preserve"> and </w:t>
            </w:r>
            <w:proofErr w:type="spellStart"/>
            <w:r w:rsidRPr="00213619">
              <w:rPr>
                <w:rFonts w:ascii="Arial" w:hAnsi="Arial"/>
              </w:rPr>
              <w:t>evaluation</w:t>
            </w:r>
            <w:proofErr w:type="spellEnd"/>
          </w:p>
        </w:tc>
        <w:tc>
          <w:tcPr>
            <w:tcW w:w="1560" w:type="dxa"/>
            <w:vAlign w:val="center"/>
          </w:tcPr>
          <w:p w14:paraId="1CA6A0D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3F75DA9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2D333871" w14:textId="77777777" w:rsidTr="00AA1B85">
        <w:tc>
          <w:tcPr>
            <w:tcW w:w="3025" w:type="dxa"/>
          </w:tcPr>
          <w:p w14:paraId="516B85C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NG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</w:p>
        </w:tc>
        <w:tc>
          <w:tcPr>
            <w:tcW w:w="1560" w:type="dxa"/>
            <w:vAlign w:val="center"/>
          </w:tcPr>
          <w:p w14:paraId="24F77DC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5A02EE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0A945A24" w14:textId="77777777" w:rsidTr="00AA1B85">
        <w:tc>
          <w:tcPr>
            <w:tcW w:w="3025" w:type="dxa"/>
          </w:tcPr>
          <w:p w14:paraId="2109249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CT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6CC762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CDDF88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</w:tbl>
    <w:p w14:paraId="27298D1C" w14:textId="77777777" w:rsidR="004D324A" w:rsidRDefault="004D324A"/>
    <w:p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4D324A">
      <w:pgSz w:w="11906" w:h="16838" w:orient="landscape"/>
      <w:pgMar w:top="1440" w:right="1440" w:bottom="1440" w:left="1440" w:header="708" w:footer="708" w:gutter="0"/>
      <w:cols w:space="708"/>
      <w:docGrid w:linePitch="360"/>
    </w:sectPr>
    <w:p>
      <w:pPr>
        <w:pStyle w:val="Heading1"/>
      </w:pPr>
      <w:r>
        <w:t xml:space="preserve">Table 2: a)Subject Enrollment by Site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Site</w:t>
            </w:r>
          </w:p>
        </w:tc>
        <w:tc>
          <w:tcPr>
            <w:tcW w:type="dxa" w:w="2160"/>
          </w:tcPr>
          <w:p>
            <w:r>
              <w:t>Enrollment Goal</w:t>
            </w:r>
          </w:p>
        </w:tc>
        <w:tc>
          <w:tcPr>
            <w:tcW w:type="dxa" w:w="2160"/>
          </w:tcPr>
          <w:p>
            <w:r>
              <w:t>Enrollment Actual</w:t>
            </w:r>
          </w:p>
        </w:tc>
        <w:tc>
          <w:tcPr>
            <w:tcW w:type="dxa" w:w="2160"/>
          </w:tcPr>
          <w:p>
            <w:r>
              <w:t>PercentageEnrolled</w:t>
            </w:r>
          </w:p>
        </w:tc>
      </w:tr>
      <w:tr>
        <w:tc>
          <w:tcPr>
            <w:tcW w:type="dxa" w:w="2160"/>
          </w:tcPr>
          <w:p>
            <w:r>
              <w:t>01-Mbagathi Health Centre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292</w:t>
            </w:r>
          </w:p>
        </w:tc>
        <w:tc>
          <w:tcPr>
            <w:tcW w:type="dxa" w:w="2160"/>
          </w:tcPr>
          <w:p>
            <w:r>
              <w:t>97.0%</w:t>
            </w:r>
          </w:p>
        </w:tc>
      </w:tr>
      <w:tr>
        <w:tc>
          <w:tcPr>
            <w:tcW w:type="dxa" w:w="2160"/>
          </w:tcPr>
          <w:p>
            <w:r>
              <w:t>02-Special Treatment Centre Casino Health Centre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</w:tr>
      <w:tr>
        <w:tc>
          <w:tcPr>
            <w:tcW w:type="dxa" w:w="2160"/>
          </w:tcPr>
          <w:p>
            <w:r>
              <w:t>03-Coast Provincial General Hospital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</w:tr>
      <w:tr>
        <w:tc>
          <w:tcPr>
            <w:tcW w:type="dxa" w:w="2160"/>
          </w:tcPr>
          <w:p>
            <w:r>
              <w:t>04-International Centre for Reproductive Health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</w:tr>
      <w:tr>
        <w:tc>
          <w:tcPr>
            <w:tcW w:type="dxa" w:w="2160"/>
          </w:tcPr>
          <w:p>
            <w:r>
              <w:t>05-Homa-Bay County Referral Hospital</w:t>
            </w:r>
          </w:p>
        </w:tc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175</w:t>
            </w:r>
          </w:p>
        </w:tc>
        <w:tc>
          <w:tcPr>
            <w:tcW w:type="dxa" w:w="2160"/>
          </w:tcPr>
          <w:p>
            <w:r>
              <w:t>58.0%</w:t>
            </w:r>
          </w:p>
        </w:tc>
      </w:tr>
      <w:tr>
        <w:tc>
          <w:tcPr>
            <w:tcW w:type="dxa" w:w="2160"/>
          </w:tcPr>
          <w:p>
            <w:r>
              <w:t>Summary</w:t>
            </w:r>
          </w:p>
        </w:tc>
        <w:tc>
          <w:tcPr>
            <w:tcW w:type="dxa" w:w="2160"/>
          </w:tcPr>
          <w:p>
            <w:r>
              <w:t>1352</w:t>
            </w:r>
          </w:p>
        </w:tc>
        <w:tc>
          <w:tcPr>
            <w:tcW w:type="dxa" w:w="2160"/>
          </w:tcPr>
          <w:p>
            <w:r>
              <w:t>571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b)Weekly Enrollment by Site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AsOfDate</w:t>
            </w:r>
          </w:p>
        </w:tc>
        <w:tc>
          <w:tcPr>
            <w:tcW w:type="dxa" w:w="1080"/>
          </w:tcPr>
          <w:p>
            <w:r>
              <w:t>01-Mbagathi Health Centre</w:t>
            </w:r>
          </w:p>
        </w:tc>
        <w:tc>
          <w:tcPr>
            <w:tcW w:type="dxa" w:w="1080"/>
          </w:tcPr>
          <w:p>
            <w:r>
              <w:t>02-Special Treatment Centre Casino Health Centre</w:t>
            </w:r>
          </w:p>
        </w:tc>
        <w:tc>
          <w:tcPr>
            <w:tcW w:type="dxa" w:w="1080"/>
          </w:tcPr>
          <w:p>
            <w:r>
              <w:t>03-Coast Provincial General Hospital</w:t>
            </w:r>
          </w:p>
        </w:tc>
        <w:tc>
          <w:tcPr>
            <w:tcW w:type="dxa" w:w="1080"/>
          </w:tcPr>
          <w:p>
            <w:r>
              <w:t>04-International Centre for Reproductive Health</w:t>
            </w:r>
          </w:p>
        </w:tc>
        <w:tc>
          <w:tcPr>
            <w:tcW w:type="dxa" w:w="1080"/>
          </w:tcPr>
          <w:p>
            <w:r>
              <w:t>05-Homa-Bay County Referral Hospital</w:t>
            </w:r>
          </w:p>
        </w:tc>
        <w:tc>
          <w:tcPr>
            <w:tcW w:type="dxa" w:w="1080"/>
          </w:tcPr>
          <w:p>
            <w:r>
              <w:t>AnticipatedEnrollment</w:t>
            </w:r>
          </w:p>
        </w:tc>
        <w:tc>
          <w:tcPr>
            <w:tcW w:type="dxa" w:w="1080"/>
          </w:tcPr>
          <w:p>
            <w:r>
              <w:t>TotalEnrollment</w:t>
            </w:r>
          </w:p>
        </w:tc>
      </w:tr>
      <w:tr>
        <w:tc>
          <w:tcPr>
            <w:tcW w:type="dxa" w:w="1080"/>
          </w:tcPr>
          <w:p>
            <w:r>
              <w:t>12-Feb-2022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19-Feb-2022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29</w:t>
            </w:r>
          </w:p>
        </w:tc>
      </w:tr>
      <w:tr>
        <w:tc>
          <w:tcPr>
            <w:tcW w:type="dxa" w:w="1080"/>
          </w:tcPr>
          <w:p>
            <w:r>
              <w:t>26-Feb-2022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45</w:t>
            </w:r>
          </w:p>
        </w:tc>
      </w:tr>
      <w:tr>
        <w:tc>
          <w:tcPr>
            <w:tcW w:type="dxa" w:w="1080"/>
          </w:tcPr>
          <w:p>
            <w:r>
              <w:t>05-Mar-2022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124</w:t>
            </w:r>
          </w:p>
        </w:tc>
      </w:tr>
      <w:tr>
        <w:tc>
          <w:tcPr>
            <w:tcW w:type="dxa" w:w="1080"/>
          </w:tcPr>
          <w:p>
            <w:r>
              <w:t>12-Mar-2022</w:t>
            </w:r>
          </w:p>
        </w:tc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269</w:t>
            </w:r>
          </w:p>
        </w:tc>
      </w:tr>
      <w:tr>
        <w:tc>
          <w:tcPr>
            <w:tcW w:type="dxa" w:w="1080"/>
          </w:tcPr>
          <w:p>
            <w:r>
              <w:t>19-Mar-2022</w:t>
            </w:r>
          </w:p>
        </w:tc>
        <w:tc>
          <w:tcPr>
            <w:tcW w:type="dxa" w:w="1080"/>
          </w:tcPr>
          <w:p>
            <w:r>
              <w:t>228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393</w:t>
            </w:r>
          </w:p>
        </w:tc>
      </w:tr>
      <w:tr>
        <w:tc>
          <w:tcPr>
            <w:tcW w:type="dxa" w:w="1080"/>
          </w:tcPr>
          <w:p>
            <w:r>
              <w:t>26-Mar-2022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126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492</w:t>
            </w:r>
          </w:p>
        </w:tc>
      </w:tr>
      <w:tr>
        <w:tc>
          <w:tcPr>
            <w:tcW w:type="dxa" w:w="1080"/>
          </w:tcPr>
          <w:p>
            <w:r>
              <w:t>02-Apr-2022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151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517</w:t>
            </w:r>
          </w:p>
        </w:tc>
      </w:tr>
      <w:tr>
        <w:tc>
          <w:tcPr>
            <w:tcW w:type="dxa" w:w="1080"/>
          </w:tcPr>
          <w:p>
            <w:r>
              <w:t>09-Apr-2022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546</w:t>
            </w:r>
          </w:p>
        </w:tc>
      </w:tr>
      <w:tr>
        <w:tc>
          <w:tcPr>
            <w:tcW w:type="dxa" w:w="1080"/>
          </w:tcPr>
          <w:p>
            <w:r>
              <w:t>13-Apr-2022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br w:type="page"/>
      </w:r>
    </w:p>
    <w:p>
      <w:pPr>
        <w:pStyle w:val="Heading1"/>
      </w:pPr>
      <w:r>
        <w:t xml:space="preserve">Table 3: Site Forms Summary Report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Site Total</w:t>
            </w:r>
          </w:p>
        </w:tc>
        <w:tc>
          <w:tcPr>
            <w:tcW w:type="dxa" w:w="1440"/>
          </w:tcPr>
          <w:p>
            <w:r>
              <w:t>FormsExpected</w:t>
            </w:r>
          </w:p>
        </w:tc>
        <w:tc>
          <w:tcPr>
            <w:tcW w:type="dxa" w:w="1440"/>
          </w:tcPr>
          <w:p>
            <w:r>
              <w:t>Forms Complete</w:t>
            </w:r>
          </w:p>
        </w:tc>
        <w:tc>
          <w:tcPr>
            <w:tcW w:type="dxa" w:w="1440"/>
          </w:tcPr>
          <w:p>
            <w:r>
              <w:t>Forms Not Complete</w:t>
            </w:r>
          </w:p>
        </w:tc>
        <w:tc>
          <w:tcPr>
            <w:tcW w:type="dxa" w:w="1440"/>
          </w:tcPr>
          <w:p>
            <w:r>
              <w:t>Forms Not Expected</w:t>
            </w:r>
          </w:p>
        </w:tc>
        <w:tc>
          <w:tcPr>
            <w:tcW w:type="dxa" w:w="1440"/>
          </w:tcPr>
          <w:p>
            <w:r>
              <w:t>FormsDone</w:t>
            </w:r>
          </w:p>
        </w:tc>
      </w:tr>
      <w:tr>
        <w:tc>
          <w:tcPr>
            <w:tcW w:type="dxa" w:w="1440"/>
          </w:tcPr>
          <w:p>
            <w:r>
              <w:t>01-Mbagathi Health Centre TOTAL</w:t>
            </w:r>
          </w:p>
        </w:tc>
        <w:tc>
          <w:tcPr>
            <w:tcW w:type="dxa" w:w="1440"/>
          </w:tcPr>
          <w:p>
            <w:r>
              <w:t>2628</w:t>
            </w:r>
          </w:p>
        </w:tc>
        <w:tc>
          <w:tcPr>
            <w:tcW w:type="dxa" w:w="1440"/>
          </w:tcPr>
          <w:p>
            <w:r>
              <w:t>1295</w:t>
            </w:r>
          </w:p>
        </w:tc>
        <w:tc>
          <w:tcPr>
            <w:tcW w:type="dxa" w:w="1440"/>
          </w:tcPr>
          <w:p>
            <w:r>
              <w:t>1333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49.0%</w:t>
            </w:r>
          </w:p>
        </w:tc>
      </w:tr>
      <w:tr>
        <w:tc>
          <w:tcPr>
            <w:tcW w:type="dxa" w:w="1440"/>
          </w:tcPr>
          <w:p>
            <w:r>
              <w:t>02-Special Treatment Centre Casino Health Centre TOTAL</w:t>
            </w:r>
          </w:p>
        </w:tc>
        <w:tc>
          <w:tcPr>
            <w:tcW w:type="dxa" w:w="1440"/>
          </w:tcPr>
          <w:p>
            <w:r>
              <w:t>675</w:t>
            </w:r>
          </w:p>
        </w:tc>
        <w:tc>
          <w:tcPr>
            <w:tcW w:type="dxa" w:w="1440"/>
          </w:tcPr>
          <w:p>
            <w:r>
              <w:t>368</w:t>
            </w:r>
          </w:p>
        </w:tc>
        <w:tc>
          <w:tcPr>
            <w:tcW w:type="dxa" w:w="1440"/>
          </w:tcPr>
          <w:p>
            <w:r>
              <w:t>307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55.0%</w:t>
            </w:r>
          </w:p>
        </w:tc>
      </w:tr>
      <w:tr>
        <w:tc>
          <w:tcPr>
            <w:tcW w:type="dxa" w:w="1440"/>
          </w:tcPr>
          <w:p>
            <w:r>
              <w:t>03-Coast Provincial General Hospital TOTAL</w:t>
            </w:r>
          </w:p>
        </w:tc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52.0%</w:t>
            </w:r>
          </w:p>
        </w:tc>
      </w:tr>
      <w:tr>
        <w:tc>
          <w:tcPr>
            <w:tcW w:type="dxa" w:w="1440"/>
          </w:tcPr>
          <w:p>
            <w:r>
              <w:t>04-International Centre for Reproductive Health TOTAL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49.0%</w:t>
            </w:r>
          </w:p>
        </w:tc>
      </w:tr>
      <w:tr>
        <w:tc>
          <w:tcPr>
            <w:tcW w:type="dxa" w:w="1440"/>
          </w:tcPr>
          <w:p>
            <w:r>
              <w:t>05-Homa-Bay County Referral Hospital TOTAL</w:t>
            </w:r>
          </w:p>
        </w:tc>
        <w:tc>
          <w:tcPr>
            <w:tcW w:type="dxa" w:w="1440"/>
          </w:tcPr>
          <w:p>
            <w:r>
              <w:t>1574</w:t>
            </w:r>
          </w:p>
        </w:tc>
        <w:tc>
          <w:tcPr>
            <w:tcW w:type="dxa" w:w="1440"/>
          </w:tcPr>
          <w:p>
            <w:r>
              <w:t>974</w:t>
            </w:r>
          </w:p>
        </w:tc>
        <w:tc>
          <w:tcPr>
            <w:tcW w:type="dxa" w:w="1440"/>
          </w:tcPr>
          <w:p>
            <w:r>
              <w:t>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62.0%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t>5138</w:t>
            </w:r>
          </w:p>
        </w:tc>
        <w:tc>
          <w:tcPr>
            <w:tcW w:type="dxa" w:w="1440"/>
          </w:tcPr>
          <w:p>
            <w:r>
              <w:t>2768</w:t>
            </w:r>
          </w:p>
        </w:tc>
        <w:tc>
          <w:tcPr>
            <w:tcW w:type="dxa" w:w="1440"/>
          </w:tcPr>
          <w:p>
            <w:r>
              <w:t>2370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54.0%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br w:type="page"/>
      </w:r>
    </w:p>
    <w:p>
      <w:pPr>
        <w:pStyle w:val="Heading1"/>
      </w:pPr>
      <w:r>
        <w:t>Table 4: Query Management Status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Site</w:t>
            </w:r>
          </w:p>
        </w:tc>
        <w:tc>
          <w:tcPr>
            <w:tcW w:type="dxa" w:w="2880"/>
          </w:tcPr>
          <w:p>
            <w:r>
              <w:t>Open Queries</w:t>
            </w:r>
          </w:p>
        </w:tc>
        <w:tc>
          <w:tcPr>
            <w:tcW w:type="dxa" w:w="2880"/>
          </w:tcPr>
          <w:p>
            <w:r>
              <w:t>Total Queries</w:t>
            </w:r>
          </w:p>
        </w:tc>
      </w:tr>
      <w:tr>
        <w:tc>
          <w:tcPr>
            <w:tcW w:type="dxa" w:w="2880"/>
          </w:tcPr>
          <w:p>
            <w:r>
              <w:t>01-Mbagathi Health Centre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02-Special Treatment Centre Casino Health Centre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03-Coast Provincial General Hospital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04-International Centre for Reproductive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05-Homa-Bay County Referral Hospital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</w:tbl>
    <w:p>
      <w:pPr>
        <w:spacing w:before="120" w:after="0"/>
      </w:pPr>
      <w:r>
        <w:rPr>
          <w:rFonts w:ascii="Calibri" w:hAnsi="Calibri"/>
          <w:i/>
          <w:sz w:val="20"/>
        </w:rPr>
        <w:t>*Open Queries:Queries pending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