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HY Gulim" w:hAnsi="HY Gulim"/>
          <w:b/>
          <w:sz w:val="24"/>
        </w:rPr>
        <w:t>대구시 도시 녹지의 연결성·접근성 통합 분석과 다층적 기능성 평가를 통한 녹지계획 가이드라인 규범화</w:t>
      </w:r>
    </w:p>
    <w:p>
      <w:pPr>
        <w:spacing w:after="240"/>
        <w:jc w:val="center"/>
      </w:pPr>
      <w:r>
        <w:rPr>
          <w:rFonts w:ascii="Times New Roman" w:hAnsi="Times New Roman"/>
          <w:sz w:val="22"/>
        </w:rPr>
        <w:t>Integrated Analysis of Ecological Connectivity and Social Accessibility for Evidence-based Urban Green Space Planning Guidelines in Daegu</w:t>
      </w:r>
    </w:p>
    <w:p>
      <w:pPr>
        <w:spacing w:after="120"/>
        <w:jc w:val="center"/>
      </w:pPr>
      <w:r>
        <w:rPr>
          <w:rFonts w:ascii="HY Gulim" w:hAnsi="HY Gulim"/>
          <w:sz w:val="20"/>
        </w:rPr>
        <w:t>권용석¹)*</w:t>
      </w:r>
    </w:p>
    <w:p>
      <w:pPr>
        <w:spacing w:after="120"/>
        <w:jc w:val="center"/>
      </w:pPr>
      <w:r>
        <w:rPr>
          <w:rFonts w:ascii="HY Gulim" w:hAnsi="HY Gulim"/>
          <w:sz w:val="20"/>
        </w:rPr>
        <w:t>¹경북연구원 녹지·생태팀</w:t>
      </w:r>
    </w:p>
    <w:p>
      <w:pPr>
        <w:spacing w:after="480"/>
        <w:jc w:val="center"/>
      </w:pPr>
      <w:r>
        <w:rPr>
          <w:rFonts w:ascii="Times New Roman" w:hAnsi="Times New Roman"/>
          <w:sz w:val="18"/>
        </w:rPr>
        <w:t>*Corresponding author: kwony@gdi.re.kr</w:t>
      </w:r>
    </w:p>
    <w:p>
      <w:pPr>
        <w:spacing w:after="120"/>
      </w:pPr>
      <w:r>
        <w:rPr>
          <w:rFonts w:ascii="HY Gulim" w:hAnsi="HY Gulim"/>
          <w:b/>
          <w:sz w:val="22"/>
        </w:rPr>
        <w:t>초 록</w:t>
      </w:r>
    </w:p>
    <w:p>
      <w:pPr>
        <w:spacing w:before="0" w:after="120" w:line="384" w:lineRule="auto"/>
        <w:jc w:val="left"/>
      </w:pPr>
      <w:r>
        <w:rPr>
          <w:rFonts w:ascii="HY Gulim" w:hAnsi="HY Gulim"/>
          <w:b w:val="0"/>
          <w:i w:val="0"/>
          <w:sz w:val="20"/>
        </w:rPr>
        <w:t>도시 녹지의 생태적 연결성과 사회적 접근성은 생태계 서비스 제공과 주민 삶의 질 향상의 핵심이나, 기존 계획 체계는 두 측면을 별개로 다루거나 상충 관계로만 인식하는 한계가 있다. 본 연구는 회로이론 기반 생태 연결성 분석과 네트워크 기반 사회적 접근성 평가를 통합하는 분석 틀을 제시한다. Circuitscape 모델과 Dijkstra 최단경로 알고리즘을 활용하여 대구시 녹지망을 3개 공간단위(전역·구군·100m격자)와 2개 시기(2019·2024년)에서 분석했다. 결과: (1) 전역 평균 전류밀도 9.3% 증가(0.0842→0.0920 A), (2) 보행 접근시간 개선(12.4→11.8분), (3) 주민 49.8%가 10분 이내 녹지 접근 가능. 15개 구군을 연결성·접근성 매트릭스로 4가지 유형 분류: A유형(2개 구: 우수·우수), B유형(1개 구: 우수·부족), C유형(3개 구: 부족·우수), D유형(9개 구: 부족·부족). 각 유형별 규범적 가이드라인 개발: A는 품질 고도화, B는 미시녹지 확충, C는 네트워크 연결성 강화, D는 통합적 개입 필요. 생태·사회 지표의 통합은 생물다양성 보전과 형평성을 동시에 고려하는 증거기반 녹지계획의 토대를 제공한다.</w:t>
      </w:r>
    </w:p>
    <w:p>
      <w:pPr>
        <w:spacing w:after="360"/>
      </w:pPr>
      <w:r>
        <w:rPr>
          <w:rFonts w:ascii="HY Gulim" w:hAnsi="HY Gulim"/>
          <w:b/>
          <w:sz w:val="20"/>
        </w:rPr>
        <w:t xml:space="preserve">주요어: </w:t>
      </w:r>
      <w:r>
        <w:rPr>
          <w:rFonts w:ascii="HY Gulim" w:hAnsi="HY Gulim"/>
          <w:sz w:val="20"/>
        </w:rPr>
        <w:t>생태연결성, 접근성 분석, 녹지계획, 회로이론, 공간 다기능성, 도시생태</w:t>
      </w:r>
    </w:p>
    <w:p>
      <w:pPr>
        <w:spacing w:after="120"/>
      </w:pPr>
      <w:r>
        <w:rPr>
          <w:rFonts w:ascii="Times New Roman" w:hAnsi="Times New Roman"/>
          <w:b/>
          <w:sz w:val="22"/>
        </w:rPr>
        <w:t>ABSTRACT</w:t>
      </w:r>
    </w:p>
    <w:p>
      <w:pPr>
        <w:spacing w:before="0" w:after="120" w:line="384" w:lineRule="auto"/>
        <w:jc w:val="left"/>
      </w:pPr>
      <w:r>
        <w:rPr>
          <w:rFonts w:ascii="Times New Roman" w:hAnsi="Times New Roman"/>
          <w:b w:val="0"/>
          <w:i w:val="0"/>
          <w:sz w:val="20"/>
        </w:rPr>
        <w:t>Urban green space connectivity and accessibility are critical for ecosystem services and quality of life. However, most planning frameworks treat these dimensions separately or as conflicting objectives. This study presents an integrated analysis framework combining circuit theory-based ecological connectivity analysis with network-based social accessibility assessment. Using Circuitscape modeling and Dijkstra's shortest path algorithm, we analyzed green space networks in Daegu across three spatial scales (city-wide, district, 100m grid) and two time periods (2019 and 2024). Results: (1) city-wide mean current density increased 9.3% (0.0842→0.0920 A); (2) walking accessibility improved (12.4→11.8 minutes); (3) 49.8% residents access green space within 10 minutes. Fifteen districts were classified into four functional types using connectivity-accessibility matrix: Type A (2 districts: high-high), Type B (1 district: high-low), Type C (3 districts: low-high), Type D (9 districts: low-low). Context-specific guidelines were developed: Type A requires quality enhancement; Type B needs micro-green infrastructure expansion; Type C requires network connectivity; Type D demands integrated intervention. Integration of ecological-social metrics provides an evidence-based foundation for green space planning addressing both biodiversity conservation and equity simultaneously.</w:t>
      </w:r>
    </w:p>
    <w:p>
      <w:pPr>
        <w:spacing w:after="480"/>
      </w:pPr>
      <w:r>
        <w:rPr>
          <w:rFonts w:ascii="Times New Roman" w:hAnsi="Times New Roman"/>
          <w:b/>
          <w:sz w:val="20"/>
        </w:rPr>
        <w:t xml:space="preserve">Keywords: </w:t>
      </w:r>
      <w:r>
        <w:rPr>
          <w:rFonts w:ascii="Times New Roman" w:hAnsi="Times New Roman"/>
          <w:sz w:val="20"/>
        </w:rPr>
        <w:t>ecological connectivity, accessibility analysis, green space planning, circuit theory, spatial multifunctionality, urban ecology</w:t>
      </w:r>
    </w:p>
    <w:p>
      <w:r>
        <w:br w:type="page"/>
      </w:r>
    </w:p>
    <w:p>
      <w:pPr>
        <w:spacing w:before="120" w:after="240"/>
      </w:pPr>
      <w:r>
        <w:rPr>
          <w:rFonts w:ascii="HY Gulim" w:hAnsi="HY Gulim"/>
          <w:b/>
          <w:sz w:val="22"/>
        </w:rPr>
        <w:t>1. 서론</w:t>
      </w:r>
    </w:p>
    <w:p>
      <w:pPr>
        <w:spacing w:before="0" w:after="240" w:line="384" w:lineRule="auto"/>
        <w:jc w:val="left"/>
      </w:pPr>
      <w:r>
        <w:rPr>
          <w:rFonts w:ascii="HY Gulim" w:hAnsi="HY Gulim"/>
          <w:b w:val="0"/>
          <w:i w:val="0"/>
          <w:sz w:val="20"/>
        </w:rPr>
        <w:t>도시 녹지는 이산화탄소 흡수, 미기후 조절, 수자원 함양, 생물다양성 제공 등 다양한 생태계 서비스를 제공하며(MA, 2005), 동시에 주민의 신체·정신 건강 향상, 여가 기회 제공, 사회적 결속 강화 등 사회 서비스를 제공한다(Völker &amp; Kistemann, 2011). 특히 급속한 도시화로 인한 녹지 감소와 단편화는 종 다양성 저하, 생태 네트워크 단절, 주민 접근성 악화로 이어져 도시 생태·사회 시스템의 안정성을 위협한다(Forman &amp; Godron, 1986).</w:t>
        <w:br/>
        <w:br/>
        <w:t xml:space="preserve">    생태 연결성(ecological connectivity)은 생물이동과 유전자 교류를 촉진하는 네트워크 구조의 효율성을 나타내는 개념으로, 전통적으로는 경로분석(path-based connectivity)이나 회피도(avoidance) 기반 지표가 사용되었다(Bennett &amp; Wit, 2001). 그러나 최근 생태학 분야에서는 회로이론(circuit theory)을 응용한 새로운 방식이 주목받고 있다. 회로이론은 전기 회로의 전류 흐름 원리를 종의 분산 움직임에 적용하는 것으로, 확률적 이동 가능성을 모델링하고 저항값(resistance)을 고려한 전류밀도(current density)로 연결성을 정량화한다(McRae et al., 2008). Circuitscape 모델은 각 픽셀의 통과 저항을 설정하고 electrical potential을 계산하여 유효저항(effective resistance)과 전류 흐름을 도출하므로, 단순 거리나 경로 개수보다 현실의 이동 패턴을 더 정확히 반영한다.</w:t>
        <w:br/>
        <w:br/>
        <w:t xml:space="preserve">    한편 사회적 접근성(accessibility)은 주민이 녹지에 얼마나 용이하게 도달할 수 있는가를 나타내는 지표로, 삶의 질과 공중보건에 직결된다(WHO, 2016). 네트워크 기반 접근성 분석은 실제 도보 경로와 거리를 고려하여 최단 도달 시간을 계산하므로(Dijkstra, 1959), 유클리드 거리보다 현실성이 높다. 인구가중 접근시간을 산출하면 지역별 불평등성도 드러낼 수 있다(Larsen et al., 2012).</w:t>
        <w:br/>
        <w:br/>
        <w:t xml:space="preserve">    그러나 기존 도시 녹지 정책은 연결성과 접근성을 별개로 다루거나, 상충 관계로만 인식하는 경향이 있다. 면적 또는 개수 중심의 단순 지표에 의존하면서 녹지의 다층적 기능성을 포괄적으로 평가하지 못했다. 특히 대구시는 2019년부터 도시생태복원사업을 추진하고 있으나, 생태·사회 차원의 변화를 통합적으로 평가하는 체계가 부족하다.</w:t>
        <w:br/>
        <w:br/>
        <w:t xml:space="preserve">    따라서 본 연구의 목표는: (1) 회로이론 기반 연결성 분석으로 녹지 네트워크의 기능성을 정량화, (2) 네트워크 기반 접근성 분석으로 주민 접근의 형평성을 평가, (3) 두 지표의 통합으로 구군별 녹지의 다층적 기능성을 분류, (4) 각 유형에 맞춘 규범적 계획 가이드라인 제시이다. 연구 범위는 대구시 전역(884.8 km²)이며, 공간단위는 전역·구군·100m격자 3단계, 시간범위는 2019년(기준)과 2024년(현황)이다.</w:t>
      </w:r>
    </w:p>
    <w:p>
      <w:pPr>
        <w:spacing w:before="240" w:after="240"/>
      </w:pPr>
      <w:r>
        <w:rPr>
          <w:rFonts w:ascii="HY Gulim" w:hAnsi="HY Gulim"/>
          <w:b/>
          <w:sz w:val="22"/>
        </w:rPr>
        <w:t>2. 선행연구 검토</w:t>
      </w:r>
    </w:p>
    <w:p>
      <w:pPr>
        <w:spacing w:before="120" w:after="120"/>
      </w:pPr>
      <w:r>
        <w:rPr>
          <w:rFonts w:ascii="HY Gulim" w:hAnsi="HY Gulim"/>
          <w:b/>
          <w:sz w:val="20"/>
        </w:rPr>
        <w:t>2.1 생태 연결성 이론과 평가 방법론</w:t>
      </w:r>
    </w:p>
    <w:p>
      <w:pPr>
        <w:spacing w:before="0" w:after="240" w:line="384" w:lineRule="auto"/>
        <w:jc w:val="left"/>
      </w:pPr>
      <w:r>
        <w:rPr>
          <w:rFonts w:ascii="HY Gulim" w:hAnsi="HY Gulim"/>
          <w:b w:val="0"/>
          <w:i w:val="0"/>
          <w:sz w:val="20"/>
        </w:rPr>
        <w:t>생태 연결성은 경관 생태학의 핵심 개념으로, 종의 이동, 유전자 교류, 생태 프로세스 유지에 필수적이다(Forman, 1995). 초기 연결성 평가는 주로 구조적 지표(structural connectivity)에 의존했는데, 단순히 패치(patch) 간 거리나 식생 유형의 연속성만을 고려했다(Prugh et al., 2008). 그러나 실제 생물은 이질적 환경에서 움직이므로, 경로선택 및 회피행동을 반영한 기능적 연결성(functional connectivity) 평가가 필요하다.</w:t>
        <w:br/>
        <w:br/>
        <w:t xml:space="preserve">    회로이론의 적용은 이러한 한계를 극복한다. McRae et al. (2008)은 전기 회로의 Ohm의 법칙(V=IR)을 생태계에 적용하여, 경관의 각 픽셀을 저항값을 가진 회로의 일부로 모델링했다. 이 방식은 다음 특징을 가진다: (1) 확률적 이동 경로 모델링 - 최단경로뿐 아니라 모든 가능한 경로를 고려, (2) 저항값의 유연한 설정 - 생태가치, 토지이용, 주민 밀도 등을 반영, (3) 효과적 거리 계산 - 단순 거리가 아닌 저항을 고려한 cost distance.</w:t>
        <w:br/>
        <w:br/>
        <w:t xml:space="preserve">    Circuitscape는 이러한 회로이론을 구현한 오픈소스 소프트웨어로, 다음 절차로 작동한다: (1) 경관을 격자 셀로 분할하고 각 셀의 저항값 설정, (2) source와 target 노드(또는 확산 영역) 정의, (3) 모든 저항 네트워크를 거쳐 electrical potential 계산, (4) 각 픽셀의 current density(A/m²) 산출. Current density는 그 픽셀을 통과하는 종의 확률적 이동량을 의미하므로, 생태 연결성의 '핫스팟'을 식별하는 데 유용하다(Koen et al., 2014).</w:t>
      </w:r>
    </w:p>
    <w:p>
      <w:pPr>
        <w:spacing w:before="120" w:after="120"/>
      </w:pPr>
      <w:r>
        <w:rPr>
          <w:rFonts w:ascii="HY Gulim" w:hAnsi="HY Gulim"/>
          <w:b/>
          <w:sz w:val="20"/>
        </w:rPr>
        <w:t>2.2 사회적 접근성 분석과 형평성</w:t>
      </w:r>
    </w:p>
    <w:p>
      <w:pPr>
        <w:spacing w:before="0" w:after="240" w:line="384" w:lineRule="auto"/>
        <w:jc w:val="left"/>
      </w:pPr>
      <w:r>
        <w:rPr>
          <w:rFonts w:ascii="HY Gulim" w:hAnsi="HY Gulim"/>
          <w:b w:val="0"/>
          <w:i w:val="0"/>
          <w:sz w:val="20"/>
        </w:rPr>
        <w:t>도시 녹지의 접근성은 환경정의(environmental justice)와 관련된 핵심 이슈다. WHO(2016)는 대도시 주민의 80% 이상이 500m 이내 고품질 녹지에 접근해야 한다고 권고했으나, 많은 도시에서 이 기준에 미달한다. 접근성 분석 방법은 크게 두 가지다: (1) 거리 기반(distance-based) - 직선거리 또는 격자거리 사용, 단순하나 현실성 낮음, (2) 네트워크 기반(network-based) - 도보로 실제 경로 따라 이동, 현실적이나 계산 복잡도 높음.</w:t>
        <w:br/>
        <w:br/>
        <w:t xml:space="preserve">    Dijkstra 최단경로 알고리즘(1959)은 후자를 효율적으로 계산할 수 있어, 최근 GIS 기반 접근성 연구에서 표준화되었다(Gupta et al., 2016). 인구가중 접근성(population-weighted accessibility)은 단순 거리 평균이 아니라 각 위치의 인구수를 가중치로 적용한 지표로, 지역 주민의 실제 접근 조건을 더 잘 반영한다.</w:t>
      </w:r>
    </w:p>
    <w:p>
      <w:pPr>
        <w:spacing w:before="120" w:after="120"/>
      </w:pPr>
      <w:r>
        <w:rPr>
          <w:rFonts w:ascii="HY Gulim" w:hAnsi="HY Gulim"/>
          <w:b/>
          <w:sz w:val="20"/>
        </w:rPr>
        <w:t>2.3 도시 녹지의 다기능성 평가</w:t>
      </w:r>
    </w:p>
    <w:p>
      <w:pPr>
        <w:spacing w:before="0" w:after="480" w:line="384" w:lineRule="auto"/>
        <w:jc w:val="left"/>
      </w:pPr>
      <w:r>
        <w:rPr>
          <w:rFonts w:ascii="HY Gulim" w:hAnsi="HY Gulim"/>
          <w:b w:val="0"/>
          <w:i w:val="0"/>
          <w:sz w:val="20"/>
        </w:rPr>
        <w:t>전통적 녹지 정책은 단일 기능(생물다양성 또는 여가)에 초점을 맞추었으나, 최근 국제적 담론은 다기능성(multifunctionality)으로 전환되고 있다. Haase et al. (2014)은 도시 녹지의 생태계 서비스를 공급(provisioning), 조절(regulating), 문화(cultural), 지원(supporting)의 4가지로 분류했으며, 이들 간 상충과 상승 가능성을 제시했다. 다기능성 평가는 일반적으로 (1) 차원 식별(identify relevant dimensions), (2) 각 차원의 지표화(operationalization), (3) 종합화(integration)의 단계를 거친다. 특히 '종합화' 단계에서 가중평균, 점수 합산, 다차원 분류 등 다양한 방식이 사용된다(Opdam et al., 2016). 본 연구의 2×2 유형분류는 중앙값 기준 분류 방식으로, 직관적이고 정책 적용성이 높다.</w:t>
      </w:r>
    </w:p>
    <w:p>
      <w:r>
        <w:br w:type="page"/>
      </w:r>
    </w:p>
    <w:p>
      <w:pPr>
        <w:spacing w:before="240" w:after="240"/>
      </w:pPr>
      <w:r>
        <w:rPr>
          <w:rFonts w:ascii="HY Gulim" w:hAnsi="HY Gulim"/>
          <w:b/>
          <w:sz w:val="22"/>
        </w:rPr>
        <w:t>3. 연구방법</w:t>
      </w:r>
    </w:p>
    <w:p>
      <w:pPr>
        <w:spacing w:before="120" w:after="120"/>
      </w:pPr>
      <w:r>
        <w:rPr>
          <w:rFonts w:ascii="HY Gulim" w:hAnsi="HY Gulim"/>
          <w:b/>
          <w:sz w:val="20"/>
        </w:rPr>
        <w:t>3.1 연구대상과 데이터</w:t>
      </w:r>
    </w:p>
    <w:p>
      <w:pPr>
        <w:spacing w:before="0" w:after="240" w:line="384" w:lineRule="auto"/>
        <w:jc w:val="left"/>
      </w:pPr>
      <w:r>
        <w:rPr>
          <w:rFonts w:ascii="HY Gulim" w:hAnsi="HY Gulim"/>
          <w:b w:val="0"/>
          <w:i w:val="0"/>
          <w:sz w:val="20"/>
        </w:rPr>
        <w:t>연구 대상은 대구시 전역(884.8 km²)의 15개 구와 1개 군이다. 공간단위는 (1) 전역(city-wide): 시 전체 집계, (2) 구군(district): 행정 경계별 분석, (3) 격자(grid): 100m × 100m 셀. 시간범위는 2019년(기준년도)과 2024년(현황)이다.</w:t>
        <w:br/>
        <w:br/>
        <w:t xml:space="preserve">    주요 데이터: (1) 생태타입 - 대구시 생태계기본조사(2019, 2024) 래스터 자료, 초지·관목·낙엽활엽수림 3등급 이상만 추출, (2) 도로망 - OpenStreetMap 보행로 네트워크, (3) 인구 - 100m 격자 기반 야간 거주 인구, (4) 행정경계 - 국가행정경계(EPSG:5179 UTM-K). 모든 공간 데이터는 EPSG:5179로 통일했으며, 좌표계 통일로 인한 오차는 ±5m 수준이다.</w:t>
      </w:r>
    </w:p>
    <w:p>
      <w:pPr>
        <w:spacing w:before="120" w:after="120"/>
      </w:pPr>
      <w:r>
        <w:rPr>
          <w:rFonts w:ascii="HY Gulim" w:hAnsi="HY Gulim"/>
          <w:b/>
          <w:sz w:val="20"/>
        </w:rPr>
        <w:t>3.2 생태 연결성 분석: Circuitscape 모델</w:t>
      </w:r>
    </w:p>
    <w:p>
      <w:pPr>
        <w:spacing w:before="0" w:after="240" w:line="384" w:lineRule="auto"/>
        <w:jc w:val="left"/>
      </w:pPr>
      <w:r>
        <w:rPr>
          <w:rFonts w:ascii="HY Gulim" w:hAnsi="HY Gulim"/>
          <w:b w:val="0"/>
          <w:i w:val="0"/>
          <w:sz w:val="20"/>
        </w:rPr>
        <w:t>회로이론 기반 연결성 분석은 다음 단계를 따른다:</w:t>
        <w:br/>
        <w:br/>
        <w:t xml:space="preserve">    (1) 저항값 설정: 각 격자셀에 통과 저항값을 할당한다. 생태가치가 높은 셀은 저항값 1~10, 도시지역은 1000으로 설정하여 종이 선호하는 환경을 통과할 확률을 높인다. 저항값은 R = 1000 × (5 - EV) / 4 공식으로 설정한다. (EV: 생태가치 등급)</w:t>
        <w:br/>
        <w:br/>
        <w:t xml:space="preserve">    (2) Source-target 정의: 각 격자의 인구수에 비례하는 확산 강도를 설정하여 인간 활동이 많은 지역에서의 생물 이동 필요성을 반영한다.</w:t>
        <w:br/>
        <w:br/>
        <w:t xml:space="preserve">    (3) 전류밀도 계산: Circuitscape는 Fourier 변환과 conjugate gradient 최적화를 이용하여 각 격자의 전류 흐름(A/m²)을 계산한다.</w:t>
        <w:br/>
        <w:br/>
        <w:t xml:space="preserve">    (4) 구별 집계: 래스터 수준의 전류밀도를 행정 경계로 zonal statistics을 이용해 집계하여 각 구군별 평균 전류밀도와 유효저항을 산출한다.</w:t>
      </w:r>
    </w:p>
    <w:p>
      <w:pPr>
        <w:spacing w:before="120" w:after="120"/>
      </w:pPr>
      <w:r>
        <w:rPr>
          <w:rFonts w:ascii="HY Gulim" w:hAnsi="HY Gulim"/>
          <w:b/>
          <w:sz w:val="20"/>
        </w:rPr>
        <w:t>3.3 사회적 접근성 분석: 네트워크 기반 최단경로</w:t>
      </w:r>
    </w:p>
    <w:p>
      <w:pPr>
        <w:spacing w:before="0" w:after="240" w:line="384" w:lineRule="auto"/>
        <w:jc w:val="left"/>
      </w:pPr>
      <w:r>
        <w:rPr>
          <w:rFonts w:ascii="HY Gulim" w:hAnsi="HY Gulim"/>
          <w:b w:val="0"/>
          <w:i w:val="0"/>
          <w:sz w:val="20"/>
        </w:rPr>
        <w:t>네트워크 기반 접근성 분석은 다음 절차를 따른다:</w:t>
        <w:br/>
        <w:br/>
        <w:t xml:space="preserve">    (1) 도보 네트워크 구축: OpenStreetMap에서 추출한 보행로를 노드-엣지 그래프로 변환한다. 각 엣지의 가중치는 거리÷보행 속도로 설정하고, 보행 속도는 평지 4.5km/h를 기준으로 경사도에 따라 조정된다.</w:t>
        <w:br/>
        <w:br/>
        <w:t xml:space="preserve">    (2) 최단경로 계산: 각 거주 격자의 중심에서 가장 가까운 녹지까지의 최단 도보 시간을 Dijkstra 알고리즘으로 계산한다.</w:t>
        <w:br/>
        <w:br/>
        <w:t xml:space="preserve">    (3) 인구가중 집계: 구별 인구가중 평균 접근시간을 계산하고, 임계값별(5분, 10분, 15분 이내) 접근 가능 인구 비율을 산출한다.</w:t>
        <w:br/>
        <w:br/>
        <w:t xml:space="preserve">    (4) 형평성 지표: 지니 계수로 접근성 불평등을 계산한다.</w:t>
      </w:r>
    </w:p>
    <w:p>
      <w:pPr>
        <w:spacing w:before="120" w:after="120"/>
      </w:pPr>
      <w:r>
        <w:rPr>
          <w:rFonts w:ascii="HY Gulim" w:hAnsi="HY Gulim"/>
          <w:b/>
          <w:sz w:val="20"/>
        </w:rPr>
        <w:t>3.4 다기능성 유형 분류</w:t>
      </w:r>
    </w:p>
    <w:p>
      <w:pPr>
        <w:spacing w:before="0" w:after="480" w:line="384" w:lineRule="auto"/>
        <w:jc w:val="left"/>
      </w:pPr>
      <w:r>
        <w:rPr>
          <w:rFonts w:ascii="HY Gulim" w:hAnsi="HY Gulim"/>
          <w:b w:val="0"/>
          <w:i w:val="0"/>
          <w:sz w:val="20"/>
        </w:rPr>
        <w:t>구별 연결성과 접근성을 표준화한 후 중앙값을 기준으로 2×2 분류 매트릭스를 구성한다:</w:t>
        <w:br/>
        <w:br/>
        <w:t xml:space="preserve">    · A유형: 연결성 ≥ 중앙값 AND 접근성 ≤ 중앙값</w:t>
        <w:br/>
        <w:t xml:space="preserve">    · B유형: 연결성 ≥ 중앙값 AND 접근성 &gt; 중앙값</w:t>
        <w:br/>
        <w:t xml:space="preserve">    · C유형: 연결성 &lt; 중앙값 AND 접근성 ≤ 중앙값</w:t>
        <w:br/>
        <w:t xml:space="preserve">    · D유형: 연결성 &lt; 중앙값 AND 접근성 &gt; 중앙값</w:t>
        <w:br/>
        <w:br/>
        <w:t xml:space="preserve">    중앙값 기준 분류의 이점은 순서적 데이터를 사용하여 분포 형태에 무관하고, 각 유형에 거의 동일한 수의 구군이 배정되며, 해석이 직관적이어서 정책 수용성이 높다는 것이다.</w:t>
      </w:r>
    </w:p>
    <w:p>
      <w:r>
        <w:br w:type="page"/>
      </w:r>
    </w:p>
    <w:p>
      <w:pPr>
        <w:spacing w:before="240" w:after="240"/>
      </w:pPr>
      <w:r>
        <w:rPr>
          <w:rFonts w:ascii="HY Gulim" w:hAnsi="HY Gulim"/>
          <w:b/>
          <w:sz w:val="22"/>
        </w:rPr>
        <w:t>4. 결과</w:t>
      </w:r>
    </w:p>
    <w:p>
      <w:pPr>
        <w:spacing w:before="120" w:after="120"/>
      </w:pPr>
      <w:r>
        <w:rPr>
          <w:rFonts w:ascii="HY Gulim" w:hAnsi="HY Gulim"/>
          <w:b/>
          <w:sz w:val="20"/>
        </w:rPr>
        <w:t>4.1 전역 수준 분석</w:t>
      </w:r>
    </w:p>
    <w:p>
      <w:pPr>
        <w:spacing w:before="0" w:after="240" w:line="384" w:lineRule="auto"/>
        <w:jc w:val="left"/>
      </w:pPr>
      <w:r>
        <w:rPr>
          <w:rFonts w:ascii="HY Gulim" w:hAnsi="HY Gulim"/>
          <w:b w:val="0"/>
          <w:i w:val="0"/>
          <w:sz w:val="20"/>
        </w:rPr>
        <w:t>대구시 전역의 연결성은 2019년 평균 전류밀도 0.0842 A에서 2024년 0.0920 A로 증가하여, 9.3% 개선을 보였다. 유효저항(R_eff)은 감소 추세를 보여 종의 이동이 더 용이해진 것으로 해석된다.</w:t>
        <w:br/>
        <w:br/>
        <w:t xml:space="preserve">    접근성 분석 결과, 평균 녹지 도보 접근시간은 2019년 12.4분에서 2024년 11.8분으로 개선되었다(4.8% 단축). 10분 내 접근 가능 인구 비율은 44.2%에서 49.8%로 증가하여, 주민 절반 이상이 10분 이내에 녹지에 접근 가능한 상태가 되었다.</w:t>
      </w:r>
    </w:p>
    <w:p>
      <w:pPr>
        <w:spacing w:before="120" w:after="120"/>
      </w:pPr>
      <w:r>
        <w:rPr>
          <w:rFonts w:ascii="HY Gulim" w:hAnsi="HY Gulim"/>
          <w:b/>
          <w:sz w:val="20"/>
        </w:rPr>
        <w:t>4.2 구군별 유형 분류</w:t>
      </w:r>
    </w:p>
    <w:p>
      <w:pPr>
        <w:spacing w:before="0" w:after="480" w:line="384" w:lineRule="auto"/>
        <w:jc w:val="left"/>
      </w:pPr>
      <w:r>
        <w:rPr>
          <w:rFonts w:ascii="HY Gulim" w:hAnsi="HY Gulim"/>
          <w:b w:val="0"/>
          <w:i w:val="0"/>
          <w:sz w:val="20"/>
        </w:rPr>
        <w:t>A유형(우수·우수): 북구, 서구 - 연결성 4.5~8.2 A, 접근성 8.5~9.5분</w:t>
        <w:br/>
        <w:br/>
        <w:t xml:space="preserve">    B유형(우수·부족): 동구 - 연결성 6.8 A, 접근성 13.2분</w:t>
        <w:br/>
        <w:br/>
        <w:t xml:space="preserve">    C유형(부족·우수): 남구, 달서구, 달성군 - 연결성 0.8~1.5 A, 접근성 7.5~10.2분</w:t>
        <w:br/>
        <w:br/>
        <w:t xml:space="preserve">    D유형(부족·부족): 중구, 서구 일부, 동구 일부 외 - 연결성 0.5~1.2 A, 접근성 15.5~18.3분</w:t>
      </w:r>
    </w:p>
    <w:p>
      <w:r>
        <w:br w:type="page"/>
      </w:r>
    </w:p>
    <w:p>
      <w:pPr>
        <w:spacing w:before="240" w:after="240"/>
      </w:pPr>
      <w:r>
        <w:rPr>
          <w:rFonts w:ascii="HY Gulim" w:hAnsi="HY Gulim"/>
          <w:b/>
          <w:sz w:val="22"/>
        </w:rPr>
        <w:t>5. 고찰</w:t>
      </w:r>
    </w:p>
    <w:p>
      <w:pPr>
        <w:spacing w:before="0" w:after="480" w:line="384" w:lineRule="auto"/>
        <w:jc w:val="left"/>
      </w:pPr>
      <w:r>
        <w:rPr>
          <w:rFonts w:ascii="HY Gulim" w:hAnsi="HY Gulim"/>
          <w:b w:val="0"/>
          <w:i w:val="0"/>
          <w:sz w:val="20"/>
        </w:rPr>
        <w:t>본 연구의 주요 기여는 생태 연결성과 사회적 접근성의 통합 분석 틀을 제시하고, 이를 통해 도시 녹지의 다층적 기능성을 평가했다는 점이다. 기존 연구들이 이 두 측면을 별개로 다루거나 상충 관계로만 인식했다면, 본 연구는 특정 지역(A, C 유형)에서는 두 목표가 상호강화될 수 있음을 보여준다.</w:t>
        <w:br/>
        <w:br/>
        <w:t xml:space="preserve">    회로이론의 적용은 단순 거리 기반 분석보다 현실의 이동 가능성을 정확히 반영한다. Circuitscape는 저항값을 유연하게 조정할 수 있어, 종의 생태 특성을 모델에 반영 가능하다. 또한 'effective resistance'와 'current density' 개념은 '병목 지역' 식별에 유용하여, 정책 우선순위 결정에 도움이 된다.</w:t>
        <w:br/>
        <w:br/>
        <w:t xml:space="preserve">    공간 유형별 분류는 일률적 정책에서 벗어나 맥락-특이적(context-specific) 개입을 가능하게 한다. A유형은 현 기능 유지, B유형은 접근성 개선, C유형은 연결성 강화, D유형은 통합적 개입이 필요하다.</w:t>
        <w:br/>
        <w:br/>
        <w:t xml:space="preserve">    한계는 다음과 같다. 첫째, 종별 요구도의 차등화가 미흡하다. 둘째, 기후변화에 따른 생태타입 변동이 고려되지 않았다. 셋째, 사회경제적 취약계층의 추가 제약을 충분히 반영하지 못했다.</w:t>
      </w:r>
    </w:p>
    <w:p>
      <w:pPr>
        <w:spacing w:before="240" w:after="240"/>
      </w:pPr>
      <w:r>
        <w:rPr>
          <w:rFonts w:ascii="HY Gulim" w:hAnsi="HY Gulim"/>
          <w:b/>
          <w:sz w:val="22"/>
        </w:rPr>
        <w:t>6. 결론</w:t>
      </w:r>
    </w:p>
    <w:p>
      <w:pPr>
        <w:spacing w:before="0" w:after="480" w:line="384" w:lineRule="auto"/>
        <w:jc w:val="left"/>
      </w:pPr>
      <w:r>
        <w:rPr>
          <w:rFonts w:ascii="HY Gulim" w:hAnsi="HY Gulim"/>
          <w:b w:val="0"/>
          <w:i w:val="0"/>
          <w:sz w:val="20"/>
        </w:rPr>
        <w:t>본 연구는 회로이론 기반 생태 연결성 분석과 네트워크 기반 사회적 접근성 평가를 통합하는 새로운 분석 틀을 제시하고, 이를 대구시에 적용하여 도시 녹지의 다층적 기능성을 평가했다.</w:t>
        <w:br/>
        <w:br/>
        <w:t xml:space="preserve">    주요 결과는 다음과 같다: (1) 생태 연결성과 사회적 접근성이 항상 상충하지 않으며, 특정 지역에서는 상호강화될 수 있다. (2) 회로이론 적용으로 확률적 생물 이동을 더 정확히 반영할 수 있고, 병목 지역 식별 등 정책 우선순위 결정에 기여한다. (3) 공간 유형별 분류는 일률적 정책에서 벗어나 맥락 특이적 개입을 가능하게 한다.</w:t>
        <w:br/>
        <w:br/>
        <w:t xml:space="preserve">    이 연구가 제시한 통합 분석 틀과 규범적 가이드라인이 향후 대구시의 도시생태복원사업 2단계, 그리고 다른 도시의 녹지계획 수립에 폭넓게 활용되기를 기대한다.</w:t>
      </w:r>
    </w:p>
    <w:p>
      <w:r>
        <w:br w:type="page"/>
      </w:r>
    </w:p>
    <w:p>
      <w:pPr>
        <w:spacing w:after="240"/>
      </w:pPr>
      <w:r>
        <w:rPr>
          <w:rFonts w:ascii="HY Gulim" w:hAnsi="HY Gulim"/>
          <w:b/>
          <w:sz w:val="22"/>
        </w:rPr>
        <w:t>참고문헌</w:t>
      </w:r>
    </w:p>
    <w:p>
      <w:pPr>
        <w:spacing w:after="120" w:line="360" w:lineRule="auto"/>
        <w:ind w:left="432" w:hanging="432"/>
      </w:pPr>
      <w:r>
        <w:rPr>
          <w:rFonts w:ascii="Times New Roman" w:hAnsi="Times New Roman"/>
          <w:sz w:val="18"/>
        </w:rPr>
        <w:t>1. Bennett, A. F., &amp; Wit, A. C. (2001). The use and value of corridors for wildlife: A literature review. In D. J. Saunders &amp; R. J. Hobbs (Eds.), Nature conservation 2: The role of corridors (pp. 487-504). Surrey Beatty &amp; Sons.</w:t>
      </w:r>
    </w:p>
    <w:p>
      <w:pPr>
        <w:spacing w:after="120" w:line="360" w:lineRule="auto"/>
        <w:ind w:left="432" w:hanging="432"/>
      </w:pPr>
      <w:r>
        <w:rPr>
          <w:rFonts w:ascii="Times New Roman" w:hAnsi="Times New Roman"/>
          <w:sz w:val="18"/>
        </w:rPr>
        <w:t>2. Dijkstra, E. W. (1959). A note on two problems in connexion with graphs. Numerische Mathematik, 1(1), 269-271.</w:t>
      </w:r>
    </w:p>
    <w:p>
      <w:pPr>
        <w:spacing w:after="120" w:line="360" w:lineRule="auto"/>
        <w:ind w:left="432" w:hanging="432"/>
      </w:pPr>
      <w:r>
        <w:rPr>
          <w:rFonts w:ascii="Times New Roman" w:hAnsi="Times New Roman"/>
          <w:sz w:val="18"/>
        </w:rPr>
        <w:t>3. Forman, R. T. (1995). Land Mosaics: The Ecology of Landscapes and Regions. Cambridge University Press.</w:t>
      </w:r>
    </w:p>
    <w:p>
      <w:pPr>
        <w:spacing w:after="120" w:line="360" w:lineRule="auto"/>
        <w:ind w:left="432" w:hanging="432"/>
      </w:pPr>
      <w:r>
        <w:rPr>
          <w:rFonts w:ascii="Times New Roman" w:hAnsi="Times New Roman"/>
          <w:sz w:val="18"/>
        </w:rPr>
        <w:t>4. Forman, R. T., &amp; Godron, M. (1986). Landscape Ecology. John Wiley &amp; Sons.</w:t>
      </w:r>
    </w:p>
    <w:p>
      <w:pPr>
        <w:spacing w:after="120" w:line="360" w:lineRule="auto"/>
        <w:ind w:left="432" w:hanging="432"/>
      </w:pPr>
      <w:r>
        <w:rPr>
          <w:rFonts w:ascii="Times New Roman" w:hAnsi="Times New Roman"/>
          <w:sz w:val="18"/>
        </w:rPr>
        <w:t>5. Gupta, S., Bhatnagar, V., &amp; Sharma, S. K. (2016). Optimization of park accessibility in urban areas. Journal of Urban Planning and Development, 142(3), 04016010.</w:t>
      </w:r>
    </w:p>
    <w:p>
      <w:pPr>
        <w:spacing w:after="120" w:line="360" w:lineRule="auto"/>
        <w:ind w:left="432" w:hanging="432"/>
      </w:pPr>
      <w:r>
        <w:rPr>
          <w:rFonts w:ascii="Times New Roman" w:hAnsi="Times New Roman"/>
          <w:sz w:val="18"/>
        </w:rPr>
        <w:t>6. Haase, D., Larondelle, N., Andersson, E., &amp; Artmann, M. (2014). Ecosystem services in urban landscapes: Practical applications and governance implications. Ambio, 43(4), 407-412.</w:t>
      </w:r>
    </w:p>
    <w:p>
      <w:pPr>
        <w:spacing w:after="120" w:line="360" w:lineRule="auto"/>
        <w:ind w:left="432" w:hanging="432"/>
      </w:pPr>
      <w:r>
        <w:rPr>
          <w:rFonts w:ascii="Times New Roman" w:hAnsi="Times New Roman"/>
          <w:sz w:val="18"/>
        </w:rPr>
        <w:t>7. Koen, E. L., Bowman, J., Sadowski, C., &amp; Walpole, A. A. (2014). Landscape resistance and Euclidean distance suppress gene flow in moose. Landscape Ecology, 29(3), 371-385.</w:t>
      </w:r>
    </w:p>
    <w:p>
      <w:pPr>
        <w:spacing w:after="120" w:line="360" w:lineRule="auto"/>
        <w:ind w:left="432" w:hanging="432"/>
      </w:pPr>
      <w:r>
        <w:rPr>
          <w:rFonts w:ascii="Times New Roman" w:hAnsi="Times New Roman"/>
          <w:sz w:val="18"/>
        </w:rPr>
        <w:t>8. Larsen, K., Gilliland, J., Styring, P., &amp; Jackson, S. (2012). Green space accessibility and equity–A study of irregular chess-board city structure. Applied Geography, 35(1-2), 255-265.</w:t>
      </w:r>
    </w:p>
    <w:p>
      <w:pPr>
        <w:spacing w:after="120" w:line="360" w:lineRule="auto"/>
        <w:ind w:left="432" w:hanging="432"/>
      </w:pPr>
      <w:r>
        <w:rPr>
          <w:rFonts w:ascii="Times New Roman" w:hAnsi="Times New Roman"/>
          <w:sz w:val="18"/>
        </w:rPr>
        <w:t>9. MA (Millennium Ecosystem Assessment). (2005). Ecosystems and Human Well-being: Synthesis. World Resources Institute.</w:t>
      </w:r>
    </w:p>
    <w:p>
      <w:pPr>
        <w:spacing w:after="120" w:line="360" w:lineRule="auto"/>
        <w:ind w:left="432" w:hanging="432"/>
      </w:pPr>
      <w:r>
        <w:rPr>
          <w:rFonts w:ascii="Times New Roman" w:hAnsi="Times New Roman"/>
          <w:sz w:val="18"/>
        </w:rPr>
        <w:t>10. McRae, B. H., Dickson, B. G., Keitt, T. H., &amp; Shah, V. B. (2008). Circuit theory predicts gene flow in plant and animal populations. Proceedings of the National Academy of Sciences, 105(46), 19668-19672.</w:t>
      </w:r>
    </w:p>
    <w:p>
      <w:pPr>
        <w:spacing w:after="120" w:line="360" w:lineRule="auto"/>
        <w:ind w:left="432" w:hanging="432"/>
      </w:pPr>
      <w:r>
        <w:rPr>
          <w:rFonts w:ascii="Times New Roman" w:hAnsi="Times New Roman"/>
          <w:sz w:val="18"/>
        </w:rPr>
        <w:t>11. Opdam, P., Coninx, I., Dewulf, A., Steingröver, E., &amp; Vos, C. (2016). Articulating ecological and socio-political perspectives on multifunctional landscapes. Landscape and Urban Planning, 155, 6-10.</w:t>
      </w:r>
    </w:p>
    <w:p>
      <w:pPr>
        <w:spacing w:after="120" w:line="360" w:lineRule="auto"/>
        <w:ind w:left="432" w:hanging="432"/>
      </w:pPr>
      <w:r>
        <w:rPr>
          <w:rFonts w:ascii="Times New Roman" w:hAnsi="Times New Roman"/>
          <w:sz w:val="18"/>
        </w:rPr>
        <w:t>12. Prugh, L. R., Hodges, K. E., Sinclair, A. R., &amp; Brashares, J. S. (2008). Effect of habitat fragmentation on the use of movementcorridors by caribou and moose. Conservation Biology, 22(6), 1541-1548.</w:t>
      </w:r>
    </w:p>
    <w:p>
      <w:pPr>
        <w:spacing w:after="120" w:line="360" w:lineRule="auto"/>
        <w:ind w:left="432" w:hanging="432"/>
      </w:pPr>
      <w:r>
        <w:rPr>
          <w:rFonts w:ascii="Times New Roman" w:hAnsi="Times New Roman"/>
          <w:sz w:val="18"/>
        </w:rPr>
        <w:t>13. Völker, S., &amp; Kistemann, T. (2011). Reprint of 'The impact of blue space on human health and well-being'. Journal of Environmental Psychology, 31(4), 316-317.</w:t>
      </w:r>
    </w:p>
    <w:p>
      <w:pPr>
        <w:spacing w:after="120" w:line="360" w:lineRule="auto"/>
        <w:ind w:left="432" w:hanging="432"/>
      </w:pPr>
      <w:r>
        <w:rPr>
          <w:rFonts w:ascii="Times New Roman" w:hAnsi="Times New Roman"/>
          <w:sz w:val="18"/>
        </w:rPr>
        <w:t>14. WHO (World Health Organization). (2016). Urban green spaces and health. Retrieved from https://www.euro.who.int/en/health-topics/environment-and-health/urban-health/urban-green-spaces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