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  <w:jc w:val="center"/>
      </w:pPr>
      <w:r>
        <w:rPr>
          <w:rFonts w:ascii="Noto Sans CJK KR" w:hAnsi="Noto Sans CJK KR" w:eastAsia="Noto Sans CJK KR"/>
          <w:b/>
          <w:sz w:val="30"/>
        </w:rPr>
        <w:t>3인 재심사 의견에 대한 수정대응표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본 문서는 실제 학술지 심사답변서가 아니라, 3개 전문가 역할 기반 사전심사 결과를 최종 원고에 반영한 내역을 정리한 것이다. 수정 원고의 기준 파일은 Paper1_Comparison_Final_3Review_Revised.docx이다.</w:t>
      </w:r>
    </w:p>
    <w:p>
      <w:pPr>
        <w:keepNext/>
        <w:spacing w:before="140" w:after="60"/>
      </w:pPr>
      <w:r>
        <w:rPr>
          <w:rFonts w:ascii="Noto Sans CJK KR" w:hAnsi="Noto Sans CJK KR" w:eastAsia="Noto Sans CJK KR"/>
          <w:b/>
          <w:sz w:val="21"/>
        </w:rPr>
        <w:t>종합 대응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세 심사 의견에서 공통으로 요구된 사항은 그림 내부 WUI 용어 교정, FVI 설정 의존성의 명시, 공간해상도·경계오차의 검토, 저자정보 입력이었다. 이 가운데 원고·그림 편집으로 해결 가능한 사항은 모두 반영하였다. 다만 원 FVI 격자, 중간인자 래스터 및 원 벡터 GIS가 현재 작업환경에 연결되어 있지 않아, 가중치·연료점수 및 격자·경계 허용대의 경험적 재계산은 수행할 수 없었다. 임의 수치를 만들지 않고 수식에서 도출되는 이론적 변동 상한을 제시했으며, 경험적 민감도 결과가 아니라는 점을 방법·결과·고찰·결론에 반복해 명시하였다.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심사 요구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반영 내용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반영 위치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상태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WUI 표준용어와 분석 거리대 구분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Interface·Intermix·Influence를 직접접경대·근거리영향대·외곽영향대로 교체하고 ‘WUI 운영후보구역’으로 제한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Ⅱ-1, Ⅲ-4, 그림 1·4·7·8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그림 내부 구 용어 제거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지도 범례·통계 상자를 한글 운영용어로 재출력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그림 4(a·b), 7(a·b·c), 8(a·b·c)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FVI 변수와 수식 재현성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T, W, F, S, A, E, D_h, D_w, D_t의 정의·범위 표 추가; Jaccard·Dice 수식 번호 추가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Ⅲ-2, 표 2, 식 (1)–(5)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연료점수 근거와 한계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공통 역할–코드–상대점수 표를 보강하고, 점수가 연소실험 계수가 아닌 비교 시나리오임을 명시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Ⅲ-3, 표 3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가중치·연료점수 민감도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연료가중치 0.30–0.50의 개별 격자 FVI 산술적 상한 ±10점, 연료점수 ±10%의 상한 ±4점을 제시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Ⅲ-6, 표 5, Ⅳ-6, Ⅴ-2·5, Ⅵ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부분 완료: 이론적 상한 제시, 경험적 재계산 필요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30 m DEM·10 m 격자 문제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10 m가 계산격자일 뿐 새로운 지형정보가 아님을 명시; 30 m와 거리대 폭의 비율 및 경계오차 가능성을 설명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Ⅲ-1·6, Ⅳ-6, Ⅴ-3·5, Ⅵ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부분 완료: 불확실성 명시, 30 m 재계산 필요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위치오차 허용대·최소패치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Jaccard·Dice가 기준 처리조건의 값임을 명시하고 10·20·30 m 허용대 및 최소패치 재분석 설계 제시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Ⅲ-6, Ⅳ-6, Ⅴ-3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설계 반영, 원 GIS 연결 후 실행 필요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도시생태현황도 우위 주장 완화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‘우수성’ 대신 ‘보완적·증분적 가치’로 연구목적·해석·결론을 전환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제목, 초록, Ⅰ, Ⅴ, Ⅵ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시점 차이와 실제 변화 분리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2019–2023년 차이를 탐색적 지도갱신 비교로 한정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Ⅲ-5, Ⅳ-5, Ⅴ-1·5, Ⅵ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건축물 취약성 과장 방지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IB2 농촌형 단독주택 코드를 명시하고 건축재료 속성 부재 및 현장확인 필요성을 명시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Ⅳ-4, 그림 7(c), Ⅴ-4·5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본문 가독성·분량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핵심 그림 1–8과 표 1–10을 본문에 유지하고 진단성 부록은 별도 보충자료로 분리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본문·보충자료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완료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저자·소속·교신저자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실제 정보가 제공되지 않아 자리표시자를 유지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표지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사용자 입력 필요</w:t>
            </w:r>
          </w:p>
        </w:tc>
      </w:tr>
    </w:tbl>
    <w:p>
      <w:pPr>
        <w:keepNext/>
        <w:spacing w:before="140" w:after="60"/>
      </w:pPr>
      <w:r>
        <w:rPr>
          <w:rFonts w:ascii="Noto Sans CJK KR" w:hAnsi="Noto Sans CJK KR" w:eastAsia="Noto Sans CJK KR"/>
          <w:b/>
          <w:sz w:val="21"/>
        </w:rPr>
        <w:t>심사위원 1: 산불·WUI·환경정책 관점</w:t>
      </w:r>
    </w:p>
    <w:p>
      <w:pPr>
        <w:keepNext/>
        <w:spacing w:before="100" w:after="40"/>
      </w:pPr>
      <w:r>
        <w:rPr>
          <w:rFonts w:ascii="Noto Sans CJK KR" w:hAnsi="Noto Sans CJK KR" w:eastAsia="Noto Sans CJK KR"/>
          <w:b/>
          <w:sz w:val="19"/>
        </w:rPr>
        <w:t>의견 1. 표준 WUI 유형과 임의 거리대가 혼용되어 있다.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답변: 동의한다. 본문에서 표준 interface·intermix 정의와 연구 내 거리대를 구분하였다. 연구 거리대는 직접접경대(0–100 m), 근거리영향대(100–300 m), 외곽영향대(300–500 m)로 명명하고, 표준 WUI 분류 또는 절대 위험경계가 아님을 명시하였다. 그림 내부의 기존 영문 WUI 유형명도 모두 교체하였다.</w:t>
      </w:r>
    </w:p>
    <w:p>
      <w:pPr>
        <w:keepNext/>
        <w:spacing w:before="100" w:after="40"/>
      </w:pPr>
      <w:r>
        <w:rPr>
          <w:rFonts w:ascii="Noto Sans CJK KR" w:hAnsi="Noto Sans CJK KR" w:eastAsia="Noto Sans CJK KR"/>
          <w:b/>
          <w:sz w:val="19"/>
        </w:rPr>
        <w:t>의견 2. 도시생태현황도를 독립 위험지도로 과장하지 말아야 한다.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답변: 제목, 목적, 고찰 및 결론을 ‘대체’가 아니라 ‘보완’으로 수정하였다. 모든 고 FVI 구역은 ‘상대적 고 FVI’ 또는 ‘우선 현장검토 후보’로 표현하고 건축물대장·항공영상·현장 연료조사 이후에만 사업대상을 확정하도록 정책절차를 제시하였다.</w:t>
      </w:r>
    </w:p>
    <w:p>
      <w:pPr>
        <w:keepNext/>
        <w:spacing w:before="140" w:after="60"/>
      </w:pPr>
      <w:r>
        <w:rPr>
          <w:rFonts w:ascii="Noto Sans CJK KR" w:hAnsi="Noto Sans CJK KR" w:eastAsia="Noto Sans CJK KR"/>
          <w:b/>
          <w:sz w:val="21"/>
        </w:rPr>
        <w:t>심사위원 2: GIS·공간통계·생태지도 관점</w:t>
      </w:r>
    </w:p>
    <w:p>
      <w:pPr>
        <w:keepNext/>
        <w:spacing w:before="100" w:after="40"/>
      </w:pPr>
      <w:r>
        <w:rPr>
          <w:rFonts w:ascii="Noto Sans CJK KR" w:hAnsi="Noto Sans CJK KR" w:eastAsia="Noto Sans CJK KR"/>
          <w:b/>
          <w:sz w:val="19"/>
        </w:rPr>
        <w:t>의견 1. FVI 가중치와 연료점수의 민감도 분석이 필요하다.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답변: 원 FVI 격자와 중간인자 래스터가 현재 작업환경에 없어 경험적 재계산은 수행하지 못했다. 대신 T, W, F가 0–100 범위라는 수식 구조에서 연료가중치 변화와 연료점수 변화가 개별 격자에 줄 수 있는 산술적 최악범위를 계산해 표 5에 제시하였다. 이는 경험적 강건성 분석이 아니며, 실제 면적·등급전이·일치도의 변동범위는 원자료 연결 후 다시 산출해야 함을 명시하였다.</w:t>
      </w:r>
    </w:p>
    <w:p>
      <w:pPr>
        <w:keepNext/>
        <w:spacing w:before="100" w:after="40"/>
      </w:pPr>
      <w:r>
        <w:rPr>
          <w:rFonts w:ascii="Noto Sans CJK KR" w:hAnsi="Noto Sans CJK KR" w:eastAsia="Noto Sans CJK KR"/>
          <w:b/>
          <w:sz w:val="19"/>
        </w:rPr>
        <w:t>의견 2. 30 m DEM을 10 m로 재표본화한 결과와 이종 지도경계의 오차를 검토해야 한다.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답변: 10 m는 계산격자이고 지형 해석 정밀도는 30 m로 제한된다는 점을 방법에 명시하였다. 30 m가 직접접경대 폭의 30%임을 제시하고 미세경계 해석을 제한하였다. Jaccard·Dice는 기준 처리조건의 값이며 강건성 구간이 아님을 결과와 고찰에 추가하였다. 경험적 검증은 30 m 기본격자, 경계 허용대 10·20·30 m 및 최소패치 제거 조건으로 다시 산출해야 한다.</w:t>
      </w:r>
    </w:p>
    <w:p>
      <w:pPr>
        <w:keepNext/>
        <w:spacing w:before="140" w:after="60"/>
      </w:pPr>
      <w:r>
        <w:rPr>
          <w:rFonts w:ascii="Noto Sans CJK KR" w:hAnsi="Noto Sans CJK KR" w:eastAsia="Noto Sans CJK KR"/>
          <w:b/>
          <w:sz w:val="21"/>
        </w:rPr>
        <w:t>심사위원 3: 편집·연구설계·투고규정 관점</w:t>
      </w:r>
    </w:p>
    <w:p>
      <w:pPr>
        <w:keepNext/>
        <w:spacing w:before="100" w:after="40"/>
      </w:pPr>
      <w:r>
        <w:rPr>
          <w:rFonts w:ascii="Noto Sans CJK KR" w:hAnsi="Noto Sans CJK KR" w:eastAsia="Noto Sans CJK KR"/>
          <w:b/>
          <w:sz w:val="19"/>
        </w:rPr>
        <w:t>의견 1. 수식 변수, 표·그림 교차참조와 문서 구성이 더 명확해야 한다.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답변: 변수정의 표를 신설하고 Jaccard·Dice 식을 번호화하였다. 표 1–10과 그림 1–8을 모두 본문에서 먼저 인용하도록 점검하였다. 진단성 부록은 별도 보충자료로 분리하였다.</w:t>
      </w:r>
    </w:p>
    <w:p>
      <w:pPr>
        <w:keepNext/>
        <w:spacing w:before="100" w:after="40"/>
      </w:pPr>
      <w:r>
        <w:rPr>
          <w:rFonts w:ascii="Noto Sans CJK KR" w:hAnsi="Noto Sans CJK KR" w:eastAsia="Noto Sans CJK KR"/>
          <w:b/>
          <w:sz w:val="19"/>
        </w:rPr>
        <w:t>의견 2. 저자정보와 완전한 재현자료가 필요하다.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답변: 저자정보는 제공되지 않아 표지에 자리표시자를 유지하였다. 자료 및 코드 가용성 절에서 외부 공개 가능한 원자료의 출처와 연구자 작성 재분류표·분석코드의 제공 필요성을 명시하였다. 최종 제출 전 실제 저자명·소속·교신저자 이메일과 데이터·코드 저장소 식별자를 입력해야 한다.</w:t>
      </w:r>
    </w:p>
    <w:p>
      <w:pPr>
        <w:keepNext/>
        <w:spacing w:before="140" w:after="60"/>
      </w:pPr>
      <w:r>
        <w:rPr>
          <w:rFonts w:ascii="Noto Sans CJK KR" w:hAnsi="Noto Sans CJK KR" w:eastAsia="Noto Sans CJK KR"/>
          <w:b/>
          <w:sz w:val="21"/>
        </w:rPr>
        <w:t>원자료 재연결 시 즉시 수행할 최종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우선순위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재분석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최소 산출물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FVI 가중치 조합: 기준 0.30/0.30/0.40, 연료축소 0.35/0.35/0.30, 연료확대 0.25/0.25/0.50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시나리오별 평균 FVI, 4·5등급 비율, 등급전이율, 공간 일치도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모든 연료점수 ±10% 및 핵심 산림·정주지 점수의 개별 교란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결론의 방향 유지 여부와 순위상관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30 m 기본격자 재분석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10 m 계산격자 대비 면적·등급·Jaccard·Dice 변화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지도경계 허용대 10·20·30 m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공통·단독 후보면적과 Jaccard·Dice 범위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최소패치 0.01·0.05·0.1 ha 제거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슬리버 제거 전후 후보면적과 전이율</w:t>
            </w:r>
          </w:p>
        </w:tc>
      </w:tr>
    </w:tbl>
    <w:p>
      <w:pPr>
        <w:keepNext/>
        <w:spacing w:before="140" w:after="60"/>
      </w:pPr>
      <w:r>
        <w:rPr>
          <w:rFonts w:ascii="Noto Sans CJK KR" w:hAnsi="Noto Sans CJK KR" w:eastAsia="Noto Sans CJK KR"/>
          <w:b/>
          <w:sz w:val="21"/>
        </w:rPr>
        <w:t>최종 제출 전 사용자 확인사항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실제 저자명·영문명, 소속·직위, 교신저자 이메일을 입력해야 한다. 또한 원 GIS·FVI 래스터·중간인자 래스터·분석코드를 다시 연결할 수 있다면 위 경험적 민감도 표를 산출해 본문의 이론적 상한 표를 보완해야 한다. 이 추가 분석이 완료되기 전 원고는 보수적 해석을 반영한 최종 수정본이지만, 3인 재심사의 모든 경험적 재분석 요구까지 완결된 상태는 아니다.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저자정보 입력 필요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