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color w:val="6B5620"/>
          <w:sz w:val="24"/>
          <w:szCs w:val="24"/>
        </w:rPr>
        <w:t xml:space="preserve">SMART INNOVATIONS GHANA LIMITED</w:t>
      </w:r>
    </w:p>
    <w:p>
      <w:pPr>
        <w:spacing w:after="600"/>
      </w:pPr>
      <w:r>
        <w:rPr>
          <w:color w:val="595959"/>
          <w:sz w:val="18"/>
          <w:szCs w:val="18"/>
        </w:rPr>
        <w:t xml:space="preserve">Accra, Ghana  |  info@smartinnovationsgh.com  |  www.smartinnovationsgh.com</w:t>
      </w:r>
    </w:p>
    <w:p>
      <w:pPr>
        <w:spacing w:after="100" w:before="1600"/>
      </w:pPr>
      <w:r>
        <w:rPr>
          <w:b/>
          <w:bCs/>
          <w:caps/>
          <w:color w:val="9A7B2F"/>
          <w:sz w:val="22"/>
          <w:szCs w:val="22"/>
        </w:rPr>
        <w:t xml:space="preserve">PROPOSAL</w:t>
      </w:r>
    </w:p>
    <w:p>
      <w:pPr>
        <w:spacing w:after="200"/>
      </w:pPr>
      <w:r>
        <w:rPr>
          <w:b/>
          <w:bCs/>
          <w:color w:val="1F2A44"/>
          <w:sz w:val="40"/>
          <w:szCs w:val="40"/>
        </w:rPr>
        <w:t xml:space="preserve">Development, Deployment, and Operation of a Digital Gold Trade &amp; Member Services Platform for the Ghana Chamber of Gold Buyers</w:t>
      </w:r>
    </w:p>
    <w:p>
      <w:pPr>
        <w:spacing w:after="1200"/>
      </w:pPr>
      <w:r>
        <w:rPr>
          <w:i/>
          <w:iCs/>
          <w:color w:val="595959"/>
          <w:sz w:val="26"/>
          <w:szCs w:val="26"/>
        </w:rPr>
        <w:t xml:space="preserve">A Strategic Technology Partnership Proposal</w:t>
      </w:r>
    </w:p>
    <w:p>
      <w:pPr>
        <w:spacing w:after="100"/>
      </w:pPr>
      <w:r>
        <w:rPr>
          <w:b/>
          <w:bCs/>
          <w:color w:val="1F2A44"/>
          <w:sz w:val="22"/>
          <w:szCs w:val="22"/>
        </w:rPr>
        <w:t xml:space="preserve">Submitted to:</w:t>
      </w:r>
    </w:p>
    <w:p>
      <w:pPr>
        <w:spacing w:after="300"/>
      </w:pPr>
      <w:r>
        <w:rPr>
          <w:sz w:val="22"/>
          <w:szCs w:val="22"/>
        </w:rPr>
        <w:t xml:space="preserve">The Executive Council, Ghana Chamber of Gold Buyers (GCGB)</w:t>
      </w:r>
    </w:p>
    <w:p>
      <w:pPr>
        <w:spacing w:after="100"/>
      </w:pPr>
      <w:r>
        <w:rPr>
          <w:b/>
          <w:bCs/>
          <w:color w:val="1F2A44"/>
          <w:sz w:val="22"/>
          <w:szCs w:val="22"/>
        </w:rPr>
        <w:t xml:space="preserve">Submitted by:</w:t>
      </w:r>
    </w:p>
    <w:p>
      <w:pPr>
        <w:spacing w:after="300"/>
      </w:pPr>
      <w:r>
        <w:rPr>
          <w:sz w:val="22"/>
          <w:szCs w:val="22"/>
        </w:rPr>
        <w:t xml:space="preserve">Smart Innovations Ghana Limited</w:t>
      </w:r>
    </w:p>
    <w:p>
      <w:pPr>
        <w:spacing w:after="100"/>
      </w:pPr>
      <w:r>
        <w:rPr>
          <w:b/>
          <w:bCs/>
          <w:color w:val="1F2A44"/>
          <w:sz w:val="22"/>
          <w:szCs w:val="22"/>
        </w:rPr>
        <w:t xml:space="preserve">Date:</w:t>
      </w:r>
    </w:p>
    <w:p>
      <w:pPr>
        <w:spacing w:after="100"/>
      </w:pPr>
      <w:r>
        <w:rPr>
          <w:sz w:val="22"/>
          <w:szCs w:val="22"/>
        </w:rPr>
        <w:t xml:space="preserve">July 2026</w:t>
      </w:r>
    </w:p>
    <w:p>
      <w:r>
        <w:br w:type="page"/>
      </w:r>
    </w:p>
    <w:p>
      <w:pPr>
        <w:spacing w:after="160" w:line="276"/>
      </w:pPr>
      <w:r>
        <w:rPr>
          <w:color w:val="222222"/>
          <w:sz w:val="22"/>
          <w:szCs w:val="22"/>
        </w:rPr>
        <w:t xml:space="preserve">The Executive Council</w:t>
      </w:r>
    </w:p>
    <w:p>
      <w:pPr>
        <w:spacing w:after="160" w:line="276"/>
      </w:pPr>
      <w:r>
        <w:rPr>
          <w:color w:val="222222"/>
          <w:sz w:val="22"/>
          <w:szCs w:val="22"/>
        </w:rPr>
        <w:t xml:space="preserve">Ghana Chamber of Gold Buyers</w:t>
      </w:r>
    </w:p>
    <w:p>
      <w:pPr>
        <w:spacing w:after="160" w:line="276"/>
      </w:pPr>
      <w:r>
        <w:rPr>
          <w:color w:val="222222"/>
          <w:sz w:val="22"/>
          <w:szCs w:val="22"/>
        </w:rPr>
        <w:t xml:space="preserve">Accra, Ghana</w:t>
      </w:r>
    </w:p>
    <w:p>
      <w:pPr>
        <w:spacing w:after="160" w:line="276"/>
      </w:pPr>
      <w:r>
        <w:rPr>
          <w:color w:val="222222"/>
          <w:sz w:val="22"/>
          <w:szCs w:val="22"/>
        </w:rPr>
        <w:t xml:space="preserve"> </w:t>
      </w:r>
    </w:p>
    <w:p>
      <w:pPr>
        <w:spacing w:after="160" w:line="276"/>
      </w:pPr>
      <w:r>
        <w:rPr>
          <w:color w:val="222222"/>
          <w:sz w:val="22"/>
          <w:szCs w:val="22"/>
        </w:rPr>
        <w:t xml:space="preserve">Dear Sir/Madam,</w:t>
      </w:r>
    </w:p>
    <w:p>
      <w:pPr>
        <w:pStyle w:val="Heading2"/>
        <w:spacing w:after="200" w:before="100"/>
      </w:pPr>
      <w:r>
        <w:rPr>
          <w:b/>
          <w:bCs/>
          <w:color w:val="1F2A44"/>
          <w:sz w:val="24"/>
          <w:szCs w:val="24"/>
        </w:rPr>
        <w:t xml:space="preserve">RE: PROPOSAL FOR A DIGITAL GOLD TRADE &amp; MEMBER SERVICES PLATFORM</w:t>
      </w:r>
    </w:p>
    <w:p>
      <w:pPr>
        <w:spacing w:after="160" w:line="276"/>
        <w:jc w:val="both"/>
      </w:pPr>
      <w:r>
        <w:rPr>
          <w:color w:val="222222"/>
          <w:sz w:val="22"/>
          <w:szCs w:val="22"/>
        </w:rPr>
        <w:t xml:space="preserve">Smart Innovations Ghana Limited is pleased to submit this proposal to the Ghana Chamber of Gold Buyers ("the Chamber" or "GCGB") for the design, development, deployment, and ongoing operation of a Digital Gold Trade &amp; Member Services Platform.</w:t>
      </w:r>
    </w:p>
    <w:p>
      <w:pPr>
        <w:spacing w:after="160" w:line="276"/>
        <w:jc w:val="both"/>
      </w:pPr>
      <w:r>
        <w:rPr>
          <w:color w:val="222222"/>
          <w:sz w:val="22"/>
          <w:szCs w:val="22"/>
        </w:rPr>
        <w:t xml:space="preserve">This proposal has been developed in response to well-recognised structural challenges facing the Chamber's members and the broader formal gold trading sector in Ghana, including fragmented record-keeping, limited price transparency, inconsistent compliance verification, and largely manual, paper-based transaction processes. We believe these challenges represent a significant opportunity for the Chamber to strengthen its institutional role through a purpose-built digital platform.</w:t>
      </w:r>
    </w:p>
    <w:p>
      <w:pPr>
        <w:spacing w:after="160" w:line="276"/>
        <w:jc w:val="both"/>
      </w:pPr>
      <w:r>
        <w:rPr>
          <w:color w:val="222222"/>
          <w:sz w:val="22"/>
          <w:szCs w:val="22"/>
        </w:rPr>
        <w:t xml:space="preserve">Rather than a simple online marketplace, we propose a broader digital ecosystem — encompassing member management, licensing, compliance, trading, logistics coordination, and market analytics — sponsored by the Chamber and built, hosted, and operated by Smart Innovations Ghana Limited at no upfront cost to the Chamber. This document sets out our understanding of the opportunity, the proposed platform architecture, and — most importantly — a clear and detailed delineation of the respective roles and responsibilities of the Chamber and Smart Innovations Ghana Limited under the proposed partnership.</w:t>
      </w:r>
    </w:p>
    <w:p>
      <w:pPr>
        <w:spacing w:after="160" w:line="276"/>
        <w:jc w:val="both"/>
      </w:pPr>
      <w:r>
        <w:rPr>
          <w:color w:val="222222"/>
          <w:sz w:val="22"/>
          <w:szCs w:val="22"/>
        </w:rPr>
        <w:t xml:space="preserve">We welcome the opportunity to present this proposal in person to the Executive Council and to answer any questions the Chamber may have.</w:t>
      </w:r>
    </w:p>
    <w:p>
      <w:pPr>
        <w:spacing w:after="160" w:line="276"/>
      </w:pPr>
      <w:r>
        <w:rPr>
          <w:color w:val="222222"/>
          <w:sz w:val="22"/>
          <w:szCs w:val="22"/>
        </w:rPr>
        <w:t xml:space="preserve">Yours faithfully,</w:t>
      </w:r>
    </w:p>
    <w:p>
      <w:pPr>
        <w:spacing w:after="160" w:line="276"/>
      </w:pPr>
      <w:r>
        <w:rPr>
          <w:color w:val="222222"/>
          <w:sz w:val="22"/>
          <w:szCs w:val="22"/>
        </w:rPr>
        <w:t xml:space="preserve"> </w:t>
      </w:r>
    </w:p>
    <w:p>
      <w:pPr>
        <w:spacing w:after="160" w:line="276"/>
      </w:pPr>
      <w:r>
        <w:rPr>
          <w:color w:val="222222"/>
          <w:sz w:val="22"/>
          <w:szCs w:val="22"/>
        </w:rPr>
        <w:t xml:space="preserve"> </w:t>
      </w:r>
    </w:p>
    <w:p>
      <w:pPr>
        <w:spacing w:after="160" w:line="276"/>
      </w:pPr>
      <w:r>
        <w:rPr>
          <w:color w:val="222222"/>
          <w:sz w:val="22"/>
          <w:szCs w:val="22"/>
        </w:rPr>
        <w:t xml:space="preserve">_____________________________</w:t>
      </w:r>
    </w:p>
    <w:p>
      <w:pPr>
        <w:spacing w:after="160" w:line="276"/>
      </w:pPr>
      <w:r>
        <w:rPr>
          <w:color w:val="222222"/>
          <w:sz w:val="22"/>
          <w:szCs w:val="22"/>
        </w:rPr>
        <w:t xml:space="preserve">For and on behalf of Smart Innovations Ghana Limited</w:t>
      </w:r>
    </w:p>
    <w:p>
      <w:r>
        <w:br w:type="page"/>
      </w:r>
    </w:p>
    <w:p>
      <w:pPr>
        <w:pStyle w:val="Heading1"/>
        <w:pBdr>
          <w:bottom w:val="single" w:color="9A7B2F" w:sz="8" w:space="4"/>
        </w:pBdr>
        <w:spacing w:after="240" w:before="480"/>
      </w:pPr>
      <w:r>
        <w:rPr>
          <w:b/>
          <w:bCs/>
          <w:color w:val="1F2A4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9A7B2F" w:sz="8" w:space="4"/>
        </w:pBdr>
        <w:spacing w:after="240" w:before="480"/>
      </w:pPr>
      <w:r>
        <w:rPr>
          <w:b/>
          <w:bCs/>
          <w:color w:val="1F2A44"/>
          <w:sz w:val="32"/>
          <w:szCs w:val="32"/>
        </w:rPr>
        <w:t xml:space="preserve">1. Executive Summary</w:t>
      </w:r>
    </w:p>
    <w:p>
      <w:pPr>
        <w:spacing w:after="160" w:line="276"/>
        <w:jc w:val="both"/>
      </w:pPr>
      <w:r>
        <w:rPr>
          <w:color w:val="222222"/>
          <w:sz w:val="22"/>
          <w:szCs w:val="22"/>
        </w:rPr>
        <w:t xml:space="preserve">Smart Innovations Ghana Limited proposes to partner with the Ghana Chamber of Gold Buyers to design, build, host, and operate a Digital Gold Trade &amp; Member Services Platform ("the Platform") that formalises and modernises how the Chamber's members register, verify, trade, and transact.</w:t>
      </w:r>
    </w:p>
    <w:p>
      <w:pPr>
        <w:spacing w:after="160" w:line="276"/>
        <w:jc w:val="both"/>
      </w:pPr>
      <w:r>
        <w:rPr>
          <w:color w:val="222222"/>
          <w:sz w:val="22"/>
          <w:szCs w:val="22"/>
        </w:rPr>
        <w:t xml:space="preserve">The Platform will be delivered in four phases — a Digital Member Portal, a Trading Platform, Value-Added Services, and an Analytics layer — allowing the Chamber to realise value early while high-value trading functionality is progressively rolled out under strict compliance controls.</w:t>
      </w:r>
    </w:p>
    <w:p>
      <w:pPr>
        <w:spacing w:after="160" w:line="276"/>
        <w:jc w:val="both"/>
      </w:pPr>
      <w:r>
        <w:rPr>
          <w:color w:val="222222"/>
          <w:sz w:val="22"/>
          <w:szCs w:val="22"/>
        </w:rPr>
        <w:t xml:space="preserve">The commercial basis of the partnership is a Software-as-a-Service (SaaS) model with revenue sharing. Smart Innovations Ghana Limited will fund the design, development, hosting, security, and operation of the Platform, assuming the technology and delivery risk. The Chamber will contribute its brand, member access, governance authority, and marketing reach. Revenue will be generated from Platform users — buyers and sellers — rather than charged to the Chamber, removing any requirement for upfront capital expenditure by the Chamber.</w:t>
      </w:r>
    </w:p>
    <w:p>
      <w:pPr>
        <w:spacing w:after="160" w:line="276"/>
        <w:jc w:val="both"/>
      </w:pPr>
      <w:r>
        <w:rPr>
          <w:color w:val="222222"/>
          <w:sz w:val="22"/>
          <w:szCs w:val="22"/>
        </w:rPr>
        <w:t xml:space="preserve">This proposal sets out, in detail, the background and rationale for the Platform, its proposed architecture and functionality, and — central to this submission — a comprehensive breakdown of the proposed roles and responsibilities of both the Ghana Chamber of Gold Buyers and Smart Innovations Ghana Limited, together with the proposed governance, commercial, and implementation framework.</w:t>
      </w:r>
    </w:p>
    <w:p>
      <w:pPr>
        <w:pStyle w:val="Heading1"/>
        <w:pBdr>
          <w:bottom w:val="single" w:color="9A7B2F" w:sz="8" w:space="4"/>
        </w:pBdr>
        <w:spacing w:after="240" w:before="480"/>
      </w:pPr>
      <w:r>
        <w:rPr>
          <w:b/>
          <w:bCs/>
          <w:color w:val="1F2A44"/>
          <w:sz w:val="32"/>
          <w:szCs w:val="32"/>
        </w:rPr>
        <w:t xml:space="preserve">2. About Smart Innovations Ghana Limited</w:t>
      </w:r>
    </w:p>
    <w:p>
      <w:pPr>
        <w:spacing w:after="160" w:line="276"/>
        <w:jc w:val="both"/>
      </w:pPr>
      <w:r>
        <w:rPr>
          <w:color w:val="222222"/>
          <w:sz w:val="22"/>
          <w:szCs w:val="22"/>
        </w:rPr>
        <w:t xml:space="preserve">Smart Innovations Ghana Limited is a Ghana-based information technology company specialising in the design and delivery of secure, scalable digital platforms for regulated industries, including trade, finance, and commodity sectors. Our approach combines local market knowledge with modern software engineering, compliance-by-design, and data security practices appropriate to high-value, high-trust transactions such as gold trading.</w:t>
      </w:r>
    </w:p>
    <w:p>
      <w:pPr>
        <w:spacing w:after="160" w:line="276"/>
        <w:jc w:val="both"/>
      </w:pPr>
      <w:r>
        <w:rPr>
          <w:color w:val="222222"/>
          <w:sz w:val="22"/>
          <w:szCs w:val="22"/>
        </w:rPr>
        <w:t xml:space="preserve">We are proposing this partnership because we believe the Chamber is uniquely positioned — through its membership base, regulatory relationships, and industry credibility — to sponsor a platform that neither an independent technology company nor an individual member firm could credibly launch alone. Our role is to provide the technology, infrastructure, and operational capability that brings this vision to life, while the Chamber provides the institutional foundation on which the Platform's trust and adoption will be built.</w:t>
      </w:r>
    </w:p>
    <w:p>
      <w:pPr>
        <w:pStyle w:val="Heading1"/>
        <w:pBdr>
          <w:bottom w:val="single" w:color="9A7B2F" w:sz="8" w:space="4"/>
        </w:pBdr>
        <w:spacing w:after="240" w:before="480"/>
      </w:pPr>
      <w:r>
        <w:rPr>
          <w:b/>
          <w:bCs/>
          <w:color w:val="1F2A44"/>
          <w:sz w:val="32"/>
          <w:szCs w:val="32"/>
        </w:rPr>
        <w:t xml:space="preserve">3. Background and Rationale</w:t>
      </w:r>
    </w:p>
    <w:p>
      <w:pPr>
        <w:spacing w:after="160" w:line="276"/>
        <w:jc w:val="both"/>
      </w:pPr>
      <w:r>
        <w:rPr>
          <w:color w:val="222222"/>
          <w:sz w:val="22"/>
          <w:szCs w:val="22"/>
        </w:rPr>
        <w:t xml:space="preserve">Ghana's gold trade is of major economic significance, yet the formal trading process for many Chamber members remains largely manual. Buyers and sellers frequently rely on personal networks, phone calls, and paper documentation to identify counterparties, agree terms, verify purity, arrange logistics, and complete payment. This creates several structural weaknesses that a digital platform can directly address:</w:t>
      </w:r>
    </w:p>
    <w:p>
      <w:pPr>
        <w:pStyle w:val="ListParagraph"/>
        <w:numPr>
          <w:ilvl w:val="0"/>
          <w:numId w:val="2"/>
        </w:numPr>
        <w:spacing w:after="80" w:line="268"/>
      </w:pPr>
      <w:r>
        <w:rPr>
          <w:color w:val="222222"/>
          <w:sz w:val="22"/>
          <w:szCs w:val="22"/>
        </w:rPr>
        <w:t xml:space="preserve">Limited price transparency, making it difficult for members to benchmark fair market value in real time.</w:t>
      </w:r>
    </w:p>
    <w:p>
      <w:pPr>
        <w:pStyle w:val="ListParagraph"/>
        <w:numPr>
          <w:ilvl w:val="0"/>
          <w:numId w:val="2"/>
        </w:numPr>
        <w:spacing w:after="80" w:line="268"/>
      </w:pPr>
      <w:r>
        <w:rPr>
          <w:color w:val="222222"/>
          <w:sz w:val="22"/>
          <w:szCs w:val="22"/>
        </w:rPr>
        <w:t xml:space="preserve">Inconsistent verification of buyer and seller credentials, licensing status, and compliance standing.</w:t>
      </w:r>
    </w:p>
    <w:p>
      <w:pPr>
        <w:pStyle w:val="ListParagraph"/>
        <w:numPr>
          <w:ilvl w:val="0"/>
          <w:numId w:val="2"/>
        </w:numPr>
        <w:spacing w:after="80" w:line="268"/>
      </w:pPr>
      <w:r>
        <w:rPr>
          <w:color w:val="222222"/>
          <w:sz w:val="22"/>
          <w:szCs w:val="22"/>
        </w:rPr>
        <w:t xml:space="preserve">Manual, paper-based contracting and documentation, which is slow, error-prone, and difficult to audit.</w:t>
      </w:r>
    </w:p>
    <w:p>
      <w:pPr>
        <w:pStyle w:val="ListParagraph"/>
        <w:numPr>
          <w:ilvl w:val="0"/>
          <w:numId w:val="2"/>
        </w:numPr>
        <w:spacing w:after="80" w:line="268"/>
      </w:pPr>
      <w:r>
        <w:rPr>
          <w:color w:val="222222"/>
          <w:sz w:val="22"/>
          <w:szCs w:val="22"/>
        </w:rPr>
        <w:t xml:space="preserve">Fragmented logistics, assay, and export coordination, requiring members to manage multiple relationships independently.</w:t>
      </w:r>
    </w:p>
    <w:p>
      <w:pPr>
        <w:pStyle w:val="ListParagraph"/>
        <w:numPr>
          <w:ilvl w:val="0"/>
          <w:numId w:val="2"/>
        </w:numPr>
        <w:spacing w:after="80" w:line="268"/>
      </w:pPr>
      <w:r>
        <w:rPr>
          <w:color w:val="222222"/>
          <w:sz w:val="22"/>
          <w:szCs w:val="22"/>
        </w:rPr>
        <w:t xml:space="preserve">Limited data available to the Chamber itself on trading volumes, member activity, and market trends, which constrains its ability to advocate for and govern the sector effectively.</w:t>
      </w:r>
    </w:p>
    <w:p>
      <w:pPr>
        <w:spacing w:after="160" w:line="276"/>
        <w:jc w:val="both"/>
      </w:pPr>
      <w:r>
        <w:rPr>
          <w:color w:val="222222"/>
          <w:sz w:val="22"/>
          <w:szCs w:val="22"/>
        </w:rPr>
        <w:t xml:space="preserve">A Chamber-sponsored digital platform directly addresses each of these weaknesses, while simultaneously strengthening the Chamber's institutional relevance and creating a new, sustainable revenue stream for the Chamber itself.</w:t>
      </w:r>
    </w:p>
    <w:p>
      <w:r>
        <w:br w:type="page"/>
      </w:r>
    </w:p>
    <w:p>
      <w:pPr>
        <w:pStyle w:val="Heading1"/>
        <w:pBdr>
          <w:bottom w:val="single" w:color="9A7B2F" w:sz="8" w:space="4"/>
        </w:pBdr>
        <w:spacing w:after="240" w:before="480"/>
      </w:pPr>
      <w:r>
        <w:rPr>
          <w:b/>
          <w:bCs/>
          <w:color w:val="1F2A44"/>
          <w:sz w:val="32"/>
          <w:szCs w:val="32"/>
        </w:rPr>
        <w:t xml:space="preserve">4. Proposed Platform Overview</w:t>
      </w:r>
    </w:p>
    <w:p>
      <w:pPr>
        <w:spacing w:after="160" w:line="276"/>
        <w:jc w:val="both"/>
      </w:pPr>
      <w:r>
        <w:rPr>
          <w:color w:val="222222"/>
          <w:sz w:val="22"/>
          <w:szCs w:val="22"/>
        </w:rPr>
        <w:t xml:space="preserve">We propose a Digital Gold Trade &amp; Member Services Platform, positioned not as a simple marketplace but as digital infrastructure for the Chamber and its members. Trading is one module within a broader ecosystem that also manages membership, licensing, compliance, logistics, and analytics — ensuring the Platform delivers value to the Chamber even during periods of fluctuating trade volume.</w:t>
      </w:r>
    </w:p>
    <w:p>
      <w:pPr>
        <w:pStyle w:val="Heading2"/>
        <w:spacing w:after="160" w:before="340"/>
      </w:pPr>
      <w:r>
        <w:rPr>
          <w:b/>
          <w:bCs/>
          <w:color w:val="6B5620"/>
          <w:sz w:val="26"/>
          <w:szCs w:val="26"/>
        </w:rPr>
        <w:t xml:space="preserve">4.1 Ecosystem Participants</w:t>
      </w:r>
    </w:p>
    <w:p>
      <w:pPr>
        <w:spacing w:after="160" w:line="276"/>
      </w:pPr>
      <w:r>
        <w:rPr>
          <w:color w:val="222222"/>
          <w:sz w:val="22"/>
          <w:szCs w:val="22"/>
        </w:rPr>
        <w:t xml:space="preserve">The Platform is designed to connect all participants in the formal gold trading value chain into a single, traceable digital environment:</w:t>
      </w:r>
    </w:p>
    <w:p>
      <w:pPr>
        <w:pStyle w:val="ListParagraph"/>
        <w:numPr>
          <w:ilvl w:val="0"/>
          <w:numId w:val="2"/>
        </w:numPr>
        <w:spacing w:after="80" w:line="268"/>
      </w:pPr>
      <w:r>
        <w:rPr>
          <w:color w:val="222222"/>
          <w:sz w:val="22"/>
          <w:szCs w:val="22"/>
        </w:rPr>
        <w:t xml:space="preserve">Ghana Chamber of Gold Buyers (platform sponsor and governance authority)</w:t>
      </w:r>
    </w:p>
    <w:p>
      <w:pPr>
        <w:pStyle w:val="ListParagraph"/>
        <w:numPr>
          <w:ilvl w:val="1"/>
          <w:numId w:val="2"/>
        </w:numPr>
        <w:spacing w:after="80" w:line="268"/>
      </w:pPr>
      <w:r>
        <w:rPr>
          <w:color w:val="222222"/>
          <w:sz w:val="22"/>
          <w:szCs w:val="22"/>
        </w:rPr>
        <w:t xml:space="preserve">Registered Sellers</w:t>
      </w:r>
    </w:p>
    <w:p>
      <w:pPr>
        <w:pStyle w:val="ListParagraph"/>
        <w:numPr>
          <w:ilvl w:val="1"/>
          <w:numId w:val="2"/>
        </w:numPr>
        <w:spacing w:after="80" w:line="268"/>
      </w:pPr>
      <w:r>
        <w:rPr>
          <w:color w:val="222222"/>
          <w:sz w:val="22"/>
          <w:szCs w:val="22"/>
        </w:rPr>
        <w:t xml:space="preserve">Tier 1 and Tier 2 Buyers</w:t>
      </w:r>
    </w:p>
    <w:p>
      <w:pPr>
        <w:pStyle w:val="ListParagraph"/>
        <w:numPr>
          <w:ilvl w:val="1"/>
          <w:numId w:val="2"/>
        </w:numPr>
        <w:spacing w:after="80" w:line="268"/>
      </w:pPr>
      <w:r>
        <w:rPr>
          <w:color w:val="222222"/>
          <w:sz w:val="22"/>
          <w:szCs w:val="22"/>
        </w:rPr>
        <w:t xml:space="preserve">Refineries</w:t>
      </w:r>
    </w:p>
    <w:p>
      <w:pPr>
        <w:pStyle w:val="ListParagraph"/>
        <w:numPr>
          <w:ilvl w:val="1"/>
          <w:numId w:val="2"/>
        </w:numPr>
        <w:spacing w:after="80" w:line="268"/>
      </w:pPr>
      <w:r>
        <w:rPr>
          <w:color w:val="222222"/>
          <w:sz w:val="22"/>
          <w:szCs w:val="22"/>
        </w:rPr>
        <w:t xml:space="preserve">Vault Operators</w:t>
      </w:r>
    </w:p>
    <w:p>
      <w:pPr>
        <w:pStyle w:val="ListParagraph"/>
        <w:numPr>
          <w:ilvl w:val="1"/>
          <w:numId w:val="2"/>
        </w:numPr>
        <w:spacing w:after="80" w:line="268"/>
      </w:pPr>
      <w:r>
        <w:rPr>
          <w:color w:val="222222"/>
          <w:sz w:val="22"/>
          <w:szCs w:val="22"/>
        </w:rPr>
        <w:t xml:space="preserve">Assay Centres</w:t>
      </w:r>
    </w:p>
    <w:p>
      <w:pPr>
        <w:pStyle w:val="ListParagraph"/>
        <w:numPr>
          <w:ilvl w:val="1"/>
          <w:numId w:val="2"/>
        </w:numPr>
        <w:spacing w:after="80" w:line="268"/>
      </w:pPr>
      <w:r>
        <w:rPr>
          <w:color w:val="222222"/>
          <w:sz w:val="22"/>
          <w:szCs w:val="22"/>
        </w:rPr>
        <w:t xml:space="preserve">Logistics Companies</w:t>
      </w:r>
    </w:p>
    <w:p>
      <w:pPr>
        <w:pStyle w:val="ListParagraph"/>
        <w:numPr>
          <w:ilvl w:val="1"/>
          <w:numId w:val="2"/>
        </w:numPr>
        <w:spacing w:after="80" w:line="268"/>
      </w:pPr>
      <w:r>
        <w:rPr>
          <w:color w:val="222222"/>
          <w:sz w:val="22"/>
          <w:szCs w:val="22"/>
        </w:rPr>
        <w:t xml:space="preserve">Banks and Financial Institutions</w:t>
      </w:r>
    </w:p>
    <w:p>
      <w:pPr>
        <w:pStyle w:val="ListParagraph"/>
        <w:numPr>
          <w:ilvl w:val="1"/>
          <w:numId w:val="2"/>
        </w:numPr>
        <w:spacing w:after="80" w:line="268"/>
      </w:pPr>
      <w:r>
        <w:rPr>
          <w:color w:val="222222"/>
          <w:sz w:val="22"/>
          <w:szCs w:val="22"/>
        </w:rPr>
        <w:t xml:space="preserve">Customs Authorities</w:t>
      </w:r>
    </w:p>
    <w:p>
      <w:pPr>
        <w:pStyle w:val="Heading2"/>
        <w:spacing w:after="160" w:before="340"/>
      </w:pPr>
      <w:r>
        <w:rPr>
          <w:b/>
          <w:bCs/>
          <w:color w:val="6B5620"/>
          <w:sz w:val="26"/>
          <w:szCs w:val="26"/>
        </w:rPr>
        <w:t xml:space="preserve">4.2 Phased Delivery</w:t>
      </w:r>
    </w:p>
    <w:p>
      <w:pPr>
        <w:pStyle w:val="Heading3"/>
        <w:spacing w:after="100" w:before="220"/>
      </w:pPr>
      <w:r>
        <w:rPr>
          <w:b/>
          <w:bCs/>
          <w:color w:val="1F2A44"/>
          <w:sz w:val="22"/>
          <w:szCs w:val="22"/>
        </w:rPr>
        <w:t xml:space="preserve">Phase 1 — Digital Member Portal</w:t>
      </w:r>
    </w:p>
    <w:p>
      <w:pPr>
        <w:pStyle w:val="ListParagraph"/>
        <w:numPr>
          <w:ilvl w:val="0"/>
          <w:numId w:val="2"/>
        </w:numPr>
        <w:spacing w:after="80" w:line="268"/>
      </w:pPr>
      <w:r>
        <w:rPr>
          <w:color w:val="222222"/>
          <w:sz w:val="22"/>
          <w:szCs w:val="22"/>
        </w:rPr>
        <w:t xml:space="preserve">Member registration and verification</w:t>
      </w:r>
    </w:p>
    <w:p>
      <w:pPr>
        <w:pStyle w:val="ListParagraph"/>
        <w:numPr>
          <w:ilvl w:val="0"/>
          <w:numId w:val="2"/>
        </w:numPr>
        <w:spacing w:after="80" w:line="268"/>
      </w:pPr>
      <w:r>
        <w:rPr>
          <w:color w:val="222222"/>
          <w:sz w:val="22"/>
          <w:szCs w:val="22"/>
        </w:rPr>
        <w:t xml:space="preserve">License management</w:t>
      </w:r>
    </w:p>
    <w:p>
      <w:pPr>
        <w:pStyle w:val="ListParagraph"/>
        <w:numPr>
          <w:ilvl w:val="0"/>
          <w:numId w:val="2"/>
        </w:numPr>
        <w:spacing w:after="80" w:line="268"/>
      </w:pPr>
      <w:r>
        <w:rPr>
          <w:color w:val="222222"/>
          <w:sz w:val="22"/>
          <w:szCs w:val="22"/>
        </w:rPr>
        <w:t xml:space="preserve">Digital member profiles</w:t>
      </w:r>
    </w:p>
    <w:p>
      <w:pPr>
        <w:pStyle w:val="ListParagraph"/>
        <w:numPr>
          <w:ilvl w:val="0"/>
          <w:numId w:val="2"/>
        </w:numPr>
        <w:spacing w:after="80" w:line="268"/>
      </w:pPr>
      <w:r>
        <w:rPr>
          <w:color w:val="222222"/>
          <w:sz w:val="22"/>
          <w:szCs w:val="22"/>
        </w:rPr>
        <w:t xml:space="preserve">Notifications</w:t>
      </w:r>
    </w:p>
    <w:p>
      <w:pPr>
        <w:pStyle w:val="ListParagraph"/>
        <w:numPr>
          <w:ilvl w:val="0"/>
          <w:numId w:val="2"/>
        </w:numPr>
        <w:spacing w:after="80" w:line="268"/>
      </w:pPr>
      <w:r>
        <w:rPr>
          <w:color w:val="222222"/>
          <w:sz w:val="22"/>
          <w:szCs w:val="22"/>
        </w:rPr>
        <w:t xml:space="preserve">Document repository</w:t>
      </w:r>
    </w:p>
    <w:p>
      <w:pPr>
        <w:pStyle w:val="ListParagraph"/>
        <w:numPr>
          <w:ilvl w:val="0"/>
          <w:numId w:val="2"/>
        </w:numPr>
        <w:spacing w:after="80" w:line="268"/>
      </w:pPr>
      <w:r>
        <w:rPr>
          <w:color w:val="222222"/>
          <w:sz w:val="22"/>
          <w:szCs w:val="22"/>
        </w:rPr>
        <w:t xml:space="preserve">Messaging</w:t>
      </w:r>
    </w:p>
    <w:p>
      <w:pPr>
        <w:pStyle w:val="Heading3"/>
        <w:spacing w:after="100" w:before="220"/>
      </w:pPr>
      <w:r>
        <w:rPr>
          <w:b/>
          <w:bCs/>
          <w:color w:val="1F2A44"/>
          <w:sz w:val="22"/>
          <w:szCs w:val="22"/>
        </w:rPr>
        <w:t xml:space="preserve">Phase 2 — Trading Platform</w:t>
      </w:r>
    </w:p>
    <w:p>
      <w:pPr>
        <w:pStyle w:val="ListParagraph"/>
        <w:numPr>
          <w:ilvl w:val="0"/>
          <w:numId w:val="2"/>
        </w:numPr>
        <w:spacing w:after="80" w:line="268"/>
      </w:pPr>
      <w:r>
        <w:rPr>
          <w:color w:val="222222"/>
          <w:sz w:val="22"/>
          <w:szCs w:val="22"/>
        </w:rPr>
        <w:t xml:space="preserve">Gold lot creation</w:t>
      </w:r>
    </w:p>
    <w:p>
      <w:pPr>
        <w:pStyle w:val="ListParagraph"/>
        <w:numPr>
          <w:ilvl w:val="0"/>
          <w:numId w:val="2"/>
        </w:numPr>
        <w:spacing w:after="80" w:line="268"/>
      </w:pPr>
      <w:r>
        <w:rPr>
          <w:color w:val="222222"/>
          <w:sz w:val="22"/>
          <w:szCs w:val="22"/>
        </w:rPr>
        <w:t xml:space="preserve">Requests for quotation (RFQs)</w:t>
      </w:r>
    </w:p>
    <w:p>
      <w:pPr>
        <w:pStyle w:val="ListParagraph"/>
        <w:numPr>
          <w:ilvl w:val="0"/>
          <w:numId w:val="2"/>
        </w:numPr>
        <w:spacing w:after="80" w:line="268"/>
      </w:pPr>
      <w:r>
        <w:rPr>
          <w:color w:val="222222"/>
          <w:sz w:val="22"/>
          <w:szCs w:val="22"/>
        </w:rPr>
        <w:t xml:space="preserve">Negotiation and counter-offers</w:t>
      </w:r>
    </w:p>
    <w:p>
      <w:pPr>
        <w:pStyle w:val="ListParagraph"/>
        <w:numPr>
          <w:ilvl w:val="0"/>
          <w:numId w:val="2"/>
        </w:numPr>
        <w:spacing w:after="80" w:line="268"/>
      </w:pPr>
      <w:r>
        <w:rPr>
          <w:color w:val="222222"/>
          <w:sz w:val="22"/>
          <w:szCs w:val="22"/>
        </w:rPr>
        <w:t xml:space="preserve">Deal acceptance</w:t>
      </w:r>
    </w:p>
    <w:p>
      <w:pPr>
        <w:pStyle w:val="ListParagraph"/>
        <w:numPr>
          <w:ilvl w:val="0"/>
          <w:numId w:val="2"/>
        </w:numPr>
        <w:spacing w:after="80" w:line="268"/>
      </w:pPr>
      <w:r>
        <w:rPr>
          <w:color w:val="222222"/>
          <w:sz w:val="22"/>
          <w:szCs w:val="22"/>
        </w:rPr>
        <w:t xml:space="preserve">Digital contracts</w:t>
      </w:r>
    </w:p>
    <w:p>
      <w:pPr>
        <w:pStyle w:val="Heading3"/>
        <w:spacing w:after="100" w:before="220"/>
      </w:pPr>
      <w:r>
        <w:rPr>
          <w:b/>
          <w:bCs/>
          <w:color w:val="1F2A44"/>
          <w:sz w:val="22"/>
          <w:szCs w:val="22"/>
        </w:rPr>
        <w:t xml:space="preserve">Phase 3 — Value-Added Services</w:t>
      </w:r>
    </w:p>
    <w:p>
      <w:pPr>
        <w:pStyle w:val="ListParagraph"/>
        <w:numPr>
          <w:ilvl w:val="0"/>
          <w:numId w:val="2"/>
        </w:numPr>
        <w:spacing w:after="80" w:line="268"/>
      </w:pPr>
      <w:r>
        <w:rPr>
          <w:color w:val="222222"/>
          <w:sz w:val="22"/>
          <w:szCs w:val="22"/>
        </w:rPr>
        <w:t xml:space="preserve">Assay requests</w:t>
      </w:r>
    </w:p>
    <w:p>
      <w:pPr>
        <w:pStyle w:val="ListParagraph"/>
        <w:numPr>
          <w:ilvl w:val="0"/>
          <w:numId w:val="2"/>
        </w:numPr>
        <w:spacing w:after="80" w:line="268"/>
      </w:pPr>
      <w:r>
        <w:rPr>
          <w:color w:val="222222"/>
          <w:sz w:val="22"/>
          <w:szCs w:val="22"/>
        </w:rPr>
        <w:t xml:space="preserve">Logistics coordination</w:t>
      </w:r>
    </w:p>
    <w:p>
      <w:pPr>
        <w:pStyle w:val="ListParagraph"/>
        <w:numPr>
          <w:ilvl w:val="0"/>
          <w:numId w:val="2"/>
        </w:numPr>
        <w:spacing w:after="80" w:line="268"/>
      </w:pPr>
      <w:r>
        <w:rPr>
          <w:color w:val="222222"/>
          <w:sz w:val="22"/>
          <w:szCs w:val="22"/>
        </w:rPr>
        <w:t xml:space="preserve">Insurance requests</w:t>
      </w:r>
    </w:p>
    <w:p>
      <w:pPr>
        <w:pStyle w:val="ListParagraph"/>
        <w:numPr>
          <w:ilvl w:val="0"/>
          <w:numId w:val="2"/>
        </w:numPr>
        <w:spacing w:after="80" w:line="268"/>
      </w:pPr>
      <w:r>
        <w:rPr>
          <w:color w:val="222222"/>
          <w:sz w:val="22"/>
          <w:szCs w:val="22"/>
        </w:rPr>
        <w:t xml:space="preserve">Export documentation</w:t>
      </w:r>
    </w:p>
    <w:p>
      <w:pPr>
        <w:pStyle w:val="ListParagraph"/>
        <w:numPr>
          <w:ilvl w:val="0"/>
          <w:numId w:val="2"/>
        </w:numPr>
        <w:spacing w:after="80" w:line="268"/>
      </w:pPr>
      <w:r>
        <w:rPr>
          <w:color w:val="222222"/>
          <w:sz w:val="22"/>
          <w:szCs w:val="22"/>
        </w:rPr>
        <w:t xml:space="preserve">Payment confirmation</w:t>
      </w:r>
    </w:p>
    <w:p>
      <w:pPr>
        <w:pStyle w:val="ListParagraph"/>
        <w:numPr>
          <w:ilvl w:val="0"/>
          <w:numId w:val="2"/>
        </w:numPr>
        <w:spacing w:after="80" w:line="268"/>
      </w:pPr>
      <w:r>
        <w:rPr>
          <w:color w:val="222222"/>
          <w:sz w:val="22"/>
          <w:szCs w:val="22"/>
        </w:rPr>
        <w:t xml:space="preserve">Vault management</w:t>
      </w:r>
    </w:p>
    <w:p>
      <w:pPr>
        <w:pStyle w:val="Heading3"/>
        <w:spacing w:after="100" w:before="220"/>
      </w:pPr>
      <w:r>
        <w:rPr>
          <w:b/>
          <w:bCs/>
          <w:color w:val="1F2A44"/>
          <w:sz w:val="22"/>
          <w:szCs w:val="22"/>
        </w:rPr>
        <w:t xml:space="preserve">Phase 4 — Analytics</w:t>
      </w:r>
    </w:p>
    <w:p>
      <w:pPr>
        <w:pStyle w:val="ListParagraph"/>
        <w:numPr>
          <w:ilvl w:val="0"/>
          <w:numId w:val="2"/>
        </w:numPr>
        <w:spacing w:after="80" w:line="268"/>
      </w:pPr>
      <w:r>
        <w:rPr>
          <w:color w:val="222222"/>
          <w:sz w:val="22"/>
          <w:szCs w:val="22"/>
        </w:rPr>
        <w:t xml:space="preserve">Market dashboard and gold prices</w:t>
      </w:r>
    </w:p>
    <w:p>
      <w:pPr>
        <w:pStyle w:val="ListParagraph"/>
        <w:numPr>
          <w:ilvl w:val="0"/>
          <w:numId w:val="2"/>
        </w:numPr>
        <w:spacing w:after="80" w:line="268"/>
      </w:pPr>
      <w:r>
        <w:rPr>
          <w:color w:val="222222"/>
          <w:sz w:val="22"/>
          <w:szCs w:val="22"/>
        </w:rPr>
        <w:t xml:space="preserve">Trading volumes and buyer activity</w:t>
      </w:r>
    </w:p>
    <w:p>
      <w:pPr>
        <w:pStyle w:val="ListParagraph"/>
        <w:numPr>
          <w:ilvl w:val="0"/>
          <w:numId w:val="2"/>
        </w:numPr>
        <w:spacing w:after="80" w:line="268"/>
      </w:pPr>
      <w:r>
        <w:rPr>
          <w:color w:val="222222"/>
          <w:sz w:val="22"/>
          <w:szCs w:val="22"/>
        </w:rPr>
        <w:t xml:space="preserve">Regional demand analysis</w:t>
      </w:r>
    </w:p>
    <w:p>
      <w:pPr>
        <w:pStyle w:val="ListParagraph"/>
        <w:numPr>
          <w:ilvl w:val="0"/>
          <w:numId w:val="2"/>
        </w:numPr>
        <w:spacing w:after="80" w:line="268"/>
      </w:pPr>
      <w:r>
        <w:rPr>
          <w:color w:val="222222"/>
          <w:sz w:val="22"/>
          <w:szCs w:val="22"/>
        </w:rPr>
        <w:t xml:space="preserve">Compliance reporting</w:t>
      </w:r>
    </w:p>
    <w:p>
      <w:pPr>
        <w:pStyle w:val="ListParagraph"/>
        <w:numPr>
          <w:ilvl w:val="0"/>
          <w:numId w:val="2"/>
        </w:numPr>
        <w:spacing w:after="80" w:line="268"/>
      </w:pPr>
      <w:r>
        <w:rPr>
          <w:color w:val="222222"/>
          <w:sz w:val="22"/>
          <w:szCs w:val="22"/>
        </w:rPr>
        <w:t xml:space="preserve">Real-time market intelligence and regulatory data feeds (detailed in Section 5)</w:t>
      </w:r>
    </w:p>
    <w:p>
      <w:pPr>
        <w:pStyle w:val="Heading2"/>
        <w:spacing w:after="160" w:before="340"/>
      </w:pPr>
      <w:r>
        <w:rPr>
          <w:b/>
          <w:bCs/>
          <w:color w:val="6B5620"/>
          <w:sz w:val="26"/>
          <w:szCs w:val="26"/>
        </w:rPr>
        <w:t xml:space="preserve">4.3 Trading Model</w:t>
      </w:r>
    </w:p>
    <w:p>
      <w:pPr>
        <w:spacing w:after="160" w:line="276"/>
        <w:jc w:val="both"/>
      </w:pPr>
      <w:r>
        <w:rPr>
          <w:color w:val="222222"/>
          <w:sz w:val="22"/>
          <w:szCs w:val="22"/>
        </w:rPr>
        <w:t xml:space="preserve">We recommend that the Platform function as a regulated commodity exchange rather than an open marketplace, with access restricted to verified, licensed participants and every transaction subject to defined approval and compliance checkpoints. The recommended core workflow is an RFQ (Request for Quotation) model:</w:t>
      </w:r>
    </w:p>
    <w:p>
      <w:pPr>
        <w:pStyle w:val="ListParagraph"/>
        <w:numPr>
          <w:ilvl w:val="0"/>
          <w:numId w:val="3"/>
        </w:numPr>
        <w:spacing w:after="100" w:line="268"/>
      </w:pPr>
      <w:r>
        <w:rPr>
          <w:color w:val="222222"/>
          <w:sz w:val="22"/>
          <w:szCs w:val="22"/>
        </w:rPr>
        <w:t xml:space="preserve">The Chamber (or verified sellers) lists available gold lots.</w:t>
      </w:r>
    </w:p>
    <w:p>
      <w:pPr>
        <w:pStyle w:val="ListParagraph"/>
        <w:numPr>
          <w:ilvl w:val="0"/>
          <w:numId w:val="3"/>
        </w:numPr>
        <w:spacing w:after="100" w:line="268"/>
      </w:pPr>
      <w:r>
        <w:rPr>
          <w:color w:val="222222"/>
          <w:sz w:val="22"/>
          <w:szCs w:val="22"/>
        </w:rPr>
        <w:t xml:space="preserve">Tier 1 and Tier 2 buyers submit bids.</w:t>
      </w:r>
    </w:p>
    <w:p>
      <w:pPr>
        <w:pStyle w:val="ListParagraph"/>
        <w:numPr>
          <w:ilvl w:val="0"/>
          <w:numId w:val="3"/>
        </w:numPr>
        <w:spacing w:after="100" w:line="268"/>
      </w:pPr>
      <w:r>
        <w:rPr>
          <w:color w:val="222222"/>
          <w:sz w:val="22"/>
          <w:szCs w:val="22"/>
        </w:rPr>
        <w:t xml:space="preserve">Sellers compare offers.</w:t>
      </w:r>
    </w:p>
    <w:p>
      <w:pPr>
        <w:pStyle w:val="ListParagraph"/>
        <w:numPr>
          <w:ilvl w:val="0"/>
          <w:numId w:val="3"/>
        </w:numPr>
        <w:spacing w:after="100" w:line="268"/>
      </w:pPr>
      <w:r>
        <w:rPr>
          <w:color w:val="222222"/>
          <w:sz w:val="22"/>
          <w:szCs w:val="22"/>
        </w:rPr>
        <w:t xml:space="preserve">Negotiation takes place between parties.</w:t>
      </w:r>
    </w:p>
    <w:p>
      <w:pPr>
        <w:pStyle w:val="ListParagraph"/>
        <w:numPr>
          <w:ilvl w:val="0"/>
          <w:numId w:val="3"/>
        </w:numPr>
        <w:spacing w:after="100" w:line="268"/>
      </w:pPr>
      <w:r>
        <w:rPr>
          <w:color w:val="222222"/>
          <w:sz w:val="22"/>
          <w:szCs w:val="22"/>
        </w:rPr>
        <w:t xml:space="preserve">The Chamber approves the transaction.</w:t>
      </w:r>
    </w:p>
    <w:p>
      <w:pPr>
        <w:pStyle w:val="ListParagraph"/>
        <w:numPr>
          <w:ilvl w:val="0"/>
          <w:numId w:val="3"/>
        </w:numPr>
        <w:spacing w:after="100" w:line="268"/>
      </w:pPr>
      <w:r>
        <w:rPr>
          <w:color w:val="222222"/>
          <w:sz w:val="22"/>
          <w:szCs w:val="22"/>
        </w:rPr>
        <w:t xml:space="preserve">Payment is placed into escrow.</w:t>
      </w:r>
    </w:p>
    <w:p>
      <w:pPr>
        <w:pStyle w:val="ListParagraph"/>
        <w:numPr>
          <w:ilvl w:val="0"/>
          <w:numId w:val="3"/>
        </w:numPr>
        <w:spacing w:after="100" w:line="268"/>
      </w:pPr>
      <w:r>
        <w:rPr>
          <w:color w:val="222222"/>
          <w:sz w:val="22"/>
          <w:szCs w:val="22"/>
        </w:rPr>
        <w:t xml:space="preserve">Gold is delivered.</w:t>
      </w:r>
    </w:p>
    <w:p>
      <w:pPr>
        <w:pStyle w:val="ListParagraph"/>
        <w:numPr>
          <w:ilvl w:val="0"/>
          <w:numId w:val="3"/>
        </w:numPr>
        <w:spacing w:after="100" w:line="268"/>
      </w:pPr>
      <w:r>
        <w:rPr>
          <w:color w:val="222222"/>
          <w:sz w:val="22"/>
          <w:szCs w:val="22"/>
        </w:rPr>
        <w:t xml:space="preserve">Ownership formally transfers.</w:t>
      </w:r>
    </w:p>
    <w:p>
      <w:pPr>
        <w:spacing w:after="160" w:line="276"/>
        <w:jc w:val="both"/>
      </w:pPr>
      <w:r>
        <w:rPr>
          <w:color w:val="222222"/>
          <w:sz w:val="22"/>
          <w:szCs w:val="22"/>
        </w:rPr>
        <w:t xml:space="preserve">This is supplemented by an auction module (timed, reverse, and sealed-bid auctions) for high-demand lots, and by escrow, logistics coordination, and assay/certification services that increase trust and generate additional revenue.</w:t>
      </w:r>
    </w:p>
    <w:p>
      <w:r>
        <w:br w:type="page"/>
      </w:r>
    </w:p>
    <w:p>
      <w:pPr>
        <w:pStyle w:val="Heading1"/>
        <w:pBdr>
          <w:bottom w:val="single" w:color="9A7B2F" w:sz="8" w:space="4"/>
        </w:pBdr>
        <w:spacing w:after="240" w:before="480"/>
      </w:pPr>
      <w:r>
        <w:rPr>
          <w:b/>
          <w:bCs/>
          <w:color w:val="1F2A44"/>
          <w:sz w:val="32"/>
          <w:szCs w:val="32"/>
        </w:rPr>
        <w:t xml:space="preserve">5. Real-Time Market Intelligence &amp; Regulatory Information Module</w:t>
      </w:r>
    </w:p>
    <w:p>
      <w:pPr>
        <w:spacing w:after="160" w:line="276"/>
        <w:jc w:val="both"/>
      </w:pPr>
      <w:r>
        <w:rPr>
          <w:color w:val="222222"/>
          <w:sz w:val="22"/>
          <w:szCs w:val="22"/>
        </w:rPr>
        <w:t xml:space="preserve">A core differentiator of this Platform is a dedicated, always-on Market Intelligence module that gives Chamber members a single, trusted screen for the pricing, currency, and regulatory information they currently have to gather manually from multiple, often unreliable sources. This module sits alongside the trading functionality described in Section 4 and is available to members whether or not they are actively transacting, which increases daily engagement with the Platform and strengthens the case for the subscription revenue described in Section 8.</w:t>
      </w:r>
    </w:p>
    <w:p>
      <w:pPr>
        <w:pStyle w:val="Heading2"/>
        <w:spacing w:after="160" w:before="340"/>
      </w:pPr>
      <w:r>
        <w:rPr>
          <w:b/>
          <w:bCs/>
          <w:color w:val="6B5620"/>
          <w:sz w:val="26"/>
          <w:szCs w:val="26"/>
        </w:rPr>
        <w:t xml:space="preserve">5.1 Live Gold Pricing</w:t>
      </w:r>
    </w:p>
    <w:p>
      <w:pPr>
        <w:pStyle w:val="ListParagraph"/>
        <w:numPr>
          <w:ilvl w:val="0"/>
          <w:numId w:val="2"/>
        </w:numPr>
        <w:spacing w:after="80" w:line="268"/>
      </w:pPr>
      <w:r>
        <w:rPr>
          <w:color w:val="222222"/>
          <w:sz w:val="22"/>
          <w:szCs w:val="22"/>
        </w:rPr>
        <w:t xml:space="preserve">Real-time LBMA (London Bullion Market Association) gold price feeds, including AM/PM fix benchmarks.</w:t>
      </w:r>
    </w:p>
    <w:p>
      <w:pPr>
        <w:pStyle w:val="ListParagraph"/>
        <w:numPr>
          <w:ilvl w:val="0"/>
          <w:numId w:val="2"/>
        </w:numPr>
        <w:spacing w:after="80" w:line="268"/>
      </w:pPr>
      <w:r>
        <w:rPr>
          <w:color w:val="222222"/>
          <w:sz w:val="22"/>
          <w:szCs w:val="22"/>
        </w:rPr>
        <w:t xml:space="preserve">Live international spot and futures prices from major reference exchanges (e.g., COMEX, and other globally recognised benchmarks).</w:t>
      </w:r>
    </w:p>
    <w:p>
      <w:pPr>
        <w:pStyle w:val="ListParagraph"/>
        <w:numPr>
          <w:ilvl w:val="0"/>
          <w:numId w:val="2"/>
        </w:numPr>
        <w:spacing w:after="80" w:line="268"/>
      </w:pPr>
      <w:r>
        <w:rPr>
          <w:color w:val="222222"/>
          <w:sz w:val="22"/>
          <w:szCs w:val="22"/>
        </w:rPr>
        <w:t xml:space="preserve">Automatic conversion of international benchmark prices into Ghana Cedi equivalents, per gram, ounce, and kilogram, to match local trading conventions.</w:t>
      </w:r>
    </w:p>
    <w:p>
      <w:pPr>
        <w:pStyle w:val="ListParagraph"/>
        <w:numPr>
          <w:ilvl w:val="0"/>
          <w:numId w:val="2"/>
        </w:numPr>
        <w:spacing w:after="80" w:line="268"/>
      </w:pPr>
      <w:r>
        <w:rPr>
          <w:color w:val="222222"/>
          <w:sz w:val="22"/>
          <w:szCs w:val="22"/>
        </w:rPr>
        <w:t xml:space="preserve">Historical price charts and trend lines to support member decision-making.</w:t>
      </w:r>
    </w:p>
    <w:p>
      <w:pPr>
        <w:pStyle w:val="Heading2"/>
        <w:spacing w:after="160" w:before="340"/>
      </w:pPr>
      <w:r>
        <w:rPr>
          <w:b/>
          <w:bCs/>
          <w:color w:val="6B5620"/>
          <w:sz w:val="26"/>
          <w:szCs w:val="26"/>
        </w:rPr>
        <w:t xml:space="preserve">5.2 Bank of Ghana Rates and Currency Conversion</w:t>
      </w:r>
    </w:p>
    <w:p>
      <w:pPr>
        <w:pStyle w:val="ListParagraph"/>
        <w:numPr>
          <w:ilvl w:val="0"/>
          <w:numId w:val="2"/>
        </w:numPr>
        <w:spacing w:after="80" w:line="268"/>
      </w:pPr>
      <w:r>
        <w:rPr>
          <w:color w:val="222222"/>
          <w:sz w:val="22"/>
          <w:szCs w:val="22"/>
        </w:rPr>
        <w:t xml:space="preserve">Real-time Bank of Ghana (BoG) interbank exchange rates, updated on the Platform as they are published.</w:t>
      </w:r>
    </w:p>
    <w:p>
      <w:pPr>
        <w:pStyle w:val="ListParagraph"/>
        <w:numPr>
          <w:ilvl w:val="0"/>
          <w:numId w:val="2"/>
        </w:numPr>
        <w:spacing w:after="80" w:line="268"/>
      </w:pPr>
      <w:r>
        <w:rPr>
          <w:color w:val="222222"/>
          <w:sz w:val="22"/>
          <w:szCs w:val="22"/>
        </w:rPr>
        <w:t xml:space="preserve">An integrated currency converter allowing members to move seamlessly between USD, GHS, and other relevant currencies when pricing and settling trades.</w:t>
      </w:r>
    </w:p>
    <w:p>
      <w:pPr>
        <w:pStyle w:val="ListParagraph"/>
        <w:numPr>
          <w:ilvl w:val="0"/>
          <w:numId w:val="2"/>
        </w:numPr>
        <w:spacing w:after="80" w:line="268"/>
      </w:pPr>
      <w:r>
        <w:rPr>
          <w:color w:val="222222"/>
          <w:sz w:val="22"/>
          <w:szCs w:val="22"/>
        </w:rPr>
        <w:t xml:space="preserve">Rate-change alerts, so members are notified when material movements occur in either gold prices or exchange rates.</w:t>
      </w:r>
    </w:p>
    <w:p>
      <w:pPr>
        <w:pStyle w:val="Heading2"/>
        <w:spacing w:after="160" w:before="340"/>
      </w:pPr>
      <w:r>
        <w:rPr>
          <w:b/>
          <w:bCs/>
          <w:color w:val="6B5620"/>
          <w:sz w:val="26"/>
          <w:szCs w:val="26"/>
        </w:rPr>
        <w:t xml:space="preserve">5.3 GoldBod and Regulatory Information</w:t>
      </w:r>
    </w:p>
    <w:p>
      <w:pPr>
        <w:pStyle w:val="ListParagraph"/>
        <w:numPr>
          <w:ilvl w:val="0"/>
          <w:numId w:val="2"/>
        </w:numPr>
        <w:spacing w:after="80" w:line="268"/>
      </w:pPr>
      <w:r>
        <w:rPr>
          <w:color w:val="222222"/>
          <w:sz w:val="22"/>
          <w:szCs w:val="22"/>
        </w:rPr>
        <w:t xml:space="preserve">A dedicated regulatory information feed carrying official GoldBod announcements, circulars, and policy updates.</w:t>
      </w:r>
    </w:p>
    <w:p>
      <w:pPr>
        <w:pStyle w:val="ListParagraph"/>
        <w:numPr>
          <w:ilvl w:val="0"/>
          <w:numId w:val="2"/>
        </w:numPr>
        <w:spacing w:after="80" w:line="268"/>
      </w:pPr>
      <w:r>
        <w:rPr>
          <w:color w:val="222222"/>
          <w:sz w:val="22"/>
          <w:szCs w:val="22"/>
        </w:rPr>
        <w:t xml:space="preserve">Aggregated updates from other relevant regulators and government bodies governing the formal gold trade (e.g., minerals and export authorities).</w:t>
      </w:r>
    </w:p>
    <w:p>
      <w:pPr>
        <w:pStyle w:val="ListParagraph"/>
        <w:numPr>
          <w:ilvl w:val="0"/>
          <w:numId w:val="2"/>
        </w:numPr>
        <w:spacing w:after="80" w:line="268"/>
      </w:pPr>
      <w:r>
        <w:rPr>
          <w:color w:val="222222"/>
          <w:sz w:val="22"/>
          <w:szCs w:val="22"/>
        </w:rPr>
        <w:t xml:space="preserve">A searchable archive of past regulatory notices and Chamber circulars, linked to the document repository introduced in Phase 1.</w:t>
      </w:r>
    </w:p>
    <w:p>
      <w:pPr>
        <w:pStyle w:val="Heading2"/>
        <w:spacing w:after="160" w:before="340"/>
      </w:pPr>
      <w:r>
        <w:rPr>
          <w:b/>
          <w:bCs/>
          <w:color w:val="6B5620"/>
          <w:sz w:val="26"/>
          <w:szCs w:val="26"/>
        </w:rPr>
        <w:t xml:space="preserve">5.4 Market Sentiment and Analytics</w:t>
      </w:r>
    </w:p>
    <w:p>
      <w:pPr>
        <w:pStyle w:val="ListParagraph"/>
        <w:numPr>
          <w:ilvl w:val="0"/>
          <w:numId w:val="2"/>
        </w:numPr>
        <w:spacing w:after="80" w:line="268"/>
      </w:pPr>
      <w:r>
        <w:rPr>
          <w:color w:val="222222"/>
          <w:sz w:val="22"/>
          <w:szCs w:val="22"/>
        </w:rPr>
        <w:t xml:space="preserve">Market sentiment indicators derived from trading activity on the Platform (buy/sell pressure, bid density, lot turnover).</w:t>
      </w:r>
    </w:p>
    <w:p>
      <w:pPr>
        <w:pStyle w:val="ListParagraph"/>
        <w:numPr>
          <w:ilvl w:val="0"/>
          <w:numId w:val="2"/>
        </w:numPr>
        <w:spacing w:after="80" w:line="268"/>
      </w:pPr>
      <w:r>
        <w:rPr>
          <w:color w:val="222222"/>
          <w:sz w:val="22"/>
          <w:szCs w:val="22"/>
        </w:rPr>
        <w:t xml:space="preserve">Analytics dashboards showing trading volumes, price trends, and regional demand, building on the Phase 4 Analytics layer described in Section 4.2.</w:t>
      </w:r>
    </w:p>
    <w:p>
      <w:pPr>
        <w:pStyle w:val="ListParagraph"/>
        <w:numPr>
          <w:ilvl w:val="0"/>
          <w:numId w:val="2"/>
        </w:numPr>
        <w:spacing w:after="80" w:line="268"/>
      </w:pPr>
      <w:r>
        <w:rPr>
          <w:color w:val="222222"/>
          <w:sz w:val="22"/>
          <w:szCs w:val="22"/>
        </w:rPr>
        <w:t xml:space="preserve">Configurable alerts so members and Chamber administrators can be notified of significant shifts in sentiment, price, or trading volume.</w:t>
      </w:r>
    </w:p>
    <w:p>
      <w:pPr>
        <w:pStyle w:val="Heading2"/>
        <w:spacing w:after="160" w:before="340"/>
      </w:pPr>
      <w:r>
        <w:rPr>
          <w:b/>
          <w:bCs/>
          <w:color w:val="6B5620"/>
          <w:sz w:val="26"/>
          <w:szCs w:val="26"/>
        </w:rPr>
        <w:t xml:space="preserve">5.5 Market News</w:t>
      </w:r>
    </w:p>
    <w:p>
      <w:pPr>
        <w:pStyle w:val="ListParagraph"/>
        <w:numPr>
          <w:ilvl w:val="0"/>
          <w:numId w:val="2"/>
        </w:numPr>
        <w:spacing w:after="80" w:line="268"/>
      </w:pPr>
      <w:r>
        <w:rPr>
          <w:color w:val="222222"/>
          <w:sz w:val="22"/>
          <w:szCs w:val="22"/>
        </w:rPr>
        <w:t xml:space="preserve">A curated market news feed covering developments relevant to gold trading, sourced from reputable financial and commodity news providers.</w:t>
      </w:r>
    </w:p>
    <w:p>
      <w:pPr>
        <w:pStyle w:val="ListParagraph"/>
        <w:numPr>
          <w:ilvl w:val="0"/>
          <w:numId w:val="2"/>
        </w:numPr>
        <w:spacing w:after="80" w:line="268"/>
      </w:pPr>
      <w:r>
        <w:rPr>
          <w:color w:val="222222"/>
          <w:sz w:val="22"/>
          <w:szCs w:val="22"/>
        </w:rPr>
        <w:t xml:space="preserve">Chamber-specific news and announcements, distinct from the general market feed, for Chamber-led communications to members.</w:t>
      </w:r>
    </w:p>
    <w:p>
      <w:pPr>
        <w:pStyle w:val="ListParagraph"/>
        <w:numPr>
          <w:ilvl w:val="0"/>
          <w:numId w:val="2"/>
        </w:numPr>
        <w:spacing w:after="80" w:line="268"/>
      </w:pPr>
      <w:r>
        <w:rPr>
          <w:color w:val="222222"/>
          <w:sz w:val="22"/>
          <w:szCs w:val="22"/>
        </w:rPr>
        <w:t xml:space="preserve">Filtering by topic (pricing, regulation, logistics, international markets) so members can focus on the news most relevant to their role.</w:t>
      </w:r>
    </w:p>
    <w:p>
      <w:pPr>
        <w:pStyle w:val="Heading2"/>
        <w:spacing w:after="160" w:before="340"/>
      </w:pPr>
      <w:r>
        <w:rPr>
          <w:b/>
          <w:bCs/>
          <w:color w:val="6B5620"/>
          <w:sz w:val="26"/>
          <w:szCs w:val="26"/>
        </w:rPr>
        <w:t xml:space="preserve">5.6 Delivery and Data Sourcing</w:t>
      </w:r>
    </w:p>
    <w:p>
      <w:pPr>
        <w:spacing w:after="160" w:line="276"/>
        <w:jc w:val="both"/>
      </w:pPr>
      <w:r>
        <w:rPr>
          <w:color w:val="222222"/>
          <w:sz w:val="22"/>
          <w:szCs w:val="22"/>
        </w:rPr>
        <w:t xml:space="preserve">Smart Innovations Ghana Limited will be responsible for identifying, contracting, and integrating reliable third-party data providers for LBMA and international pricing, Bank of Ghana rates, and market news, and for building the regulatory information feed in coordination with the Chamber. Data feeds will be refreshed in real time or near-real time, subject to the update frequency and licensing terms of the underlying data source. Where a data provider requires a licence fee, this will be treated as a Platform operating cost and factored into the commercial arrangement described in Section 8.</w:t>
      </w:r>
    </w:p>
    <w:p>
      <w:r>
        <w:br w:type="page"/>
      </w:r>
    </w:p>
    <w:p>
      <w:pPr>
        <w:pStyle w:val="Heading1"/>
        <w:pBdr>
          <w:bottom w:val="single" w:color="9A7B2F" w:sz="8" w:space="4"/>
        </w:pBdr>
        <w:spacing w:after="240" w:before="480"/>
      </w:pPr>
      <w:r>
        <w:rPr>
          <w:b/>
          <w:bCs/>
          <w:color w:val="1F2A44"/>
          <w:sz w:val="32"/>
          <w:szCs w:val="32"/>
        </w:rPr>
        <w:t xml:space="preserve">6. Proposed Roles and Responsibilities</w:t>
      </w:r>
    </w:p>
    <w:p>
      <w:pPr>
        <w:spacing w:after="160" w:line="276"/>
        <w:jc w:val="both"/>
      </w:pPr>
      <w:r>
        <w:rPr>
          <w:color w:val="222222"/>
          <w:sz w:val="22"/>
          <w:szCs w:val="22"/>
        </w:rPr>
        <w:t xml:space="preserve">A clear division of responsibility is central to the success of this partnership. The Chamber's contribution is institutional and governance-based; Smart Innovations Ghana Limited's contribution is technological and operational. The table below summarises this division, followed by a detailed breakdown of each party's specific responsibilities.</w:t>
      </w:r>
    </w:p>
    <w:p>
      <w:pPr>
        <w:pStyle w:val="Heading2"/>
        <w:spacing w:after="160" w:before="340"/>
      </w:pPr>
      <w:r>
        <w:rPr>
          <w:b/>
          <w:bCs/>
          <w:color w:val="6B5620"/>
          <w:sz w:val="26"/>
          <w:szCs w:val="26"/>
        </w:rPr>
        <w:t xml:space="preserve">6.1 Summary of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00"/>
        <w:gridCol w:w="2650"/>
        <w:gridCol w:w="2650"/>
      </w:tblGrid>
      <w:tr>
        <w:trPr>
          <w:tblHeader/>
        </w:trPr>
        <w:tc>
          <w:tcPr>
            <w:tcW w:type="dxa" w:w="43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Area of Responsibility</w:t>
            </w:r>
          </w:p>
        </w:tc>
        <w:tc>
          <w:tcPr>
            <w:tcW w:type="dxa" w:w="265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Ghana Chamber of Gold Buyers</w:t>
            </w:r>
          </w:p>
        </w:tc>
        <w:tc>
          <w:tcPr>
            <w:tcW w:type="dxa" w:w="265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Smart Innovations Ghana Limited</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Brand and institutional credibility</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Member access and recruitment</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Marketing and promotion</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Governance and trading rules</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Member and license verification</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Platform design and development</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Hosting and infrastructure</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Data security and cybersecurity</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Customer/member technical support</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Feature enhancement and maintenance</w:t>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c>
          <w:tcPr>
            <w:tcW w:type="dxa" w:w="265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Day-to-day platform operations</w:t>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
            </w:r>
          </w:p>
        </w:tc>
        <w:tc>
          <w:tcPr>
            <w:tcW w:type="dxa" w:w="265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w:t>
            </w:r>
          </w:p>
        </w:tc>
      </w:tr>
    </w:tbl>
    <w:p>
      <w:pPr>
        <w:spacing w:after="160" w:line="276"/>
      </w:pPr>
      <w:r>
        <w:rPr>
          <w:color w:val="222222"/>
          <w:sz w:val="22"/>
          <w:szCs w:val="22"/>
        </w:rPr>
        <w:t xml:space="preserve"> </w:t>
      </w:r>
    </w:p>
    <w:p>
      <w:pPr>
        <w:pStyle w:val="Heading2"/>
        <w:spacing w:after="160" w:before="340"/>
      </w:pPr>
      <w:r>
        <w:rPr>
          <w:b/>
          <w:bCs/>
          <w:color w:val="6B5620"/>
          <w:sz w:val="26"/>
          <w:szCs w:val="26"/>
        </w:rPr>
        <w:t xml:space="preserve">6.2 Detailed Role of the Ghana Chamber of Gold Buyers</w:t>
      </w:r>
    </w:p>
    <w:p>
      <w:pPr>
        <w:spacing w:after="160" w:line="276"/>
        <w:jc w:val="both"/>
      </w:pPr>
      <w:r>
        <w:rPr>
          <w:color w:val="222222"/>
          <w:sz w:val="22"/>
          <w:szCs w:val="22"/>
        </w:rPr>
        <w:t xml:space="preserve">As sponsor and governance authority for the Platform, the Chamber's proposed responsibilities are:</w:t>
      </w:r>
    </w:p>
    <w:p>
      <w:pPr>
        <w:pStyle w:val="Heading3"/>
        <w:spacing w:after="100" w:before="220"/>
      </w:pPr>
      <w:r>
        <w:rPr>
          <w:b/>
          <w:bCs/>
          <w:color w:val="1F2A44"/>
          <w:sz w:val="22"/>
          <w:szCs w:val="22"/>
        </w:rPr>
        <w:t xml:space="preserve">a) Brand, Credibility, and Endorsement</w:t>
      </w:r>
    </w:p>
    <w:p>
      <w:pPr>
        <w:pStyle w:val="ListParagraph"/>
        <w:numPr>
          <w:ilvl w:val="0"/>
          <w:numId w:val="2"/>
        </w:numPr>
        <w:spacing w:after="80" w:line="268"/>
      </w:pPr>
      <w:r>
        <w:rPr>
          <w:color w:val="222222"/>
          <w:sz w:val="22"/>
          <w:szCs w:val="22"/>
        </w:rPr>
        <w:t xml:space="preserve">Formally endorse the Platform as the Chamber's official digital trading and member services channel.</w:t>
      </w:r>
    </w:p>
    <w:p>
      <w:pPr>
        <w:pStyle w:val="ListParagraph"/>
        <w:numPr>
          <w:ilvl w:val="0"/>
          <w:numId w:val="2"/>
        </w:numPr>
        <w:spacing w:after="80" w:line="268"/>
      </w:pPr>
      <w:r>
        <w:rPr>
          <w:color w:val="222222"/>
          <w:sz w:val="22"/>
          <w:szCs w:val="22"/>
        </w:rPr>
        <w:t xml:space="preserve">Allow use of the Chamber's name, logo, and brand identity on the Platform, subject to agreed brand guidelines.</w:t>
      </w:r>
    </w:p>
    <w:p>
      <w:pPr>
        <w:pStyle w:val="Heading3"/>
        <w:spacing w:after="100" w:before="220"/>
      </w:pPr>
      <w:r>
        <w:rPr>
          <w:b/>
          <w:bCs/>
          <w:color w:val="1F2A44"/>
          <w:sz w:val="22"/>
          <w:szCs w:val="22"/>
        </w:rPr>
        <w:t xml:space="preserve">b) Member Access and Adoption</w:t>
      </w:r>
    </w:p>
    <w:p>
      <w:pPr>
        <w:pStyle w:val="ListParagraph"/>
        <w:numPr>
          <w:ilvl w:val="0"/>
          <w:numId w:val="2"/>
        </w:numPr>
        <w:spacing w:after="80" w:line="268"/>
      </w:pPr>
      <w:r>
        <w:rPr>
          <w:color w:val="222222"/>
          <w:sz w:val="22"/>
          <w:szCs w:val="22"/>
        </w:rPr>
        <w:t xml:space="preserve">Provide Smart Innovations Ghana Limited with the access and cooperation needed to onboard existing Chamber members onto the Platform.</w:t>
      </w:r>
    </w:p>
    <w:p>
      <w:pPr>
        <w:pStyle w:val="ListParagraph"/>
        <w:numPr>
          <w:ilvl w:val="0"/>
          <w:numId w:val="2"/>
        </w:numPr>
        <w:spacing w:after="80" w:line="268"/>
      </w:pPr>
      <w:r>
        <w:rPr>
          <w:color w:val="222222"/>
          <w:sz w:val="22"/>
          <w:szCs w:val="22"/>
        </w:rPr>
        <w:t xml:space="preserve">Actively encourage and communicate Platform adoption to members through Chamber channels (circulars, meetings, newsletters, events).</w:t>
      </w:r>
    </w:p>
    <w:p>
      <w:pPr>
        <w:pStyle w:val="Heading3"/>
        <w:spacing w:after="100" w:before="220"/>
      </w:pPr>
      <w:r>
        <w:rPr>
          <w:b/>
          <w:bCs/>
          <w:color w:val="1F2A44"/>
          <w:sz w:val="22"/>
          <w:szCs w:val="22"/>
        </w:rPr>
        <w:t xml:space="preserve">c) Governance and Trading Rules</w:t>
      </w:r>
    </w:p>
    <w:p>
      <w:pPr>
        <w:pStyle w:val="ListParagraph"/>
        <w:numPr>
          <w:ilvl w:val="0"/>
          <w:numId w:val="2"/>
        </w:numPr>
        <w:spacing w:after="80" w:line="268"/>
      </w:pPr>
      <w:r>
        <w:rPr>
          <w:color w:val="222222"/>
          <w:sz w:val="22"/>
          <w:szCs w:val="22"/>
        </w:rPr>
        <w:t xml:space="preserve">Define and approve the trading rules, eligibility criteria, and dispute-resolution procedures that will govern activity on the Platform.</w:t>
      </w:r>
    </w:p>
    <w:p>
      <w:pPr>
        <w:pStyle w:val="ListParagraph"/>
        <w:numPr>
          <w:ilvl w:val="0"/>
          <w:numId w:val="2"/>
        </w:numPr>
        <w:spacing w:after="80" w:line="268"/>
      </w:pPr>
      <w:r>
        <w:rPr>
          <w:color w:val="222222"/>
          <w:sz w:val="22"/>
          <w:szCs w:val="22"/>
        </w:rPr>
        <w:t xml:space="preserve">Approve high-value or sensitive transactions where Chamber sign-off is designated as a compliance checkpoint.</w:t>
      </w:r>
    </w:p>
    <w:p>
      <w:pPr>
        <w:pStyle w:val="ListParagraph"/>
        <w:numPr>
          <w:ilvl w:val="0"/>
          <w:numId w:val="2"/>
        </w:numPr>
        <w:spacing w:after="80" w:line="268"/>
      </w:pPr>
      <w:r>
        <w:rPr>
          <w:color w:val="222222"/>
          <w:sz w:val="22"/>
          <w:szCs w:val="22"/>
        </w:rPr>
        <w:t xml:space="preserve">Set and periodically review commission caps, fee structures, and any regulatory constraints applicable to member trading.</w:t>
      </w:r>
    </w:p>
    <w:p>
      <w:pPr>
        <w:pStyle w:val="Heading3"/>
        <w:spacing w:after="100" w:before="220"/>
      </w:pPr>
      <w:r>
        <w:rPr>
          <w:b/>
          <w:bCs/>
          <w:color w:val="1F2A44"/>
          <w:sz w:val="22"/>
          <w:szCs w:val="22"/>
        </w:rPr>
        <w:t xml:space="preserve">d) Member and License Verification</w:t>
      </w:r>
    </w:p>
    <w:p>
      <w:pPr>
        <w:pStyle w:val="ListParagraph"/>
        <w:numPr>
          <w:ilvl w:val="0"/>
          <w:numId w:val="2"/>
        </w:numPr>
        <w:spacing w:after="80" w:line="268"/>
      </w:pPr>
      <w:r>
        <w:rPr>
          <w:color w:val="222222"/>
          <w:sz w:val="22"/>
          <w:szCs w:val="22"/>
        </w:rPr>
        <w:t xml:space="preserve">Verify and confirm the licensing status and good standing of members seeking to register on the Platform.</w:t>
      </w:r>
    </w:p>
    <w:p>
      <w:pPr>
        <w:pStyle w:val="ListParagraph"/>
        <w:numPr>
          <w:ilvl w:val="0"/>
          <w:numId w:val="2"/>
        </w:numPr>
        <w:spacing w:after="80" w:line="268"/>
      </w:pPr>
      <w:r>
        <w:rPr>
          <w:color w:val="222222"/>
          <w:sz w:val="22"/>
          <w:szCs w:val="22"/>
        </w:rPr>
        <w:t xml:space="preserve">Notify Smart Innovations Ghana Limited promptly of any changes in a member's licensing or compliance status that should affect their Platform access.</w:t>
      </w:r>
    </w:p>
    <w:p>
      <w:pPr>
        <w:pStyle w:val="Heading3"/>
        <w:spacing w:after="100" w:before="220"/>
      </w:pPr>
      <w:r>
        <w:rPr>
          <w:b/>
          <w:bCs/>
          <w:color w:val="1F2A44"/>
          <w:sz w:val="22"/>
          <w:szCs w:val="22"/>
        </w:rPr>
        <w:t xml:space="preserve">e) Marketing and Promotion</w:t>
      </w:r>
    </w:p>
    <w:p>
      <w:pPr>
        <w:pStyle w:val="ListParagraph"/>
        <w:numPr>
          <w:ilvl w:val="0"/>
          <w:numId w:val="2"/>
        </w:numPr>
        <w:spacing w:after="80" w:line="268"/>
      </w:pPr>
      <w:r>
        <w:rPr>
          <w:color w:val="222222"/>
          <w:sz w:val="22"/>
          <w:szCs w:val="22"/>
        </w:rPr>
        <w:t xml:space="preserve">Co-lead marketing and promotional activities aimed at driving member adoption and platform usage.</w:t>
      </w:r>
    </w:p>
    <w:p>
      <w:pPr>
        <w:pStyle w:val="ListParagraph"/>
        <w:numPr>
          <w:ilvl w:val="0"/>
          <w:numId w:val="2"/>
        </w:numPr>
        <w:spacing w:after="80" w:line="268"/>
      </w:pPr>
      <w:r>
        <w:rPr>
          <w:color w:val="222222"/>
          <w:sz w:val="22"/>
          <w:szCs w:val="22"/>
        </w:rPr>
        <w:t xml:space="preserve">Provide access to industry events, conferences, and communications channels to support Platform visibility.</w:t>
      </w:r>
    </w:p>
    <w:p>
      <w:pPr>
        <w:pStyle w:val="Heading3"/>
        <w:spacing w:after="100" w:before="220"/>
      </w:pPr>
      <w:r>
        <w:rPr>
          <w:b/>
          <w:bCs/>
          <w:color w:val="1F2A44"/>
          <w:sz w:val="22"/>
          <w:szCs w:val="22"/>
        </w:rPr>
        <w:t xml:space="preserve">f) Compliance and Regulatory Liaison</w:t>
      </w:r>
    </w:p>
    <w:p>
      <w:pPr>
        <w:pStyle w:val="ListParagraph"/>
        <w:numPr>
          <w:ilvl w:val="0"/>
          <w:numId w:val="2"/>
        </w:numPr>
        <w:spacing w:after="80" w:line="268"/>
      </w:pPr>
      <w:r>
        <w:rPr>
          <w:color w:val="222222"/>
          <w:sz w:val="22"/>
          <w:szCs w:val="22"/>
        </w:rPr>
        <w:t xml:space="preserve">Serve as the primary liaison with relevant government and regulatory bodies on matters concerning the formal gold trade.</w:t>
      </w:r>
    </w:p>
    <w:p>
      <w:pPr>
        <w:pStyle w:val="ListParagraph"/>
        <w:numPr>
          <w:ilvl w:val="0"/>
          <w:numId w:val="2"/>
        </w:numPr>
        <w:spacing w:after="80" w:line="268"/>
      </w:pPr>
      <w:r>
        <w:rPr>
          <w:color w:val="222222"/>
          <w:sz w:val="22"/>
          <w:szCs w:val="22"/>
        </w:rPr>
        <w:t xml:space="preserve">Support Smart Innovations Ghana Limited in ensuring the Platform's compliance workflows (KYC/AML, export documentation, reporting) align with applicable Ghanaian law and regulation.</w:t>
      </w:r>
    </w:p>
    <w:p>
      <w:pPr>
        <w:pStyle w:val="ListParagraph"/>
        <w:numPr>
          <w:ilvl w:val="0"/>
          <w:numId w:val="2"/>
        </w:numPr>
        <w:spacing w:after="80" w:line="268"/>
      </w:pPr>
      <w:r>
        <w:rPr>
          <w:color w:val="222222"/>
          <w:sz w:val="22"/>
          <w:szCs w:val="22"/>
        </w:rPr>
        <w:t xml:space="preserve">Review and validate GoldBod and regulatory content displayed on the Platform's Market Intelligence module (Section 5) for accuracy before publication.</w:t>
      </w:r>
    </w:p>
    <w:p>
      <w:pPr>
        <w:pStyle w:val="Heading2"/>
        <w:spacing w:after="160" w:before="340"/>
      </w:pPr>
      <w:r>
        <w:rPr>
          <w:b/>
          <w:bCs/>
          <w:color w:val="6B5620"/>
          <w:sz w:val="26"/>
          <w:szCs w:val="26"/>
        </w:rPr>
        <w:t xml:space="preserve">6.3 Detailed Role of Smart Innovations Ghana Limited</w:t>
      </w:r>
    </w:p>
    <w:p>
      <w:pPr>
        <w:spacing w:after="160" w:line="276"/>
        <w:jc w:val="both"/>
      </w:pPr>
      <w:r>
        <w:rPr>
          <w:color w:val="222222"/>
          <w:sz w:val="22"/>
          <w:szCs w:val="22"/>
        </w:rPr>
        <w:t xml:space="preserve">As technology partner and platform operator, Smart Innovations Ghana Limited's proposed responsibilities are:</w:t>
      </w:r>
    </w:p>
    <w:p>
      <w:pPr>
        <w:pStyle w:val="Heading3"/>
        <w:spacing w:after="100" w:before="220"/>
      </w:pPr>
      <w:r>
        <w:rPr>
          <w:b/>
          <w:bCs/>
          <w:color w:val="1F2A44"/>
          <w:sz w:val="22"/>
          <w:szCs w:val="22"/>
        </w:rPr>
        <w:t xml:space="preserve">a) Platform Design and Development</w:t>
      </w:r>
    </w:p>
    <w:p>
      <w:pPr>
        <w:pStyle w:val="ListParagraph"/>
        <w:numPr>
          <w:ilvl w:val="0"/>
          <w:numId w:val="2"/>
        </w:numPr>
        <w:spacing w:after="80" w:line="268"/>
      </w:pPr>
      <w:r>
        <w:rPr>
          <w:color w:val="222222"/>
          <w:sz w:val="22"/>
          <w:szCs w:val="22"/>
        </w:rPr>
        <w:t xml:space="preserve">Design, build, and test the Platform across all four phases (Member Portal, Trading, Value-Added Services, Analytics).</w:t>
      </w:r>
    </w:p>
    <w:p>
      <w:pPr>
        <w:pStyle w:val="ListParagraph"/>
        <w:numPr>
          <w:ilvl w:val="0"/>
          <w:numId w:val="2"/>
        </w:numPr>
        <w:spacing w:after="80" w:line="268"/>
      </w:pPr>
      <w:r>
        <w:rPr>
          <w:color w:val="222222"/>
          <w:sz w:val="22"/>
          <w:szCs w:val="22"/>
        </w:rPr>
        <w:t xml:space="preserve">Develop all core modules, including identity verification, KYC/AML compliance, gold lot management, RFQ and auction engines, digital contracts, escrow management, payment integration, delivery tracking, vault management, assay integration, export workflow, and analytics dashboards.</w:t>
      </w:r>
    </w:p>
    <w:p>
      <w:pPr>
        <w:pStyle w:val="ListParagraph"/>
        <w:numPr>
          <w:ilvl w:val="0"/>
          <w:numId w:val="2"/>
        </w:numPr>
        <w:spacing w:after="80" w:line="268"/>
      </w:pPr>
      <w:r>
        <w:rPr>
          <w:color w:val="222222"/>
          <w:sz w:val="22"/>
          <w:szCs w:val="22"/>
        </w:rPr>
        <w:t xml:space="preserve">Design the user experience for all participant types — sellers, buyers, refineries, logistics companies, and Chamber administrators.</w:t>
      </w:r>
    </w:p>
    <w:p>
      <w:pPr>
        <w:pStyle w:val="Heading3"/>
        <w:spacing w:after="100" w:before="220"/>
      </w:pPr>
      <w:r>
        <w:rPr>
          <w:b/>
          <w:bCs/>
          <w:color w:val="1F2A44"/>
          <w:sz w:val="22"/>
          <w:szCs w:val="22"/>
        </w:rPr>
        <w:t xml:space="preserve">b) Hosting, Infrastructure, and Security</w:t>
      </w:r>
    </w:p>
    <w:p>
      <w:pPr>
        <w:pStyle w:val="ListParagraph"/>
        <w:numPr>
          <w:ilvl w:val="0"/>
          <w:numId w:val="2"/>
        </w:numPr>
        <w:spacing w:after="80" w:line="268"/>
      </w:pPr>
      <w:r>
        <w:rPr>
          <w:color w:val="222222"/>
          <w:sz w:val="22"/>
          <w:szCs w:val="22"/>
        </w:rPr>
        <w:t xml:space="preserve">Provide and maintain secure, reliable hosting infrastructure for the Platform, sized to support the Chamber's membership and expected transaction volumes.</w:t>
      </w:r>
    </w:p>
    <w:p>
      <w:pPr>
        <w:pStyle w:val="ListParagraph"/>
        <w:numPr>
          <w:ilvl w:val="0"/>
          <w:numId w:val="2"/>
        </w:numPr>
        <w:spacing w:after="80" w:line="268"/>
      </w:pPr>
      <w:r>
        <w:rPr>
          <w:color w:val="222222"/>
          <w:sz w:val="22"/>
          <w:szCs w:val="22"/>
        </w:rPr>
        <w:t xml:space="preserve">Implement data security, encryption, access controls, and cybersecurity monitoring appropriate to a platform handling high-value financial and trade data.</w:t>
      </w:r>
    </w:p>
    <w:p>
      <w:pPr>
        <w:pStyle w:val="ListParagraph"/>
        <w:numPr>
          <w:ilvl w:val="0"/>
          <w:numId w:val="2"/>
        </w:numPr>
        <w:spacing w:after="80" w:line="268"/>
      </w:pPr>
      <w:r>
        <w:rPr>
          <w:color w:val="222222"/>
          <w:sz w:val="22"/>
          <w:szCs w:val="22"/>
        </w:rPr>
        <w:t xml:space="preserve">Maintain business continuity and disaster recovery arrangements, including regular data backups.</w:t>
      </w:r>
    </w:p>
    <w:p>
      <w:pPr>
        <w:pStyle w:val="Heading3"/>
        <w:spacing w:after="100" w:before="220"/>
      </w:pPr>
      <w:r>
        <w:rPr>
          <w:b/>
          <w:bCs/>
          <w:color w:val="1F2A44"/>
          <w:sz w:val="22"/>
          <w:szCs w:val="22"/>
        </w:rPr>
        <w:t xml:space="preserve">c) Operations and Support</w:t>
      </w:r>
    </w:p>
    <w:p>
      <w:pPr>
        <w:pStyle w:val="ListParagraph"/>
        <w:numPr>
          <w:ilvl w:val="0"/>
          <w:numId w:val="2"/>
        </w:numPr>
        <w:spacing w:after="80" w:line="268"/>
      </w:pPr>
      <w:r>
        <w:rPr>
          <w:color w:val="222222"/>
          <w:sz w:val="22"/>
          <w:szCs w:val="22"/>
        </w:rPr>
        <w:t xml:space="preserve">Operate day-to-day platform functions, including transaction processing, escrow coordination, and notification systems.</w:t>
      </w:r>
    </w:p>
    <w:p>
      <w:pPr>
        <w:pStyle w:val="ListParagraph"/>
        <w:numPr>
          <w:ilvl w:val="0"/>
          <w:numId w:val="2"/>
        </w:numPr>
        <w:spacing w:after="80" w:line="268"/>
      </w:pPr>
      <w:r>
        <w:rPr>
          <w:color w:val="222222"/>
          <w:sz w:val="22"/>
          <w:szCs w:val="22"/>
        </w:rPr>
        <w:t xml:space="preserve">Provide technical customer support to members using the Platform, including onboarding assistance and issue resolution.</w:t>
      </w:r>
    </w:p>
    <w:p>
      <w:pPr>
        <w:pStyle w:val="ListParagraph"/>
        <w:numPr>
          <w:ilvl w:val="0"/>
          <w:numId w:val="2"/>
        </w:numPr>
        <w:spacing w:after="80" w:line="268"/>
      </w:pPr>
      <w:r>
        <w:rPr>
          <w:color w:val="222222"/>
          <w:sz w:val="22"/>
          <w:szCs w:val="22"/>
        </w:rPr>
        <w:t xml:space="preserve">Monitor platform performance, uptime, and transaction integrity on an ongoing basis.</w:t>
      </w:r>
    </w:p>
    <w:p>
      <w:pPr>
        <w:pStyle w:val="Heading3"/>
        <w:spacing w:after="100" w:before="220"/>
      </w:pPr>
      <w:r>
        <w:rPr>
          <w:b/>
          <w:bCs/>
          <w:color w:val="1F2A44"/>
          <w:sz w:val="22"/>
          <w:szCs w:val="22"/>
        </w:rPr>
        <w:t xml:space="preserve">d) Feature Development and Maintenance</w:t>
      </w:r>
    </w:p>
    <w:p>
      <w:pPr>
        <w:pStyle w:val="ListParagraph"/>
        <w:numPr>
          <w:ilvl w:val="0"/>
          <w:numId w:val="2"/>
        </w:numPr>
        <w:spacing w:after="80" w:line="268"/>
      </w:pPr>
      <w:r>
        <w:rPr>
          <w:color w:val="222222"/>
          <w:sz w:val="22"/>
          <w:szCs w:val="22"/>
        </w:rPr>
        <w:t xml:space="preserve">Continuously maintain, patch, and upgrade the Platform to ensure security, performance, and reliability.</w:t>
      </w:r>
    </w:p>
    <w:p>
      <w:pPr>
        <w:pStyle w:val="ListParagraph"/>
        <w:numPr>
          <w:ilvl w:val="0"/>
          <w:numId w:val="2"/>
        </w:numPr>
        <w:spacing w:after="80" w:line="268"/>
      </w:pPr>
      <w:r>
        <w:rPr>
          <w:color w:val="222222"/>
          <w:sz w:val="22"/>
          <w:szCs w:val="22"/>
        </w:rPr>
        <w:t xml:space="preserve">Develop new features and enhancements in response to Chamber and member feedback, including the future capabilities set out in Section 10.</w:t>
      </w:r>
    </w:p>
    <w:p>
      <w:pPr>
        <w:pStyle w:val="Heading3"/>
        <w:spacing w:after="100" w:before="220"/>
      </w:pPr>
      <w:r>
        <w:rPr>
          <w:b/>
          <w:bCs/>
          <w:color w:val="1F2A44"/>
          <w:sz w:val="22"/>
          <w:szCs w:val="22"/>
        </w:rPr>
        <w:t xml:space="preserve">e) Real-Time Market Intelligence and Regulatory Data Feeds</w:t>
      </w:r>
    </w:p>
    <w:p>
      <w:pPr>
        <w:pStyle w:val="ListParagraph"/>
        <w:numPr>
          <w:ilvl w:val="0"/>
          <w:numId w:val="2"/>
        </w:numPr>
        <w:spacing w:after="80" w:line="268"/>
      </w:pPr>
      <w:r>
        <w:rPr>
          <w:color w:val="222222"/>
          <w:sz w:val="22"/>
          <w:szCs w:val="22"/>
        </w:rPr>
        <w:t xml:space="preserve">Source, contract, and integrate reliable third-party data feeds for LBMA and international gold prices, Bank of Ghana exchange rates, and market news.</w:t>
      </w:r>
    </w:p>
    <w:p>
      <w:pPr>
        <w:pStyle w:val="ListParagraph"/>
        <w:numPr>
          <w:ilvl w:val="0"/>
          <w:numId w:val="2"/>
        </w:numPr>
        <w:spacing w:after="80" w:line="268"/>
      </w:pPr>
      <w:r>
        <w:rPr>
          <w:color w:val="222222"/>
          <w:sz w:val="22"/>
          <w:szCs w:val="22"/>
        </w:rPr>
        <w:t xml:space="preserve">Build and maintain the regulatory information feed carrying GoldBod and other regulator updates, in coordination with the Chamber.</w:t>
      </w:r>
    </w:p>
    <w:p>
      <w:pPr>
        <w:pStyle w:val="ListParagraph"/>
        <w:numPr>
          <w:ilvl w:val="0"/>
          <w:numId w:val="2"/>
        </w:numPr>
        <w:spacing w:after="80" w:line="268"/>
      </w:pPr>
      <w:r>
        <w:rPr>
          <w:color w:val="222222"/>
          <w:sz w:val="22"/>
          <w:szCs w:val="22"/>
        </w:rPr>
        <w:t xml:space="preserve">Maintain the market sentiment and analytics dashboards described in Section 5, keeping them accurate and up to date.</w:t>
      </w:r>
    </w:p>
    <w:p>
      <w:pPr>
        <w:pStyle w:val="Heading3"/>
        <w:spacing w:after="100" w:before="220"/>
      </w:pPr>
      <w:r>
        <w:rPr>
          <w:b/>
          <w:bCs/>
          <w:color w:val="1F2A44"/>
          <w:sz w:val="22"/>
          <w:szCs w:val="22"/>
        </w:rPr>
        <w:t xml:space="preserve">f) Compliance Enablement and AI Capabilities</w:t>
      </w:r>
    </w:p>
    <w:p>
      <w:pPr>
        <w:pStyle w:val="ListParagraph"/>
        <w:numPr>
          <w:ilvl w:val="0"/>
          <w:numId w:val="2"/>
        </w:numPr>
        <w:spacing w:after="80" w:line="268"/>
      </w:pPr>
      <w:r>
        <w:rPr>
          <w:color w:val="222222"/>
          <w:sz w:val="22"/>
          <w:szCs w:val="22"/>
        </w:rPr>
        <w:t xml:space="preserve">Build compliance workflows (KYC/AML checks, licensing verification integration, audit trails) into the Platform architecture.</w:t>
      </w:r>
    </w:p>
    <w:p>
      <w:pPr>
        <w:pStyle w:val="ListParagraph"/>
        <w:numPr>
          <w:ilvl w:val="0"/>
          <w:numId w:val="2"/>
        </w:numPr>
        <w:spacing w:after="80" w:line="268"/>
      </w:pPr>
      <w:r>
        <w:rPr>
          <w:color w:val="222222"/>
          <w:sz w:val="22"/>
          <w:szCs w:val="22"/>
        </w:rPr>
        <w:t xml:space="preserve">Introduce AI-powered capabilities — including buyer-lot matching, bid price prediction, demand forecasting, and eventually fraud and collusion detection — as the Platform matures and sufficient transaction data becomes available.</w:t>
      </w:r>
    </w:p>
    <w:p>
      <w:pPr>
        <w:pStyle w:val="Heading3"/>
        <w:spacing w:after="100" w:before="220"/>
      </w:pPr>
      <w:r>
        <w:rPr>
          <w:b/>
          <w:bCs/>
          <w:color w:val="1F2A44"/>
          <w:sz w:val="22"/>
          <w:szCs w:val="22"/>
        </w:rPr>
        <w:t xml:space="preserve">g) Financial Administration</w:t>
      </w:r>
    </w:p>
    <w:p>
      <w:pPr>
        <w:pStyle w:val="ListParagraph"/>
        <w:numPr>
          <w:ilvl w:val="0"/>
          <w:numId w:val="2"/>
        </w:numPr>
        <w:spacing w:after="80" w:line="268"/>
      </w:pPr>
      <w:r>
        <w:rPr>
          <w:color w:val="222222"/>
          <w:sz w:val="22"/>
          <w:szCs w:val="22"/>
        </w:rPr>
        <w:t xml:space="preserve">Collect all Platform-generated fees (transaction fees, subscription fees, service fees) from users.</w:t>
      </w:r>
    </w:p>
    <w:p>
      <w:pPr>
        <w:pStyle w:val="ListParagraph"/>
        <w:numPr>
          <w:ilvl w:val="0"/>
          <w:numId w:val="2"/>
        </w:numPr>
        <w:spacing w:after="80" w:line="268"/>
      </w:pPr>
      <w:r>
        <w:rPr>
          <w:color w:val="222222"/>
          <w:sz w:val="22"/>
          <w:szCs w:val="22"/>
        </w:rPr>
        <w:t xml:space="preserve">Calculate and remit the Chamber's agreed revenue share on a regular, transparent, and auditable basis (see Section 8).</w:t>
      </w:r>
    </w:p>
    <w:p>
      <w:pPr>
        <w:pStyle w:val="ListParagraph"/>
        <w:numPr>
          <w:ilvl w:val="0"/>
          <w:numId w:val="2"/>
        </w:numPr>
        <w:spacing w:after="80" w:line="268"/>
      </w:pPr>
      <w:r>
        <w:rPr>
          <w:color w:val="222222"/>
          <w:sz w:val="22"/>
          <w:szCs w:val="22"/>
        </w:rPr>
        <w:t xml:space="preserve">Provide the Chamber with regular financial and usage reporting.</w:t>
      </w:r>
    </w:p>
    <w:p>
      <w:pPr>
        <w:pStyle w:val="Heading2"/>
        <w:spacing w:after="160" w:before="340"/>
      </w:pPr>
      <w:r>
        <w:rPr>
          <w:b/>
          <w:bCs/>
          <w:color w:val="6B5620"/>
          <w:sz w:val="26"/>
          <w:szCs w:val="26"/>
        </w:rPr>
        <w:t xml:space="preserve">6.4 Shared Responsibilities</w:t>
      </w:r>
    </w:p>
    <w:p>
      <w:pPr>
        <w:spacing w:after="160" w:line="276"/>
        <w:jc w:val="both"/>
      </w:pPr>
      <w:r>
        <w:rPr>
          <w:color w:val="222222"/>
          <w:sz w:val="22"/>
          <w:szCs w:val="22"/>
        </w:rPr>
        <w:t xml:space="preserve">Certain responsibilities are best delivered jointly, drawing on the Chamber's institutional reach and Smart Innovations Ghana Limited's technical and commercial capability:</w:t>
      </w:r>
    </w:p>
    <w:p>
      <w:pPr>
        <w:pStyle w:val="ListParagraph"/>
        <w:numPr>
          <w:ilvl w:val="0"/>
          <w:numId w:val="2"/>
        </w:numPr>
        <w:spacing w:after="80" w:line="268"/>
      </w:pPr>
      <w:r>
        <w:rPr>
          <w:color w:val="222222"/>
          <w:sz w:val="22"/>
          <w:szCs w:val="22"/>
        </w:rPr>
        <w:t xml:space="preserve">Joint marketing and member communication campaigns to drive Platform adoption.</w:t>
      </w:r>
    </w:p>
    <w:p>
      <w:pPr>
        <w:pStyle w:val="ListParagraph"/>
        <w:numPr>
          <w:ilvl w:val="0"/>
          <w:numId w:val="2"/>
        </w:numPr>
        <w:spacing w:after="80" w:line="268"/>
      </w:pPr>
      <w:r>
        <w:rPr>
          <w:color w:val="222222"/>
          <w:sz w:val="22"/>
          <w:szCs w:val="22"/>
        </w:rPr>
        <w:t xml:space="preserve">Joint review of Platform performance, member feedback, and dispute outcomes on a periodic basis (recommended quarterly).</w:t>
      </w:r>
    </w:p>
    <w:p>
      <w:pPr>
        <w:pStyle w:val="ListParagraph"/>
        <w:numPr>
          <w:ilvl w:val="0"/>
          <w:numId w:val="2"/>
        </w:numPr>
        <w:spacing w:after="80" w:line="268"/>
      </w:pPr>
      <w:r>
        <w:rPr>
          <w:color w:val="222222"/>
          <w:sz w:val="22"/>
          <w:szCs w:val="22"/>
        </w:rPr>
        <w:t xml:space="preserve">Joint decision-making on major changes to trading rules, fee structures, or the revenue-sharing arrangement.</w:t>
      </w:r>
    </w:p>
    <w:p>
      <w:pPr>
        <w:pStyle w:val="ListParagraph"/>
        <w:numPr>
          <w:ilvl w:val="0"/>
          <w:numId w:val="2"/>
        </w:numPr>
        <w:spacing w:after="80" w:line="268"/>
      </w:pPr>
      <w:r>
        <w:rPr>
          <w:color w:val="222222"/>
          <w:sz w:val="22"/>
          <w:szCs w:val="22"/>
        </w:rPr>
        <w:t xml:space="preserve">Joint engagement with prospective institutional partners such as banks, insurers, and refineries.</w:t>
      </w:r>
    </w:p>
    <w:p>
      <w:r>
        <w:br w:type="page"/>
      </w:r>
    </w:p>
    <w:p>
      <w:pPr>
        <w:pStyle w:val="Heading1"/>
        <w:pBdr>
          <w:bottom w:val="single" w:color="9A7B2F" w:sz="8" w:space="4"/>
        </w:pBdr>
        <w:spacing w:after="240" w:before="480"/>
      </w:pPr>
      <w:r>
        <w:rPr>
          <w:b/>
          <w:bCs/>
          <w:color w:val="1F2A44"/>
          <w:sz w:val="32"/>
          <w:szCs w:val="32"/>
        </w:rPr>
        <w:t xml:space="preserve">7. Proposed Governance Structure</w:t>
      </w:r>
    </w:p>
    <w:p>
      <w:pPr>
        <w:spacing w:after="160" w:line="276"/>
        <w:jc w:val="both"/>
      </w:pPr>
      <w:r>
        <w:rPr>
          <w:color w:val="222222"/>
          <w:sz w:val="22"/>
          <w:szCs w:val="22"/>
        </w:rPr>
        <w:t xml:space="preserve">We recommend the establishment of a joint Platform Steering Committee, comprising representatives of both the Chamber and Smart Innovations Ghana Limited, to oversee the partnership. Suggested terms of reference include:</w:t>
      </w:r>
    </w:p>
    <w:p>
      <w:pPr>
        <w:pStyle w:val="ListParagraph"/>
        <w:numPr>
          <w:ilvl w:val="0"/>
          <w:numId w:val="2"/>
        </w:numPr>
        <w:spacing w:after="80" w:line="268"/>
      </w:pPr>
      <w:r>
        <w:rPr>
          <w:color w:val="222222"/>
          <w:sz w:val="22"/>
          <w:szCs w:val="22"/>
        </w:rPr>
        <w:t xml:space="preserve">Quarterly review of Platform performance, transaction volumes, revenue, and member feedback.</w:t>
      </w:r>
    </w:p>
    <w:p>
      <w:pPr>
        <w:pStyle w:val="ListParagraph"/>
        <w:numPr>
          <w:ilvl w:val="0"/>
          <w:numId w:val="2"/>
        </w:numPr>
        <w:spacing w:after="80" w:line="268"/>
      </w:pPr>
      <w:r>
        <w:rPr>
          <w:color w:val="222222"/>
          <w:sz w:val="22"/>
          <w:szCs w:val="22"/>
        </w:rPr>
        <w:t xml:space="preserve">Approval authority over material changes to trading rules, fee structures, or platform scope.</w:t>
      </w:r>
    </w:p>
    <w:p>
      <w:pPr>
        <w:pStyle w:val="ListParagraph"/>
        <w:numPr>
          <w:ilvl w:val="0"/>
          <w:numId w:val="2"/>
        </w:numPr>
        <w:spacing w:after="80" w:line="268"/>
      </w:pPr>
      <w:r>
        <w:rPr>
          <w:color w:val="222222"/>
          <w:sz w:val="22"/>
          <w:szCs w:val="22"/>
        </w:rPr>
        <w:t xml:space="preserve">A defined escalation path for resolving disputes between the Chamber and Smart Innovations Ghana Limited, and for handling member disputes escalated from the Platform's standard dispute-resolution process.</w:t>
      </w:r>
    </w:p>
    <w:p>
      <w:pPr>
        <w:pStyle w:val="ListParagraph"/>
        <w:numPr>
          <w:ilvl w:val="0"/>
          <w:numId w:val="2"/>
        </w:numPr>
        <w:spacing w:after="80" w:line="268"/>
      </w:pPr>
      <w:r>
        <w:rPr>
          <w:color w:val="222222"/>
          <w:sz w:val="22"/>
          <w:szCs w:val="22"/>
        </w:rPr>
        <w:t xml:space="preserve">Annual review of the revenue-sharing arrangement set out in Section 8, to ensure it continues to reflect each party's contribution and cost base.</w:t>
      </w:r>
    </w:p>
    <w:p>
      <w:pPr>
        <w:pStyle w:val="Heading1"/>
        <w:pBdr>
          <w:bottom w:val="single" w:color="9A7B2F" w:sz="8" w:space="4"/>
        </w:pBdr>
        <w:spacing w:after="240" w:before="480"/>
      </w:pPr>
      <w:r>
        <w:rPr>
          <w:b/>
          <w:bCs/>
          <w:color w:val="1F2A44"/>
          <w:sz w:val="32"/>
          <w:szCs w:val="32"/>
        </w:rPr>
        <w:t xml:space="preserve">8. Proposed Commercial and Revenue-Sharing Model</w:t>
      </w:r>
    </w:p>
    <w:p>
      <w:pPr>
        <w:spacing w:after="160" w:line="276"/>
        <w:jc w:val="both"/>
      </w:pPr>
      <w:r>
        <w:rPr>
          <w:color w:val="222222"/>
          <w:sz w:val="22"/>
          <w:szCs w:val="22"/>
        </w:rPr>
        <w:t xml:space="preserve">We propose a Software-as-a-Service (SaaS) model with revenue sharing. This structure requires no upfront investment from the Chamber: Smart Innovations Ghana Limited funds platform development and operation, and both parties share in the revenue generated by Platform usage.</w:t>
      </w:r>
    </w:p>
    <w:p>
      <w:pPr>
        <w:pStyle w:val="Heading2"/>
        <w:spacing w:after="160" w:before="340"/>
      </w:pPr>
      <w:r>
        <w:rPr>
          <w:b/>
          <w:bCs/>
          <w:color w:val="6B5620"/>
          <w:sz w:val="26"/>
          <w:szCs w:val="26"/>
        </w:rPr>
        <w:t xml:space="preserve">8.1 Revenue 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rPr>
          <w:tblHeader/>
        </w:trPr>
        <w:tc>
          <w:tcPr>
            <w:tcW w:type="dxa" w:w="63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Revenue Source</w:t>
            </w:r>
          </w:p>
        </w:tc>
        <w:tc>
          <w:tcPr>
            <w:tcW w:type="dxa" w:w="32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Charged To</w:t>
            </w:r>
          </w:p>
        </w:tc>
      </w:tr>
      <w:tr>
        <w:tc>
          <w:tcPr>
            <w:tcW w:type="dxa" w:w="6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Buyer transaction fee</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Buyer</w:t>
            </w:r>
          </w:p>
        </w:tc>
      </w:tr>
      <w:tr>
        <w:tc>
          <w:tcPr>
            <w:tcW w:type="dxa" w:w="6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Seller transaction fee</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Seller</w:t>
            </w:r>
          </w:p>
        </w:tc>
      </w:tr>
      <w:tr>
        <w:tc>
          <w:tcPr>
            <w:tcW w:type="dxa" w:w="6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Platform service fee</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Both parties</w:t>
            </w:r>
          </w:p>
        </w:tc>
      </w:tr>
      <w:tr>
        <w:tc>
          <w:tcPr>
            <w:tcW w:type="dxa" w:w="6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Premium membership</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Businesses</w:t>
            </w:r>
          </w:p>
        </w:tc>
      </w:tr>
      <w:tr>
        <w:tc>
          <w:tcPr>
            <w:tcW w:type="dxa" w:w="6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Featured supplier listings</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Sellers</w:t>
            </w:r>
          </w:p>
        </w:tc>
      </w:tr>
      <w:tr>
        <w:tc>
          <w:tcPr>
            <w:tcW w:type="dxa" w:w="6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RFQ submission fee (optional)</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Buyers</w:t>
            </w:r>
          </w:p>
        </w:tc>
      </w:tr>
      <w:tr>
        <w:tc>
          <w:tcPr>
            <w:tcW w:type="dxa" w:w="6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Digital contract fee</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Transaction parties</w:t>
            </w:r>
          </w:p>
        </w:tc>
      </w:tr>
      <w:tr>
        <w:tc>
          <w:tcPr>
            <w:tcW w:type="dxa" w:w="6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Escrow fee</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Transaction parties</w:t>
            </w:r>
          </w:p>
        </w:tc>
      </w:tr>
      <w:tr>
        <w:tc>
          <w:tcPr>
            <w:tcW w:type="dxa" w:w="6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Logistics coordination fee</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Users who opt in</w:t>
            </w:r>
          </w:p>
        </w:tc>
      </w:tr>
      <w:tr>
        <w:tc>
          <w:tcPr>
            <w:tcW w:type="dxa" w:w="6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Trade finance referral commission</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Financial institutions</w:t>
            </w:r>
          </w:p>
        </w:tc>
      </w:tr>
      <w:tr>
        <w:tc>
          <w:tcPr>
            <w:tcW w:type="dxa" w:w="6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Insurance referral commission</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Insurers</w:t>
            </w:r>
          </w:p>
        </w:tc>
      </w:tr>
      <w:tr>
        <w:tc>
          <w:tcPr>
            <w:tcW w:type="dxa" w:w="6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Market intelligence subscription (LBMA/BoG data, analytics, news)</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Businesses and enterprise subscribers</w:t>
            </w:r>
          </w:p>
        </w:tc>
      </w:tr>
    </w:tbl>
    <w:p>
      <w:pPr>
        <w:spacing w:after="160" w:line="276"/>
      </w:pPr>
      <w:r>
        <w:rPr>
          <w:color w:val="222222"/>
          <w:sz w:val="22"/>
          <w:szCs w:val="22"/>
        </w:rPr>
        <w:t xml:space="preserve"> </w:t>
      </w:r>
    </w:p>
    <w:p>
      <w:pPr>
        <w:pStyle w:val="Heading2"/>
        <w:spacing w:after="160" w:before="340"/>
      </w:pPr>
      <w:r>
        <w:rPr>
          <w:b/>
          <w:bCs/>
          <w:color w:val="6B5620"/>
          <w:sz w:val="26"/>
          <w:szCs w:val="26"/>
        </w:rPr>
        <w:t xml:space="preserve">8.2 Worked Example</w:t>
      </w:r>
    </w:p>
    <w:p>
      <w:pPr>
        <w:spacing w:after="160" w:line="276"/>
        <w:jc w:val="both"/>
      </w:pPr>
      <w:r>
        <w:rPr>
          <w:color w:val="222222"/>
          <w:sz w:val="22"/>
          <w:szCs w:val="22"/>
        </w:rPr>
        <w:t xml:space="preserve">Consider a buyer purchasing 10 kg of gold valued at US$1,000,000, with a 0.10% fee charged to each of the buyer and seller: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100"/>
      </w:tblGrid>
      <w:tr>
        <w:trPr>
          <w:tblHeader/>
        </w:trPr>
        <w:tc>
          <w:tcPr>
            <w:tcW w:type="dxa" w:w="42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Item</w:t>
            </w:r>
          </w:p>
        </w:tc>
        <w:tc>
          <w:tcPr>
            <w:tcW w:type="dxa" w:w="32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Basis</w:t>
            </w:r>
          </w:p>
        </w:tc>
        <w:tc>
          <w:tcPr>
            <w:tcW w:type="dxa" w:w="21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Amount</w:t>
            </w:r>
          </w:p>
        </w:tc>
      </w:tr>
      <w:tr>
        <w:tc>
          <w:tcPr>
            <w:tcW w:type="dxa" w:w="4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Buyer fee</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0.10% of trade value</w:t>
            </w:r>
          </w:p>
        </w:tc>
        <w:tc>
          <w:tcPr>
            <w:tcW w:type="dxa" w:w="21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US$1,000</w:t>
            </w:r>
          </w:p>
        </w:tc>
      </w:tr>
      <w:tr>
        <w:tc>
          <w:tcPr>
            <w:tcW w:type="dxa" w:w="4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Seller fee</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0.10% of trade value</w:t>
            </w:r>
          </w:p>
        </w:tc>
        <w:tc>
          <w:tcPr>
            <w:tcW w:type="dxa" w:w="21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US$1,000</w:t>
            </w:r>
          </w:p>
        </w:tc>
      </w:tr>
      <w:tr>
        <w:tc>
          <w:tcPr>
            <w:tcW w:type="dxa" w:w="4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Total platform revenue</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Buyer fee + Seller fee</w:t>
            </w:r>
          </w:p>
        </w:tc>
        <w:tc>
          <w:tcPr>
            <w:tcW w:type="dxa" w:w="21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US$2,000</w:t>
            </w:r>
          </w:p>
        </w:tc>
      </w:tr>
    </w:tbl>
    <w:p>
      <w:pPr>
        <w:spacing w:after="160" w:line="276"/>
      </w:pPr>
      <w:r>
        <w:rPr>
          <w:color w:val="222222"/>
          <w:sz w:val="22"/>
          <w:szCs w:val="22"/>
        </w:rPr>
        <w:t xml:space="preserve"> </w:t>
      </w:r>
    </w:p>
    <w:p>
      <w:pPr>
        <w:spacing w:after="160" w:line="276"/>
        <w:jc w:val="both"/>
      </w:pPr>
      <w:r>
        <w:rPr>
          <w:color w:val="222222"/>
          <w:sz w:val="22"/>
          <w:szCs w:val="22"/>
        </w:rPr>
        <w:t xml:space="preserve">Under a proposed 70/30 revenue split in favour of Smart Innovations Ghana Limited, this transaction yields: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100"/>
      </w:tblGrid>
      <w:tr>
        <w:trPr>
          <w:tblHeader/>
        </w:trPr>
        <w:tc>
          <w:tcPr>
            <w:tcW w:type="dxa" w:w="42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Party</w:t>
            </w:r>
          </w:p>
        </w:tc>
        <w:tc>
          <w:tcPr>
            <w:tcW w:type="dxa" w:w="32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Share</w:t>
            </w:r>
          </w:p>
        </w:tc>
        <w:tc>
          <w:tcPr>
            <w:tcW w:type="dxa" w:w="21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Amount</w:t>
            </w:r>
          </w:p>
        </w:tc>
      </w:tr>
      <w:tr>
        <w:tc>
          <w:tcPr>
            <w:tcW w:type="dxa" w:w="4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w:t>
            </w:r>
          </w:p>
        </w:tc>
        <w:tc>
          <w:tcPr>
            <w:tcW w:type="dxa" w:w="32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70%</w:t>
            </w:r>
          </w:p>
        </w:tc>
        <w:tc>
          <w:tcPr>
            <w:tcW w:type="dxa" w:w="21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US$1,400</w:t>
            </w:r>
          </w:p>
        </w:tc>
      </w:tr>
      <w:tr>
        <w:tc>
          <w:tcPr>
            <w:tcW w:type="dxa" w:w="4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Ghana Chamber of Gold Buyers</w:t>
            </w:r>
          </w:p>
        </w:tc>
        <w:tc>
          <w:tcPr>
            <w:tcW w:type="dxa" w:w="32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30%</w:t>
            </w:r>
          </w:p>
        </w:tc>
        <w:tc>
          <w:tcPr>
            <w:tcW w:type="dxa" w:w="21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US$600</w:t>
            </w:r>
          </w:p>
        </w:tc>
      </w:tr>
    </w:tbl>
    <w:p>
      <w:pPr>
        <w:spacing w:after="160" w:line="276"/>
      </w:pPr>
      <w:r>
        <w:rPr>
          <w:color w:val="222222"/>
          <w:sz w:val="22"/>
          <w:szCs w:val="22"/>
        </w:rPr>
        <w:t xml:space="preserve"> </w:t>
      </w:r>
    </w:p>
    <w:p>
      <w:pPr>
        <w:spacing w:after="160" w:line="276"/>
        <w:jc w:val="both"/>
      </w:pPr>
      <w:r>
        <w:rPr>
          <w:color w:val="222222"/>
          <w:sz w:val="22"/>
          <w:szCs w:val="22"/>
        </w:rPr>
        <w:t xml:space="preserve">This structure aligns incentives: the Chamber earns more as Platform adoption and trading activity grow, giving it a direct financial interest in promoting the Platform to its members.</w:t>
      </w:r>
    </w:p>
    <w:p>
      <w:pPr>
        <w:pStyle w:val="Heading2"/>
        <w:spacing w:after="160" w:before="340"/>
      </w:pPr>
      <w:r>
        <w:rPr>
          <w:b/>
          <w:bCs/>
          <w:color w:val="6B5620"/>
          <w:sz w:val="26"/>
          <w:szCs w:val="26"/>
        </w:rPr>
        <w:t xml:space="preserve">8.3 Premium Subscriptions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00"/>
      </w:tblGrid>
      <w:tr>
        <w:trPr>
          <w:tblHeader/>
        </w:trPr>
        <w:tc>
          <w:tcPr>
            <w:tcW w:type="dxa" w:w="30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Plan</w:t>
            </w:r>
          </w:p>
        </w:tc>
        <w:tc>
          <w:tcPr>
            <w:tcW w:type="dxa" w:w="24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Monthly Fee</w:t>
            </w:r>
          </w:p>
        </w:tc>
        <w:tc>
          <w:tcPr>
            <w:tcW w:type="dxa" w:w="41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Features</w:t>
            </w:r>
          </w:p>
        </w:tc>
      </w:tr>
      <w:tr>
        <w:tc>
          <w:tcPr>
            <w:tcW w:type="dxa" w:w="30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Free</w:t>
            </w:r>
          </w:p>
        </w:tc>
        <w:tc>
          <w:tcPr>
            <w:tcW w:type="dxa" w:w="24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US$0</w:t>
            </w:r>
          </w:p>
        </w:tc>
        <w:tc>
          <w:tcPr>
            <w:tcW w:type="dxa" w:w="41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Basic access</w:t>
            </w:r>
          </w:p>
        </w:tc>
      </w:tr>
      <w:tr>
        <w:tc>
          <w:tcPr>
            <w:tcW w:type="dxa" w:w="30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Professional</w:t>
            </w:r>
          </w:p>
        </w:tc>
        <w:tc>
          <w:tcPr>
            <w:tcW w:type="dxa" w:w="24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US$100</w:t>
            </w:r>
          </w:p>
        </w:tc>
        <w:tc>
          <w:tcPr>
            <w:tcW w:type="dxa" w:w="41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More RFQs, analytics, priority support</w:t>
            </w:r>
          </w:p>
        </w:tc>
      </w:tr>
      <w:tr>
        <w:tc>
          <w:tcPr>
            <w:tcW w:type="dxa" w:w="30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Enterprise</w:t>
            </w:r>
          </w:p>
        </w:tc>
        <w:tc>
          <w:tcPr>
            <w:tcW w:type="dxa" w:w="24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US$500+</w:t>
            </w:r>
          </w:p>
        </w:tc>
        <w:tc>
          <w:tcPr>
            <w:tcW w:type="dxa" w:w="41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API access, integrations, advanced reporting</w:t>
            </w:r>
          </w:p>
        </w:tc>
      </w:tr>
    </w:tbl>
    <w:p>
      <w:pPr>
        <w:spacing w:after="160" w:line="276"/>
      </w:pPr>
      <w:r>
        <w:rPr>
          <w:color w:val="222222"/>
          <w:sz w:val="22"/>
          <w:szCs w:val="22"/>
        </w:rPr>
        <w:t xml:space="preserve"> </w:t>
      </w:r>
    </w:p>
    <w:p>
      <w:pPr>
        <w:pStyle w:val="Heading2"/>
        <w:spacing w:after="160" w:before="340"/>
      </w:pPr>
      <w:r>
        <w:rPr>
          <w:b/>
          <w:bCs/>
          <w:color w:val="6B5620"/>
          <w:sz w:val="26"/>
          <w:szCs w:val="26"/>
        </w:rPr>
        <w:t xml:space="preserve">8.4 Fee Design Principles</w:t>
      </w:r>
    </w:p>
    <w:p>
      <w:pPr>
        <w:spacing w:after="160" w:line="276"/>
        <w:jc w:val="both"/>
      </w:pPr>
      <w:r>
        <w:rPr>
          <w:color w:val="222222"/>
          <w:sz w:val="22"/>
          <w:szCs w:val="22"/>
        </w:rPr>
        <w:t xml:space="preserve">Given the high value of gold transactions, we recommend a fee structure that avoids high percentage commissions, which can discourage adoption among high-volume traders. We recommend one of the following approaches, to be finalised jointly with the Chamber:</w:t>
      </w:r>
    </w:p>
    <w:p>
      <w:pPr>
        <w:pStyle w:val="ListParagraph"/>
        <w:numPr>
          <w:ilvl w:val="0"/>
          <w:numId w:val="2"/>
        </w:numPr>
        <w:spacing w:after="80" w:line="268"/>
      </w:pPr>
      <w:r>
        <w:rPr>
          <w:color w:val="222222"/>
          <w:sz w:val="22"/>
          <w:szCs w:val="22"/>
        </w:rPr>
        <w:t xml:space="preserve">A small fixed platform fee per transaction; or</w:t>
      </w:r>
    </w:p>
    <w:p>
      <w:pPr>
        <w:pStyle w:val="ListParagraph"/>
        <w:numPr>
          <w:ilvl w:val="0"/>
          <w:numId w:val="2"/>
        </w:numPr>
        <w:spacing w:after="80" w:line="268"/>
      </w:pPr>
      <w:r>
        <w:rPr>
          <w:color w:val="222222"/>
          <w:sz w:val="22"/>
          <w:szCs w:val="22"/>
        </w:rPr>
        <w:t xml:space="preserve">A small fee per kilogram traded; or</w:t>
      </w:r>
    </w:p>
    <w:p>
      <w:pPr>
        <w:pStyle w:val="ListParagraph"/>
        <w:numPr>
          <w:ilvl w:val="0"/>
          <w:numId w:val="2"/>
        </w:numPr>
        <w:spacing w:after="80" w:line="268"/>
      </w:pPr>
      <w:r>
        <w:rPr>
          <w:color w:val="222222"/>
          <w:sz w:val="22"/>
          <w:szCs w:val="22"/>
        </w:rPr>
        <w:t xml:space="preserve">A modest percentage fee capped at a maximum amount.</w:t>
      </w:r>
    </w:p>
    <w:p>
      <w:pPr>
        <w:spacing w:after="160" w:line="276"/>
        <w:jc w:val="both"/>
      </w:pPr>
      <w:r>
        <w:rPr>
          <w:color w:val="222222"/>
          <w:sz w:val="22"/>
          <w:szCs w:val="22"/>
        </w:rPr>
        <w:t xml:space="preserve">We recommend a hybrid model overall: free access for verified members, low transaction fees, optional premium subscriptions, and revenue sharing between the Chamber and Smart Innovations Ghana Limited — minimising barriers to adoption while creating multiple, complementary income streams.</w:t>
      </w:r>
    </w:p>
    <w:p>
      <w:r>
        <w:br w:type="page"/>
      </w:r>
    </w:p>
    <w:p>
      <w:pPr>
        <w:pStyle w:val="Heading1"/>
        <w:pBdr>
          <w:bottom w:val="single" w:color="9A7B2F" w:sz="8" w:space="4"/>
        </w:pBdr>
        <w:spacing w:after="240" w:before="480"/>
      </w:pPr>
      <w:r>
        <w:rPr>
          <w:b/>
          <w:bCs/>
          <w:color w:val="1F2A44"/>
          <w:sz w:val="32"/>
          <w:szCs w:val="32"/>
        </w:rPr>
        <w:t xml:space="preserve">9. Benefits of the Proposed Partnership</w:t>
      </w:r>
    </w:p>
    <w:p>
      <w:pPr>
        <w:pStyle w:val="Heading2"/>
        <w:spacing w:after="160" w:before="340"/>
      </w:pPr>
      <w:r>
        <w:rPr>
          <w:b/>
          <w:bCs/>
          <w:color w:val="6B5620"/>
          <w:sz w:val="26"/>
          <w:szCs w:val="26"/>
        </w:rPr>
        <w:t xml:space="preserve">9.1 Benefits to the Ghana Chamber of Gold Buyers</w:t>
      </w:r>
    </w:p>
    <w:p>
      <w:pPr>
        <w:pStyle w:val="ListParagraph"/>
        <w:numPr>
          <w:ilvl w:val="0"/>
          <w:numId w:val="2"/>
        </w:numPr>
        <w:spacing w:after="80" w:line="268"/>
      </w:pPr>
      <w:r>
        <w:rPr>
          <w:color w:val="222222"/>
          <w:sz w:val="22"/>
          <w:szCs w:val="22"/>
        </w:rPr>
        <w:t xml:space="preserve">No capital expenditure required to launch or maintain the Platform.</w:t>
      </w:r>
    </w:p>
    <w:p>
      <w:pPr>
        <w:pStyle w:val="ListParagraph"/>
        <w:numPr>
          <w:ilvl w:val="0"/>
          <w:numId w:val="2"/>
        </w:numPr>
        <w:spacing w:after="80" w:line="268"/>
      </w:pPr>
      <w:r>
        <w:rPr>
          <w:color w:val="222222"/>
          <w:sz w:val="22"/>
          <w:szCs w:val="22"/>
        </w:rPr>
        <w:t xml:space="preserve">No software development or maintenance burden placed on Chamber staff.</w:t>
      </w:r>
    </w:p>
    <w:p>
      <w:pPr>
        <w:pStyle w:val="ListParagraph"/>
        <w:numPr>
          <w:ilvl w:val="0"/>
          <w:numId w:val="2"/>
        </w:numPr>
        <w:spacing w:after="80" w:line="268"/>
      </w:pPr>
      <w:r>
        <w:rPr>
          <w:color w:val="222222"/>
          <w:sz w:val="22"/>
          <w:szCs w:val="22"/>
        </w:rPr>
        <w:t xml:space="preserve">A new, recurring, and growing income stream tied directly to member activity.</w:t>
      </w:r>
    </w:p>
    <w:p>
      <w:pPr>
        <w:pStyle w:val="ListParagraph"/>
        <w:numPr>
          <w:ilvl w:val="0"/>
          <w:numId w:val="2"/>
        </w:numPr>
        <w:spacing w:after="80" w:line="268"/>
      </w:pPr>
      <w:r>
        <w:rPr>
          <w:color w:val="222222"/>
          <w:sz w:val="22"/>
          <w:szCs w:val="22"/>
        </w:rPr>
        <w:t xml:space="preserve">Improved services and tools for members, strengthening the Chamber's relevance and value proposition.</w:t>
      </w:r>
    </w:p>
    <w:p>
      <w:pPr>
        <w:pStyle w:val="ListParagraph"/>
        <w:numPr>
          <w:ilvl w:val="0"/>
          <w:numId w:val="2"/>
        </w:numPr>
        <w:spacing w:after="80" w:line="268"/>
      </w:pPr>
      <w:r>
        <w:rPr>
          <w:color w:val="222222"/>
          <w:sz w:val="22"/>
          <w:szCs w:val="22"/>
        </w:rPr>
        <w:t xml:space="preserve">Enhanced institutional oversight of the sector through compliance workflows and analytics.</w:t>
      </w:r>
    </w:p>
    <w:p>
      <w:pPr>
        <w:pStyle w:val="ListParagraph"/>
        <w:numPr>
          <w:ilvl w:val="0"/>
          <w:numId w:val="2"/>
        </w:numPr>
        <w:spacing w:after="80" w:line="268"/>
      </w:pPr>
      <w:r>
        <w:rPr>
          <w:color w:val="222222"/>
          <w:sz w:val="22"/>
          <w:szCs w:val="22"/>
        </w:rPr>
        <w:t xml:space="preserve">Strengthened credibility with regulators, banks, and international buyers through demonstrable traceability and governance.</w:t>
      </w:r>
    </w:p>
    <w:p>
      <w:pPr>
        <w:pStyle w:val="ListParagraph"/>
        <w:numPr>
          <w:ilvl w:val="0"/>
          <w:numId w:val="2"/>
        </w:numPr>
        <w:spacing w:after="80" w:line="268"/>
      </w:pPr>
      <w:r>
        <w:rPr>
          <w:color w:val="222222"/>
          <w:sz w:val="22"/>
          <w:szCs w:val="22"/>
        </w:rPr>
        <w:t xml:space="preserve">A single, trusted source of real-time LBMA and international gold prices, Bank of Ghana rates, GoldBod updates, and market news for members, reducing reliance on informal or unverified sources.</w:t>
      </w:r>
    </w:p>
    <w:p>
      <w:pPr>
        <w:pStyle w:val="Heading2"/>
        <w:spacing w:after="160" w:before="340"/>
      </w:pPr>
      <w:r>
        <w:rPr>
          <w:b/>
          <w:bCs/>
          <w:color w:val="6B5620"/>
          <w:sz w:val="26"/>
          <w:szCs w:val="26"/>
        </w:rPr>
        <w:t xml:space="preserve">9.2 Benefits to Smart Innovations Ghana Limited</w:t>
      </w:r>
    </w:p>
    <w:p>
      <w:pPr>
        <w:pStyle w:val="ListParagraph"/>
        <w:numPr>
          <w:ilvl w:val="0"/>
          <w:numId w:val="2"/>
        </w:numPr>
        <w:spacing w:after="80" w:line="268"/>
      </w:pPr>
      <w:r>
        <w:rPr>
          <w:color w:val="222222"/>
          <w:sz w:val="22"/>
          <w:szCs w:val="22"/>
        </w:rPr>
        <w:t xml:space="preserve">Long-term, recurring revenue rather than a one-time project fee.</w:t>
      </w:r>
    </w:p>
    <w:p>
      <w:pPr>
        <w:pStyle w:val="ListParagraph"/>
        <w:numPr>
          <w:ilvl w:val="0"/>
          <w:numId w:val="2"/>
        </w:numPr>
        <w:spacing w:after="80" w:line="268"/>
      </w:pPr>
      <w:r>
        <w:rPr>
          <w:color w:val="222222"/>
          <w:sz w:val="22"/>
          <w:szCs w:val="22"/>
        </w:rPr>
        <w:t xml:space="preserve">Growing income as Platform usage and member adoption increase over time.</w:t>
      </w:r>
    </w:p>
    <w:p>
      <w:pPr>
        <w:pStyle w:val="ListParagraph"/>
        <w:numPr>
          <w:ilvl w:val="0"/>
          <w:numId w:val="2"/>
        </w:numPr>
        <w:spacing w:after="80" w:line="268"/>
      </w:pPr>
      <w:r>
        <w:rPr>
          <w:color w:val="222222"/>
          <w:sz w:val="22"/>
          <w:szCs w:val="22"/>
        </w:rPr>
        <w:t xml:space="preserve">A flagship reference project with potential to expand into additional digital services and other commodity sectors.</w:t>
      </w:r>
    </w:p>
    <w:p>
      <w:pPr>
        <w:pStyle w:val="Heading1"/>
        <w:pBdr>
          <w:bottom w:val="single" w:color="9A7B2F" w:sz="8" w:space="4"/>
        </w:pBdr>
        <w:spacing w:after="240" w:before="480"/>
      </w:pPr>
      <w:r>
        <w:rPr>
          <w:b/>
          <w:bCs/>
          <w:color w:val="1F2A44"/>
          <w:sz w:val="32"/>
          <w:szCs w:val="32"/>
        </w:rPr>
        <w:t xml:space="preserve">10. Future Expansion Opportunities</w:t>
      </w:r>
    </w:p>
    <w:p>
      <w:pPr>
        <w:spacing w:after="160" w:line="276"/>
        <w:jc w:val="both"/>
      </w:pPr>
      <w:r>
        <w:rPr>
          <w:color w:val="222222"/>
          <w:sz w:val="22"/>
          <w:szCs w:val="22"/>
        </w:rPr>
        <w:t xml:space="preserve">Once the core Platform is established and trusted, Smart Innovations Ghana Limited proposes to work with the Chamber to expand the partnership through:</w:t>
      </w:r>
    </w:p>
    <w:p>
      <w:pPr>
        <w:pStyle w:val="ListParagraph"/>
        <w:numPr>
          <w:ilvl w:val="0"/>
          <w:numId w:val="2"/>
        </w:numPr>
        <w:spacing w:after="80" w:line="268"/>
      </w:pPr>
      <w:r>
        <w:rPr>
          <w:color w:val="222222"/>
          <w:sz w:val="22"/>
          <w:szCs w:val="22"/>
        </w:rPr>
        <w:t xml:space="preserve">Mobile applications for members</w:t>
      </w:r>
    </w:p>
    <w:p>
      <w:pPr>
        <w:pStyle w:val="ListParagraph"/>
        <w:numPr>
          <w:ilvl w:val="0"/>
          <w:numId w:val="2"/>
        </w:numPr>
        <w:spacing w:after="80" w:line="268"/>
      </w:pPr>
      <w:r>
        <w:rPr>
          <w:color w:val="222222"/>
          <w:sz w:val="22"/>
          <w:szCs w:val="22"/>
        </w:rPr>
        <w:t xml:space="preserve">Business intelligence dashboards for Chamber leadership</w:t>
      </w:r>
    </w:p>
    <w:p>
      <w:pPr>
        <w:pStyle w:val="ListParagraph"/>
        <w:numPr>
          <w:ilvl w:val="0"/>
          <w:numId w:val="2"/>
        </w:numPr>
        <w:spacing w:after="80" w:line="268"/>
      </w:pPr>
      <w:r>
        <w:rPr>
          <w:color w:val="222222"/>
          <w:sz w:val="22"/>
          <w:szCs w:val="22"/>
        </w:rPr>
        <w:t xml:space="preserve">AI-powered pricing and market insights</w:t>
      </w:r>
    </w:p>
    <w:p>
      <w:pPr>
        <w:pStyle w:val="ListParagraph"/>
        <w:numPr>
          <w:ilvl w:val="0"/>
          <w:numId w:val="2"/>
        </w:numPr>
        <w:spacing w:after="80" w:line="268"/>
      </w:pPr>
      <w:r>
        <w:rPr>
          <w:color w:val="222222"/>
          <w:sz w:val="22"/>
          <w:szCs w:val="22"/>
        </w:rPr>
        <w:t xml:space="preserve">ERP integration for larger member firms</w:t>
      </w:r>
    </w:p>
    <w:p>
      <w:pPr>
        <w:pStyle w:val="ListParagraph"/>
        <w:numPr>
          <w:ilvl w:val="0"/>
          <w:numId w:val="2"/>
        </w:numPr>
        <w:spacing w:after="80" w:line="268"/>
      </w:pPr>
      <w:r>
        <w:rPr>
          <w:color w:val="222222"/>
          <w:sz w:val="22"/>
          <w:szCs w:val="22"/>
        </w:rPr>
        <w:t xml:space="preserve">Payment gateway integration</w:t>
      </w:r>
    </w:p>
    <w:p>
      <w:pPr>
        <w:pStyle w:val="ListParagraph"/>
        <w:numPr>
          <w:ilvl w:val="0"/>
          <w:numId w:val="2"/>
        </w:numPr>
        <w:spacing w:after="80" w:line="268"/>
      </w:pPr>
      <w:r>
        <w:rPr>
          <w:color w:val="222222"/>
          <w:sz w:val="22"/>
          <w:szCs w:val="22"/>
        </w:rPr>
        <w:t xml:space="preserve">Compliance and audit modules</w:t>
      </w:r>
    </w:p>
    <w:p>
      <w:pPr>
        <w:pStyle w:val="ListParagraph"/>
        <w:numPr>
          <w:ilvl w:val="0"/>
          <w:numId w:val="2"/>
        </w:numPr>
        <w:spacing w:after="80" w:line="268"/>
      </w:pPr>
      <w:r>
        <w:rPr>
          <w:color w:val="222222"/>
          <w:sz w:val="22"/>
          <w:szCs w:val="22"/>
        </w:rPr>
        <w:t xml:space="preserve">API services for banks and refineries</w:t>
      </w:r>
    </w:p>
    <w:p>
      <w:pPr>
        <w:pStyle w:val="ListParagraph"/>
        <w:numPr>
          <w:ilvl w:val="0"/>
          <w:numId w:val="2"/>
        </w:numPr>
        <w:spacing w:after="80" w:line="268"/>
      </w:pPr>
      <w:r>
        <w:rPr>
          <w:color w:val="222222"/>
          <w:sz w:val="22"/>
          <w:szCs w:val="22"/>
        </w:rPr>
        <w:t xml:space="preserve">White-label versions of the Platform for other Ghanaian commodity associations (e.g., cocoa, timber, diamonds)</w:t>
      </w:r>
    </w:p>
    <w:p>
      <w:pPr>
        <w:pStyle w:val="Heading1"/>
        <w:pBdr>
          <w:bottom w:val="single" w:color="9A7B2F" w:sz="8" w:space="4"/>
        </w:pBdr>
        <w:spacing w:after="240" w:before="480"/>
      </w:pPr>
      <w:r>
        <w:rPr>
          <w:b/>
          <w:bCs/>
          <w:color w:val="1F2A44"/>
          <w:sz w:val="32"/>
          <w:szCs w:val="32"/>
        </w:rPr>
        <w:t xml:space="preserve">11. Proposed Implementation Timeline</w:t>
      </w:r>
    </w:p>
    <w:p>
      <w:pPr>
        <w:spacing w:after="160" w:line="276"/>
        <w:jc w:val="both"/>
      </w:pPr>
      <w:r>
        <w:rPr>
          <w:color w:val="222222"/>
          <w:sz w:val="22"/>
          <w:szCs w:val="22"/>
        </w:rPr>
        <w:t xml:space="preserve">Subject to the Chamber's agreement, we propose the following indicative timeline. Precise durations will be confirmed jointly following contract execution and a detailed requirements-gathering session with the Chamber.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2600"/>
      </w:tblGrid>
      <w:tr>
        <w:trPr>
          <w:tblHeader/>
        </w:trPr>
        <w:tc>
          <w:tcPr>
            <w:tcW w:type="dxa" w:w="43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Milestone</w:t>
            </w:r>
          </w:p>
        </w:tc>
        <w:tc>
          <w:tcPr>
            <w:tcW w:type="dxa" w:w="27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Indicative Timing</w:t>
            </w:r>
          </w:p>
        </w:tc>
        <w:tc>
          <w:tcPr>
            <w:tcW w:type="dxa" w:w="2600"/>
            <w:shd w:fill="1F2A44" w:val="clear"/>
            <w:tcMar>
              <w:top w:type="dxa" w:w="100"/>
              <w:left w:type="dxa" w:w="120"/>
              <w:bottom w:type="dxa" w:w="100"/>
              <w:right w:type="dxa" w:w="120"/>
            </w:tcMar>
            <w:vAlign w:val="center"/>
          </w:tcPr>
          <w:p>
            <w:pPr>
              <w:spacing w:after="40"/>
            </w:pPr>
            <w:r>
              <w:rPr>
                <w:b/>
                <w:bCs/>
                <w:i w:val="false"/>
                <w:iCs w:val="false"/>
                <w:color w:val="FFFFFF"/>
                <w:sz w:val="20"/>
                <w:szCs w:val="20"/>
              </w:rPr>
              <w:t xml:space="preserve">Lead</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Agreement execution and joint kick-off</w:t>
            </w:r>
          </w:p>
        </w:tc>
        <w:tc>
          <w:tcPr>
            <w:tcW w:type="dxa" w:w="27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 1</w:t>
            </w:r>
          </w:p>
        </w:tc>
        <w:tc>
          <w:tcPr>
            <w:tcW w:type="dxa" w:w="26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Both parties</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Requirements confirmation and design sign-off</w:t>
            </w:r>
          </w:p>
        </w:tc>
        <w:tc>
          <w:tcPr>
            <w:tcW w:type="dxa" w:w="27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Months 1–2</w:t>
            </w:r>
          </w:p>
        </w:tc>
        <w:tc>
          <w:tcPr>
            <w:tcW w:type="dxa" w:w="26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 with Chamber input</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Phase 1: Digital Member Portal — build and launch</w:t>
            </w:r>
          </w:p>
        </w:tc>
        <w:tc>
          <w:tcPr>
            <w:tcW w:type="dxa" w:w="27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Months 2–4</w:t>
            </w:r>
          </w:p>
        </w:tc>
        <w:tc>
          <w:tcPr>
            <w:tcW w:type="dxa" w:w="26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Member onboarding and verification</w:t>
            </w:r>
          </w:p>
        </w:tc>
        <w:tc>
          <w:tcPr>
            <w:tcW w:type="dxa" w:w="27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Months 4–5</w:t>
            </w:r>
          </w:p>
        </w:tc>
        <w:tc>
          <w:tcPr>
            <w:tcW w:type="dxa" w:w="26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Chamber, supported by Smart Innovations Ghana Limited</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Phase 2: Trading Platform — build and launch</w:t>
            </w:r>
          </w:p>
        </w:tc>
        <w:tc>
          <w:tcPr>
            <w:tcW w:type="dxa" w:w="27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Months 5–8</w:t>
            </w:r>
          </w:p>
        </w:tc>
        <w:tc>
          <w:tcPr>
            <w:tcW w:type="dxa" w:w="26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Phase 3: Value-Added Services — build and launch</w:t>
            </w:r>
          </w:p>
        </w:tc>
        <w:tc>
          <w:tcPr>
            <w:tcW w:type="dxa" w:w="27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Months 8–11</w:t>
            </w:r>
          </w:p>
        </w:tc>
        <w:tc>
          <w:tcPr>
            <w:tcW w:type="dxa" w:w="26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w:t>
            </w:r>
          </w:p>
        </w:tc>
      </w:tr>
      <w:tr>
        <w:tc>
          <w:tcPr>
            <w:tcW w:type="dxa" w:w="43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Phase 4: Analytics — build and launch</w:t>
            </w:r>
          </w:p>
        </w:tc>
        <w:tc>
          <w:tcPr>
            <w:tcW w:type="dxa" w:w="27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Months 11–13</w:t>
            </w:r>
          </w:p>
        </w:tc>
        <w:tc>
          <w:tcPr>
            <w:tcW w:type="dxa" w:w="2600"/>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w:t>
            </w:r>
          </w:p>
        </w:tc>
      </w:tr>
      <w:tr>
        <w:tc>
          <w:tcPr>
            <w:tcW w:type="dxa" w:w="43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Ongoing operations, support, and enhancement</w:t>
            </w:r>
          </w:p>
        </w:tc>
        <w:tc>
          <w:tcPr>
            <w:tcW w:type="dxa" w:w="27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Month 13 onward</w:t>
            </w:r>
          </w:p>
        </w:tc>
        <w:tc>
          <w:tcPr>
            <w:tcW w:type="dxa" w:w="2600"/>
            <w:shd w:fill="F4EFE0" w:val="clear"/>
            <w:tcMar>
              <w:top w:type="dxa" w:w="100"/>
              <w:left w:type="dxa" w:w="120"/>
              <w:bottom w:type="dxa" w:w="100"/>
              <w:right w:type="dxa" w:w="120"/>
            </w:tcMar>
            <w:vAlign w:val="top"/>
          </w:tcPr>
          <w:p>
            <w:pPr>
              <w:spacing w:after="40"/>
            </w:pPr>
            <w:r>
              <w:rPr>
                <w:b w:val="false"/>
                <w:bCs w:val="false"/>
                <w:i w:val="false"/>
                <w:iCs w:val="false"/>
                <w:color w:val="222222"/>
                <w:sz w:val="20"/>
                <w:szCs w:val="20"/>
              </w:rPr>
              <w:t xml:space="preserve">Smart Innovations Ghana Limited, governed jointly</w:t>
            </w:r>
          </w:p>
        </w:tc>
      </w:tr>
    </w:tbl>
    <w:p>
      <w:pPr>
        <w:spacing w:after="160" w:line="276"/>
      </w:pPr>
      <w:r>
        <w:rPr>
          <w:color w:val="222222"/>
          <w:sz w:val="22"/>
          <w:szCs w:val="22"/>
        </w:rPr>
        <w:t xml:space="preserve"> </w:t>
      </w:r>
    </w:p>
    <w:p>
      <w:pPr>
        <w:pStyle w:val="Heading1"/>
        <w:pBdr>
          <w:bottom w:val="single" w:color="9A7B2F" w:sz="8" w:space="4"/>
        </w:pBdr>
        <w:spacing w:after="240" w:before="480"/>
      </w:pPr>
      <w:r>
        <w:rPr>
          <w:b/>
          <w:bCs/>
          <w:color w:val="1F2A44"/>
          <w:sz w:val="32"/>
          <w:szCs w:val="32"/>
        </w:rPr>
        <w:t xml:space="preserve">12. Conclusion and Next Steps</w:t>
      </w:r>
    </w:p>
    <w:p>
      <w:pPr>
        <w:spacing w:after="160" w:line="276"/>
        <w:jc w:val="both"/>
      </w:pPr>
      <w:r>
        <w:rPr>
          <w:color w:val="222222"/>
          <w:sz w:val="22"/>
          <w:szCs w:val="22"/>
        </w:rPr>
        <w:t xml:space="preserve">Smart Innovations Ghana Limited believes this partnership offers the Ghana Chamber of Gold Buyers a low-risk, high-value opportunity to modernise the formal gold trading sector under its own governance and brand, while creating a new and growing revenue stream for the Chamber. We assume the technology and delivery risk; the Chamber contributes the institutional foundation on which member trust and adoption depend.</w:t>
      </w:r>
    </w:p>
    <w:p>
      <w:pPr>
        <w:spacing w:after="160" w:line="276"/>
        <w:jc w:val="both"/>
      </w:pPr>
      <w:r>
        <w:rPr>
          <w:color w:val="222222"/>
          <w:sz w:val="22"/>
          <w:szCs w:val="22"/>
        </w:rPr>
        <w:t xml:space="preserve">We propose the following next steps:</w:t>
      </w:r>
    </w:p>
    <w:p>
      <w:pPr>
        <w:pStyle w:val="ListParagraph"/>
        <w:numPr>
          <w:ilvl w:val="0"/>
          <w:numId w:val="4"/>
        </w:numPr>
        <w:spacing w:after="100" w:line="268"/>
      </w:pPr>
      <w:r>
        <w:rPr>
          <w:color w:val="222222"/>
          <w:sz w:val="22"/>
          <w:szCs w:val="22"/>
        </w:rPr>
        <w:t xml:space="preserve">A joint meeting between the Chamber's Executive Council and Smart Innovations Ghana Limited to review and discuss this proposal.</w:t>
      </w:r>
    </w:p>
    <w:p>
      <w:pPr>
        <w:pStyle w:val="ListParagraph"/>
        <w:numPr>
          <w:ilvl w:val="0"/>
          <w:numId w:val="4"/>
        </w:numPr>
        <w:spacing w:after="100" w:line="268"/>
      </w:pPr>
      <w:r>
        <w:rPr>
          <w:color w:val="222222"/>
          <w:sz w:val="22"/>
          <w:szCs w:val="22"/>
        </w:rPr>
        <w:t xml:space="preserve">Agreement in principle on the proposed roles, governance structure, and revenue-sharing framework.</w:t>
      </w:r>
    </w:p>
    <w:p>
      <w:pPr>
        <w:pStyle w:val="ListParagraph"/>
        <w:numPr>
          <w:ilvl w:val="0"/>
          <w:numId w:val="4"/>
        </w:numPr>
        <w:spacing w:after="100" w:line="268"/>
      </w:pPr>
      <w:r>
        <w:rPr>
          <w:color w:val="222222"/>
          <w:sz w:val="22"/>
          <w:szCs w:val="22"/>
        </w:rPr>
        <w:t xml:space="preserve">Execution of a formal partnership and services agreement, incorporating the terms set out in this proposal.</w:t>
      </w:r>
    </w:p>
    <w:p>
      <w:pPr>
        <w:pStyle w:val="ListParagraph"/>
        <w:numPr>
          <w:ilvl w:val="0"/>
          <w:numId w:val="4"/>
        </w:numPr>
        <w:spacing w:after="100" w:line="268"/>
      </w:pPr>
      <w:r>
        <w:rPr>
          <w:color w:val="222222"/>
          <w:sz w:val="22"/>
          <w:szCs w:val="22"/>
        </w:rPr>
        <w:t xml:space="preserve">Joint kick-off and commencement of Phase 1 (Digital Member Portal) development.</w:t>
      </w:r>
    </w:p>
    <w:p>
      <w:pPr>
        <w:spacing w:after="160" w:line="276"/>
        <w:jc w:val="both"/>
      </w:pPr>
      <w:r>
        <w:rPr>
          <w:color w:val="222222"/>
          <w:sz w:val="22"/>
          <w:szCs w:val="22"/>
        </w:rPr>
        <w:t xml:space="preserve">We thank the Chamber for its consideration of this proposal and look forward to the opportunity to build this Platform together.</w:t>
      </w:r>
    </w:p>
    <w:p>
      <w:pPr>
        <w:spacing w:after="160" w:line="276"/>
      </w:pPr>
      <w:r>
        <w:rPr>
          <w:color w:val="222222"/>
          <w:sz w:val="22"/>
          <w:szCs w:val="22"/>
        </w:rPr>
        <w:t xml:space="preserve"> </w:t>
      </w:r>
    </w:p>
    <w:p>
      <w:pPr>
        <w:spacing w:after="160" w:line="276"/>
      </w:pPr>
      <w:r>
        <w:rPr>
          <w:color w:val="222222"/>
          <w:sz w:val="22"/>
          <w:szCs w:val="22"/>
        </w:rPr>
        <w:t xml:space="preserve">Yours faithfully,</w:t>
      </w:r>
    </w:p>
    <w:p>
      <w:pPr>
        <w:spacing w:after="160" w:line="276"/>
      </w:pPr>
      <w:r>
        <w:rPr>
          <w:color w:val="222222"/>
          <w:sz w:val="22"/>
          <w:szCs w:val="22"/>
        </w:rPr>
        <w:t xml:space="preserve"> </w:t>
      </w:r>
    </w:p>
    <w:p>
      <w:pPr>
        <w:spacing w:after="160" w:line="276"/>
      </w:pPr>
      <w:r>
        <w:rPr>
          <w:color w:val="222222"/>
          <w:sz w:val="22"/>
          <w:szCs w:val="22"/>
        </w:rPr>
        <w:t xml:space="preserve"> </w:t>
      </w:r>
    </w:p>
    <w:p>
      <w:pPr>
        <w:spacing w:after="160" w:line="276"/>
      </w:pPr>
      <w:r>
        <w:rPr>
          <w:color w:val="222222"/>
          <w:sz w:val="22"/>
          <w:szCs w:val="22"/>
        </w:rPr>
        <w:t xml:space="preserve">_____________________________</w:t>
      </w:r>
    </w:p>
    <w:p>
      <w:pPr>
        <w:spacing w:after="160" w:line="276"/>
      </w:pPr>
      <w:r>
        <w:rPr>
          <w:color w:val="222222"/>
          <w:sz w:val="22"/>
          <w:szCs w:val="22"/>
        </w:rPr>
        <w:t xml:space="preserve">For and on behalf of Smart Innovations Ghana Limited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Smart Innovations Ghana Limited — Proposal to GCGB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2026-07-09T01:13:33.861Z</dcterms:created>
  <dcterms:modified xsi:type="dcterms:W3CDTF">2026-07-09T01:13:33.861Z</dcterms:modified>
</cp:coreProperties>
</file>

<file path=docProps/custom.xml><?xml version="1.0" encoding="utf-8"?>
<Properties xmlns="http://schemas.openxmlformats.org/officeDocument/2006/custom-properties" xmlns:vt="http://schemas.openxmlformats.org/officeDocument/2006/docPropsVTypes"/>
</file>