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ntium Basic" w:cs="Gentium Basic" w:eastAsia="Gentium Basic" w:hAnsi="Gentium Basic"/>
          <w:b w:val="1"/>
          <w:bCs w:val="1"/>
          <w:sz w:val="28"/>
          <w:szCs w:val="28"/>
          <w:rtl w:val="0"/>
        </w:rPr>
        <w:t xml:space="preserve">FINANCIAL PROPOSAL FOR THE ESTABLISHMENT OF AN INTEGRATED AI-BASED DRONE MONITORING AND SURVEILLANCE CONTROL CENTRE FOR MONITORING GHANA NATIONAL GAS COMPANY LIMITED GAS DISTRIBUTION PIPELINES</w:t>
      </w:r>
      <w:r w:rsidDel="00000000" w:rsidR="00000000" w:rsidRPr="00000000">
        <w:rPr>
          <w:rtl w:val="0"/>
        </w:rPr>
      </w:r>
    </w:p>
    <w:p w:rsidR="00000000" w:rsidDel="00000000" w:rsidP="00000000" w:rsidRDefault="00000000" w:rsidRPr="00000000" w14:paraId="00000002">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003">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004">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005">
      <w:pP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06">
      <w:pPr>
        <w:jc w:val="center"/>
        <w:rPr>
          <w:rFonts w:ascii="Gentium Basic" w:cs="Gentium Basic" w:eastAsia="Gentium Basic" w:hAnsi="Gentium Basic"/>
          <w:sz w:val="24"/>
          <w:szCs w:val="24"/>
        </w:rPr>
      </w:pPr>
      <w:r w:rsidDel="00000000" w:rsidR="00000000" w:rsidRPr="00000000">
        <w:rPr/>
        <w:drawing>
          <wp:inline distB="0" distT="0" distL="0" distR="0">
            <wp:extent cx="3232150" cy="1087120"/>
            <wp:effectExtent b="0" l="0" r="0" t="0"/>
            <wp:docPr id="1" name="image1.jpg"/>
            <a:graphic>
              <a:graphicData uri="http://schemas.openxmlformats.org/drawingml/2006/picture">
                <pic:pic>
                  <pic:nvPicPr>
                    <pic:cNvPr id="0" name="image1.jpg"/>
                    <pic:cNvPicPr preferRelativeResize="0"/>
                  </pic:nvPicPr>
                  <pic:blipFill>
                    <a:blip r:embed="rId6"/>
                    <a:srcRect b="35415" l="9515" r="9809" t="37406"/>
                    <a:stretch>
                      <a:fillRect/>
                    </a:stretch>
                  </pic:blipFill>
                  <pic:spPr>
                    <a:xfrm>
                      <a:off x="0" y="0"/>
                      <a:ext cx="3232150" cy="10871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08">
      <w:pP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09">
      <w:pPr>
        <w:jc w:val="center"/>
        <w:rPr>
          <w:rFonts w:ascii="Gentium Basic" w:cs="Gentium Basic" w:eastAsia="Gentium Basic" w:hAnsi="Gentium Basic"/>
          <w:sz w:val="24"/>
          <w:szCs w:val="24"/>
        </w:rPr>
      </w:pPr>
      <w:r w:rsidDel="00000000" w:rsidR="00000000" w:rsidRPr="00000000">
        <w:rPr>
          <w:rFonts w:ascii="Gentium Basic" w:cs="Gentium Basic" w:eastAsia="Gentium Basic" w:hAnsi="Gentium Basic"/>
          <w:sz w:val="24"/>
          <w:szCs w:val="24"/>
          <w:rtl w:val="0"/>
        </w:rPr>
        <w:t xml:space="preserve">Submitted to</w:t>
      </w:r>
    </w:p>
    <w:p w:rsidR="00000000" w:rsidDel="00000000" w:rsidP="00000000" w:rsidRDefault="00000000" w:rsidRPr="00000000" w14:paraId="0000000A">
      <w:pPr>
        <w:jc w:val="cente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Chief Executive Officer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Ghana National Gas Company Limited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Limited</w:t>
      </w:r>
    </w:p>
    <w:p w:rsidR="00000000" w:rsidDel="00000000" w:rsidP="00000000" w:rsidRDefault="00000000" w:rsidRPr="00000000" w14:paraId="0000000E">
      <w:pPr>
        <w:jc w:val="cente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0F">
      <w:pPr>
        <w:jc w:val="cente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10">
      <w:pPr>
        <w:jc w:val="center"/>
        <w:rPr>
          <w:rFonts w:ascii="Gentium Basic" w:cs="Gentium Basic" w:eastAsia="Gentium Basic" w:hAnsi="Gentium Basic"/>
          <w:sz w:val="24"/>
          <w:szCs w:val="24"/>
        </w:rPr>
      </w:pPr>
      <w:r w:rsidDel="00000000" w:rsidR="00000000" w:rsidRPr="00000000">
        <w:rPr>
          <w:rFonts w:ascii="Gentium Basic" w:cs="Gentium Basic" w:eastAsia="Gentium Basic" w:hAnsi="Gentium Basic"/>
          <w:sz w:val="24"/>
          <w:szCs w:val="24"/>
          <w:rtl w:val="0"/>
        </w:rPr>
        <w:t xml:space="preserve">Submitted By</w:t>
      </w:r>
    </w:p>
    <w:p w:rsidR="00000000" w:rsidDel="00000000" w:rsidP="00000000" w:rsidRDefault="00000000" w:rsidRPr="00000000" w14:paraId="00000011">
      <w:pPr>
        <w:jc w:val="cente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Dr Sylvester Akpah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Executive Director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Smart Innovations Ghana Limited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ntium Basic" w:cs="Gentium Basic" w:eastAsia="Gentium Basic" w:hAnsi="Gentium Basic"/>
          <w:b w:val="0"/>
          <w:bCs w:val="0"/>
          <w:i w:val="0"/>
          <w:iCs w:val="0"/>
          <w:smallCaps w:val="0"/>
          <w:strike w:val="0"/>
          <w:color w:val="000000"/>
          <w:sz w:val="24"/>
          <w:szCs w:val="24"/>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4"/>
          <w:szCs w:val="24"/>
          <w:u w:val="none"/>
          <w:shd w:fill="auto" w:val="clear"/>
          <w:vertAlign w:val="baseline"/>
          <w:rtl w:val="0"/>
        </w:rPr>
        <w:t xml:space="preserve">August 2026</w:t>
      </w:r>
    </w:p>
    <w:p w:rsidR="00000000" w:rsidDel="00000000" w:rsidP="00000000" w:rsidRDefault="00000000" w:rsidRPr="00000000" w14:paraId="0000001A">
      <w:pPr>
        <w:jc w:val="cente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Gentium Basic" w:cs="Gentium Basic" w:eastAsia="Gentium Basic" w:hAnsi="Gentium Basic"/>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Gentium Basic" w:cs="Gentium Basic" w:eastAsia="Gentium Basic" w:hAnsi="Gentium Basic"/>
          <w:b w:val="0"/>
          <w:bCs w:val="0"/>
          <w:i w:val="0"/>
          <w:iCs w:val="0"/>
          <w:smallCaps w:val="0"/>
          <w:strike w:val="0"/>
          <w:color w:val="000000"/>
          <w:sz w:val="22"/>
          <w:szCs w:val="22"/>
          <w:u w:val="none"/>
          <w:shd w:fill="auto" w:val="clear"/>
          <w:vertAlign w:val="baseline"/>
          <w:rtl w:val="0"/>
        </w:rPr>
        <w:t xml:space="preserve"> August 2026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ntium Basic" w:cs="Gentium Basic" w:eastAsia="Gentium Basic" w:hAnsi="Gentium Bas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ntium Basic" w:cs="Gentium Basic" w:eastAsia="Gentium Basic" w:hAnsi="Gentium Basic"/>
          <w:b w:val="0"/>
          <w:bCs w:val="0"/>
          <w:i w:val="0"/>
          <w:iCs w:val="0"/>
          <w:smallCaps w:val="0"/>
          <w:strike w:val="0"/>
          <w:color w:val="000000"/>
          <w:sz w:val="22"/>
          <w:szCs w:val="22"/>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2"/>
          <w:szCs w:val="22"/>
          <w:u w:val="none"/>
          <w:shd w:fill="auto" w:val="clear"/>
          <w:vertAlign w:val="baseline"/>
          <w:rtl w:val="0"/>
        </w:rPr>
        <w:t xml:space="preserve">The Chief Executive Officer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ntium Basic" w:cs="Gentium Basic" w:eastAsia="Gentium Basic" w:hAnsi="Gentium Basic"/>
          <w:b w:val="0"/>
          <w:bCs w:val="0"/>
          <w:i w:val="0"/>
          <w:iCs w:val="0"/>
          <w:smallCaps w:val="0"/>
          <w:strike w:val="0"/>
          <w:color w:val="000000"/>
          <w:sz w:val="22"/>
          <w:szCs w:val="22"/>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2"/>
          <w:szCs w:val="22"/>
          <w:u w:val="none"/>
          <w:shd w:fill="auto" w:val="clear"/>
          <w:vertAlign w:val="baseline"/>
          <w:rtl w:val="0"/>
        </w:rPr>
        <w:t xml:space="preserve">Ghana National Gas Company (GNGC)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Gentium Basic" w:cs="Gentium Basic" w:eastAsia="Gentium Basic" w:hAnsi="Gentium Basic"/>
          <w:b w:val="0"/>
          <w:bCs w:val="0"/>
          <w:i w:val="0"/>
          <w:iCs w:val="0"/>
          <w:smallCaps w:val="0"/>
          <w:strike w:val="0"/>
          <w:color w:val="000000"/>
          <w:sz w:val="22"/>
          <w:szCs w:val="22"/>
          <w:u w:val="none"/>
          <w:shd w:fill="auto" w:val="clear"/>
          <w:vertAlign w:val="baseline"/>
          <w:rtl w:val="0"/>
        </w:rPr>
        <w:t xml:space="preserve">Accra, Ghana</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ntium Basic" w:cs="Gentium Basic" w:eastAsia="Gentium Basic" w:hAnsi="Gentium Bas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rPr>
          <w:rFonts w:ascii="Gentium Basic" w:cs="Gentium Basic" w:eastAsia="Gentium Basic" w:hAnsi="Gentium Basic"/>
          <w:sz w:val="24"/>
          <w:szCs w:val="24"/>
        </w:rPr>
      </w:pPr>
      <w:r w:rsidDel="00000000" w:rsidR="00000000" w:rsidRPr="00000000">
        <w:rPr>
          <w:rFonts w:ascii="Gentium Basic" w:cs="Gentium Basic" w:eastAsia="Gentium Basic" w:hAnsi="Gentium Basic"/>
          <w:sz w:val="24"/>
          <w:szCs w:val="24"/>
          <w:rtl w:val="0"/>
        </w:rPr>
        <w:t xml:space="preserve">Dear Madam,</w:t>
      </w:r>
    </w:p>
    <w:p w:rsidR="00000000" w:rsidDel="00000000" w:rsidP="00000000" w:rsidRDefault="00000000" w:rsidRPr="00000000" w14:paraId="00000022">
      <w:pPr>
        <w:jc w:val="center"/>
        <w:rPr>
          <w:rFonts w:ascii="Gentium Basic" w:cs="Gentium Basic" w:eastAsia="Gentium Basic" w:hAnsi="Gentium Basic"/>
          <w:b w:val="1"/>
          <w:bCs w:val="1"/>
          <w:sz w:val="24"/>
          <w:szCs w:val="24"/>
          <w:u w:val="single"/>
        </w:rPr>
      </w:pPr>
      <w:r w:rsidDel="00000000" w:rsidR="00000000" w:rsidRPr="00000000">
        <w:rPr>
          <w:rFonts w:ascii="Gentium Basic" w:cs="Gentium Basic" w:eastAsia="Gentium Basic" w:hAnsi="Gentium Basic"/>
          <w:b w:val="1"/>
          <w:bCs w:val="1"/>
          <w:sz w:val="24"/>
          <w:szCs w:val="24"/>
          <w:u w:val="single"/>
          <w:rtl w:val="0"/>
        </w:rPr>
        <w:t xml:space="preserve">RE: FINANCIAL PROPOSAL FOR THE ESTABLISHMENT OF AN INTEGRATED AI-BASED DRONE MONITORING AND SURVEILLANCE CONTROL CENTRE FOR MONITORING GHANA NATIONAL GAS COMPANY LIMITED GAS DISTRIBUTION PIPELINES</w:t>
      </w:r>
      <w:r w:rsidDel="00000000" w:rsidR="00000000" w:rsidRPr="00000000">
        <w:rPr>
          <w:rtl w:val="0"/>
        </w:rPr>
      </w:r>
    </w:p>
    <w:p w:rsidR="00000000" w:rsidDel="00000000" w:rsidP="00000000" w:rsidRDefault="00000000" w:rsidRPr="00000000" w14:paraId="00000023">
      <w:pPr>
        <w:spacing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Smart Innovations Ghana Limited (SIGL) is pleased to submit this Detailed Financial Proposal to the Ghana National Gas Company (GNGC), accompanying our Technical Proposal for the Establishment of an Integrated AI-Based Drone Monitoring and Pipeline Surveillance Control Centre to monitor gas distribution pipelines deployed across the country, delivered through our GasGuard Suite platform.</w:t>
      </w:r>
    </w:p>
    <w:p w:rsidR="00000000" w:rsidDel="00000000" w:rsidP="00000000" w:rsidRDefault="00000000" w:rsidRPr="00000000" w14:paraId="00000024">
      <w:pPr>
        <w:spacing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This budget is structured around the seven cost centres specified by GNGC: Control Room Space Re-engineering and Fixtures and Fittings; Procurement of UAVs (long- and short-range); Software Development and Deployment; Procurement of Vehicle (Pick-up); Training and Capacity Building; Project Management; and Contingency.</w:t>
      </w:r>
    </w:p>
    <w:p w:rsidR="00000000" w:rsidDel="00000000" w:rsidP="00000000" w:rsidRDefault="00000000" w:rsidRPr="00000000" w14:paraId="00000025">
      <w:pPr>
        <w:spacing w:line="240" w:lineRule="auto"/>
        <w:rPr>
          <w:rFonts w:ascii="Gentium Basic" w:cs="Gentium Basic" w:eastAsia="Gentium Basic" w:hAnsi="Gentium Basic"/>
        </w:rPr>
      </w:pPr>
      <w:r w:rsidDel="00000000" w:rsidR="00000000" w:rsidRPr="00000000">
        <w:rPr>
          <w:rFonts w:ascii="PT Mono" w:cs="PT Mono" w:eastAsia="PT Mono" w:hAnsi="PT Mono"/>
          <w:rtl w:val="0"/>
        </w:rPr>
        <w:t xml:space="preserve">All figures are expressed in Ghana Cedis (GH₵), shown both exclusive and inclusive of an effective 15% VAT/NHIL/GETFund tax rate. The total contract value is GH₵16,786,452.00 (tax inclusive), equivalent to GH₵14,596,914.78 exclusive of tax, with total tax of GH₵2,189,537.22. Final pricing will be confirmed jointly with GNGC following a detailed site survey and technical specification sign-off.</w:t>
      </w:r>
    </w:p>
    <w:p w:rsidR="00000000" w:rsidDel="00000000" w:rsidP="00000000" w:rsidRDefault="00000000" w:rsidRPr="00000000" w14:paraId="00000026">
      <w:pPr>
        <w:spacing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We welcome the opportunity to discuss and refine this budget further with GNGC's technical and finance teams.</w:t>
      </w:r>
    </w:p>
    <w:p w:rsidR="00000000" w:rsidDel="00000000" w:rsidP="00000000" w:rsidRDefault="00000000" w:rsidRPr="00000000" w14:paraId="00000027">
      <w:pPr>
        <w:spacing w:after="40" w:before="30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Yours faithfully,</w:t>
      </w:r>
    </w:p>
    <w:p w:rsidR="00000000" w:rsidDel="00000000" w:rsidP="00000000" w:rsidRDefault="00000000" w:rsidRPr="00000000" w14:paraId="00000028">
      <w:pPr>
        <w:spacing w:after="20" w:before="300" w:line="240" w:lineRule="auto"/>
        <w:rPr>
          <w:rFonts w:ascii="Gentium Basic" w:cs="Gentium Basic" w:eastAsia="Gentium Basic" w:hAnsi="Gentium Basic"/>
        </w:rPr>
      </w:pPr>
      <w:r w:rsidDel="00000000" w:rsidR="00000000" w:rsidRPr="00000000">
        <w:rPr>
          <w:rFonts w:ascii="Gentium Basic" w:cs="Gentium Basic" w:eastAsia="Gentium Basic" w:hAnsi="Gentium Basic"/>
          <w:b w:val="1"/>
          <w:bCs w:val="1"/>
          <w:rtl w:val="0"/>
        </w:rPr>
        <w:t xml:space="preserve">Dr. Sylvester Akpah</w:t>
      </w:r>
      <w:r w:rsidDel="00000000" w:rsidR="00000000" w:rsidRPr="00000000">
        <w:rPr>
          <w:rtl w:val="0"/>
        </w:rPr>
      </w:r>
    </w:p>
    <w:p w:rsidR="00000000" w:rsidDel="00000000" w:rsidP="00000000" w:rsidRDefault="00000000" w:rsidRPr="00000000" w14:paraId="00000029">
      <w:pPr>
        <w:spacing w:after="2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Chief Executive Officer &amp; Founder</w:t>
      </w:r>
    </w:p>
    <w:p w:rsidR="00000000" w:rsidDel="00000000" w:rsidP="00000000" w:rsidRDefault="00000000" w:rsidRPr="00000000" w14:paraId="0000002A">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Smart Innovations Ghana Limited (SIGL)</w:t>
      </w:r>
    </w:p>
    <w:p w:rsidR="00000000" w:rsidDel="00000000" w:rsidP="00000000" w:rsidRDefault="00000000" w:rsidRPr="00000000" w14:paraId="0000002B">
      <w:pPr>
        <w:spacing w:after="0"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1f3864"/>
          <w:sz w:val="26"/>
          <w:szCs w:val="26"/>
          <w:rtl w:val="0"/>
        </w:rPr>
        <w:t xml:space="preserve">Table of Contents</w:t>
      </w:r>
      <w:r w:rsidDel="00000000" w:rsidR="00000000" w:rsidRPr="00000000">
        <w:rPr>
          <w:rtl w:val="0"/>
        </w:rPr>
      </w:r>
    </w:p>
    <w:sdt>
      <w:sdtPr>
        <w:id w:val="1921008212"/>
        <w:docPartObj>
          <w:docPartGallery w:val="Table of Contents"/>
          <w:docPartUnique w:val="1"/>
        </w:docPartObj>
      </w:sdtPr>
      <w:sdtContent>
        <w:p w:rsidR="00000000" w:rsidDel="00000000" w:rsidP="00000000" w:rsidRDefault="00000000" w:rsidRPr="00000000" w14:paraId="0000002D">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Gentium Basic" w:cs="Gentium Basic" w:eastAsia="Gentium Basic" w:hAnsi="Gentium Basic"/>
                <w:b w:val="1"/>
                <w:bCs w:val="1"/>
                <w:color w:val="000000"/>
                <w:u w:val="none"/>
                <w:rtl w:val="0"/>
              </w:rPr>
              <w:t xml:space="preserve">1. Basis of Costing</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2. Cost Summary — All Cost Centres</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3. Cost Centre 1: Control Room Space Re-Engineering</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4. Cost Centre 2: Procurement of UAVs (Long- and Short-Range)</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5. Cost Centre 3: Software Development and Deployment</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6. Cost Centre 4: Procurement of Vehicle (Pick-Ups)</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7. Cost Centre 5: Training and Capacity Building</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8. Cost Centre 6: Project Management</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9. Cost Centre 7: Contingency</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10. Grand Total Summary</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11. Payment Schedule</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31.511811023624"/>
            </w:tabs>
            <w:spacing w:after="0" w:before="60" w:line="240" w:lineRule="auto"/>
            <w:rPr>
              <w:rFonts w:ascii="Gentium Basic" w:cs="Gentium Basic" w:eastAsia="Gentium Basic" w:hAnsi="Gentium Basic"/>
              <w:b w:val="1"/>
              <w:bCs w:val="1"/>
              <w:color w:val="000000"/>
              <w:u w:val="none"/>
            </w:rPr>
          </w:pPr>
          <w:hyperlink w:anchor="">
            <w:r w:rsidDel="00000000" w:rsidR="00000000" w:rsidRPr="00000000">
              <w:rPr>
                <w:rFonts w:ascii="Gentium Basic" w:cs="Gentium Basic" w:eastAsia="Gentium Basic" w:hAnsi="Gentium Basic"/>
                <w:b w:val="1"/>
                <w:bCs w:val="1"/>
                <w:color w:val="000000"/>
                <w:u w:val="none"/>
                <w:rtl w:val="0"/>
              </w:rPr>
              <w:t xml:space="preserve">12. Assumptions and Exclusions</w:t>
              <w:tab/>
            </w:r>
          </w:hyperlink>
          <w:r w:rsidDel="00000000" w:rsidR="00000000" w:rsidRPr="00000000">
            <w:fldChar w:fldCharType="begin"/>
            <w:instrText xml:space="preserve"> PAGEREF  \h </w:instrText>
            <w:fldChar w:fldCharType="separate"/>
          </w:r>
          <w:r w:rsidDel="00000000" w:rsidR="00000000" w:rsidRPr="00000000">
            <w:rPr>
              <w:rFonts w:ascii="Gentium Basic" w:cs="Gentium Basic" w:eastAsia="Gentium Basic" w:hAnsi="Gentium Basic"/>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100" w:line="240" w:lineRule="auto"/>
        <w:rPr>
          <w:rFonts w:ascii="Gentium Basic" w:cs="Gentium Basic" w:eastAsia="Gentium Basic" w:hAnsi="Gentium Basic"/>
        </w:rPr>
      </w:pPr>
      <w:r w:rsidDel="00000000" w:rsidR="00000000" w:rsidRPr="00000000">
        <w:rPr>
          <w:rtl w:val="0"/>
        </w:rPr>
      </w:r>
    </w:p>
    <w:p w:rsidR="00000000" w:rsidDel="00000000" w:rsidP="00000000" w:rsidRDefault="00000000" w:rsidRPr="00000000" w14:paraId="0000003A">
      <w:pPr>
        <w:spacing w:after="0" w:line="240" w:lineRule="auto"/>
        <w:rPr>
          <w:rFonts w:ascii="Gentium Basic" w:cs="Gentium Basic" w:eastAsia="Gentium Basic" w:hAnsi="Gentium Basic"/>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1. Basis of Costing</w:t>
      </w:r>
      <w:r w:rsidDel="00000000" w:rsidR="00000000" w:rsidRPr="00000000">
        <w:rPr>
          <w:rtl w:val="0"/>
        </w:rPr>
      </w:r>
    </w:p>
    <w:p w:rsidR="00000000" w:rsidDel="00000000" w:rsidP="00000000" w:rsidRDefault="00000000" w:rsidRPr="00000000" w14:paraId="0000003C">
      <w:pPr>
        <w:spacing w:line="240" w:lineRule="auto"/>
        <w:rPr>
          <w:rFonts w:ascii="Gentium Basic" w:cs="Gentium Basic" w:eastAsia="Gentium Basic" w:hAnsi="Gentium Basic"/>
        </w:rPr>
      </w:pPr>
      <w:r w:rsidDel="00000000" w:rsidR="00000000" w:rsidRPr="00000000">
        <w:rPr>
          <w:rFonts w:ascii="PT Mono" w:cs="PT Mono" w:eastAsia="PT Mono" w:hAnsi="PT Mono"/>
          <w:rtl w:val="0"/>
        </w:rPr>
        <w:t xml:space="preserve">All figures in this proposal are indicative, expressed in Ghana Cedis (GH₵) both tax-exclusive and tax-inclusive, at an effective tax rate of 15% (VAT/NHIL/GETFund), and structured around the full national scope set out in SIGL's accompanying Technical Proposal:</w:t>
      </w:r>
    </w:p>
    <w:p w:rsidR="00000000" w:rsidDel="00000000" w:rsidP="00000000" w:rsidRDefault="00000000" w:rsidRPr="00000000" w14:paraId="0000003D">
      <w:pPr>
        <w:numPr>
          <w:ilvl w:val="0"/>
          <w:numId w:val="1"/>
        </w:numPr>
        <w:spacing w:after="80" w:line="240" w:lineRule="auto"/>
        <w:ind w:left="720" w:hanging="360"/>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 Integrated Control Centre operating 24/7 on a three-shift system</w:t>
      </w:r>
    </w:p>
    <w:p w:rsidR="00000000" w:rsidDel="00000000" w:rsidP="00000000" w:rsidRDefault="00000000" w:rsidRPr="00000000" w14:paraId="0000003E">
      <w:pPr>
        <w:numPr>
          <w:ilvl w:val="0"/>
          <w:numId w:val="1"/>
        </w:numPr>
        <w:spacing w:after="80" w:line="240" w:lineRule="auto"/>
        <w:ind w:left="720" w:hanging="360"/>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Nationwide drone fleet with mandatory live video integration for every flight</w:t>
      </w:r>
    </w:p>
    <w:p w:rsidR="00000000" w:rsidDel="00000000" w:rsidP="00000000" w:rsidRDefault="00000000" w:rsidRPr="00000000" w14:paraId="0000003F">
      <w:pPr>
        <w:numPr>
          <w:ilvl w:val="0"/>
          <w:numId w:val="1"/>
        </w:numPr>
        <w:spacing w:after="80" w:line="240" w:lineRule="auto"/>
        <w:ind w:left="720" w:hanging="360"/>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The GasGuard Suite software platform (Reconcile, Fusion, FiberWatch/TrackTrace, MarkChain) comprising a web-based control room application and a companion mobile application</w:t>
      </w:r>
    </w:p>
    <w:p w:rsidR="00000000" w:rsidDel="00000000" w:rsidP="00000000" w:rsidRDefault="00000000" w:rsidRPr="00000000" w14:paraId="00000040">
      <w:pPr>
        <w:numPr>
          <w:ilvl w:val="0"/>
          <w:numId w:val="1"/>
        </w:numPr>
        <w:spacing w:after="80" w:line="240" w:lineRule="auto"/>
        <w:ind w:left="720" w:hanging="360"/>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An automatic, geo-located field alert and taskforce notification system</w:t>
      </w:r>
    </w:p>
    <w:p w:rsidR="00000000" w:rsidDel="00000000" w:rsidP="00000000" w:rsidRDefault="00000000" w:rsidRPr="00000000" w14:paraId="00000041">
      <w:pPr>
        <w:numPr>
          <w:ilvl w:val="0"/>
          <w:numId w:val="1"/>
        </w:numPr>
        <w:spacing w:after="80" w:line="240" w:lineRule="auto"/>
        <w:ind w:left="720" w:hanging="360"/>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An AI detection engine adapted from SIGL's existing system for the Minerals Commission of Ghana</w:t>
      </w:r>
    </w:p>
    <w:p w:rsidR="00000000" w:rsidDel="00000000" w:rsidP="00000000" w:rsidRDefault="00000000" w:rsidRPr="00000000" w14:paraId="00000042">
      <w:pPr>
        <w:spacing w:after="300" w:before="200" w:line="240" w:lineRule="auto"/>
        <w:rPr>
          <w:rFonts w:ascii="Gentium Basic" w:cs="Gentium Basic" w:eastAsia="Gentium Basic" w:hAnsi="Gentium Basic"/>
        </w:rPr>
      </w:pPr>
      <w:r w:rsidDel="00000000" w:rsidR="00000000" w:rsidRPr="00000000">
        <w:rPr>
          <w:rFonts w:ascii="Gentium Basic" w:cs="Gentium Basic" w:eastAsia="Gentium Basic" w:hAnsi="Gentium Basic"/>
          <w:b w:val="1"/>
          <w:bCs w:val="1"/>
          <w:i w:val="1"/>
          <w:iCs w:val="1"/>
          <w:rtl w:val="0"/>
        </w:rPr>
        <w:t xml:space="preserve">IMPORTANT: </w:t>
      </w:r>
      <w:r w:rsidDel="00000000" w:rsidR="00000000" w:rsidRPr="00000000">
        <w:rPr>
          <w:rFonts w:ascii="Gentium Basic" w:cs="Gentium Basic" w:eastAsia="Gentium Basic" w:hAnsi="Gentium Basic"/>
          <w:i w:val="1"/>
          <w:iCs w:val="1"/>
          <w:rtl w:val="0"/>
        </w:rPr>
        <w:t xml:space="preserve">All figures below are indicative planning estimates only. Final pricing will be confirmed jointly with GNGC following a detailed site survey, pipeline network mapping, and technical specification sign-off.</w:t>
      </w:r>
      <w:r w:rsidDel="00000000" w:rsidR="00000000" w:rsidRPr="00000000">
        <w:rPr>
          <w:rtl w:val="0"/>
        </w:rPr>
      </w:r>
    </w:p>
    <w:p w:rsidR="00000000" w:rsidDel="00000000" w:rsidP="00000000" w:rsidRDefault="00000000" w:rsidRPr="00000000" w14:paraId="00000043">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2. Cost Summary — All Cost Centres</w:t>
      </w:r>
      <w:r w:rsidDel="00000000" w:rsidR="00000000" w:rsidRPr="00000000">
        <w:rPr>
          <w:rtl w:val="0"/>
        </w:rPr>
      </w:r>
    </w:p>
    <w:p w:rsidR="00000000" w:rsidDel="00000000" w:rsidP="00000000" w:rsidRDefault="00000000" w:rsidRPr="00000000" w14:paraId="00000044">
      <w:pPr>
        <w:spacing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The table below summarises indicative costs across all seven GNGC-specified cost centres, drawn directly from the GasGuard Suite budget model. Detailed line-item breakdowns follow in Sections 3–9.</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60"/>
        <w:gridCol w:w="1700"/>
        <w:gridCol w:w="1500"/>
        <w:gridCol w:w="1700"/>
        <w:gridCol w:w="900"/>
        <w:tblGridChange w:id="0">
          <w:tblGrid>
            <w:gridCol w:w="500"/>
            <w:gridCol w:w="3060"/>
            <w:gridCol w:w="1700"/>
            <w:gridCol w:w="1500"/>
            <w:gridCol w:w="1700"/>
            <w:gridCol w:w="9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45">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b w:val="1"/>
                <w:bCs w:val="1"/>
                <w:color w:val="ffffff"/>
                <w:rtl w:val="0"/>
              </w:rPr>
              <w:t xml:space="preserve">SN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6">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b w:val="1"/>
                <w:bCs w:val="1"/>
                <w:color w:val="ffffff"/>
                <w:rtl w:val="0"/>
              </w:rPr>
              <w:t xml:space="preserve">Cost Centre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7">
            <w:pPr>
              <w:spacing w:after="0" w:line="240" w:lineRule="auto"/>
              <w:rPr>
                <w:rFonts w:ascii="Gentium Basic" w:cs="Gentium Basic" w:eastAsia="Gentium Basic" w:hAnsi="Gentium Basic"/>
              </w:rPr>
            </w:pPr>
            <w:r w:rsidDel="00000000" w:rsidR="00000000" w:rsidRPr="00000000">
              <w:rPr>
                <w:rFonts w:ascii="PT Mono" w:cs="PT Mono" w:eastAsia="PT Mono" w:hAnsi="PT Mono"/>
                <w:b w:val="1"/>
                <w:bCs w:val="1"/>
                <w:color w:val="ffffff"/>
                <w:rtl w:val="0"/>
              </w:rPr>
              <w:t xml:space="preserve">SubtotalExcl.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8">
            <w:pPr>
              <w:spacing w:after="0" w:line="240" w:lineRule="auto"/>
              <w:rPr>
                <w:rFonts w:ascii="Gentium Basic" w:cs="Gentium Basic" w:eastAsia="Gentium Basic" w:hAnsi="Gentium Basic"/>
              </w:rPr>
            </w:pPr>
            <w:r w:rsidDel="00000000" w:rsidR="00000000" w:rsidRPr="00000000">
              <w:rPr>
                <w:rFonts w:ascii="PT Mono" w:cs="PT Mono" w:eastAsia="PT Mono" w:hAnsi="PT Mono"/>
                <w:b w:val="1"/>
                <w:bCs w:val="1"/>
                <w:color w:val="ffffff"/>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9">
            <w:pPr>
              <w:spacing w:after="0" w:line="240" w:lineRule="auto"/>
              <w:rPr>
                <w:rFonts w:ascii="Gentium Basic" w:cs="Gentium Basic" w:eastAsia="Gentium Basic" w:hAnsi="Gentium Basic"/>
              </w:rPr>
            </w:pPr>
            <w:r w:rsidDel="00000000" w:rsidR="00000000" w:rsidRPr="00000000">
              <w:rPr>
                <w:rFonts w:ascii="PT Mono" w:cs="PT Mono" w:eastAsia="PT Mono" w:hAnsi="PT Mono"/>
                <w:b w:val="1"/>
                <w:bCs w:val="1"/>
                <w:color w:val="ffffff"/>
                <w:rtl w:val="0"/>
              </w:rPr>
              <w:t xml:space="preserve">SubtotalIncl.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A">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b w:val="1"/>
                <w:bCs w:val="1"/>
                <w:color w:val="ffffff"/>
                <w:rtl w:val="0"/>
              </w:rPr>
              <w:t xml:space="preserve">% ofTotal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B">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Control Room Space Re-Engineering, Fixtures and Fittings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D">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1,167,753.18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E">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175,162.98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F">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1,342,916.16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0">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51">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2">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Procurement of UAVs (Long- and Short-Range)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3">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2,627,444.66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4">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394,116.70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5">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3,021,561.36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6">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7">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Software Development and Deployment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9">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4,379,074.44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A">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656,861.17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5,035,935.60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C">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30%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5D">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E">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Procurement of Vehicle (Pick-Ups)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5F">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1,459,691.48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0">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218,953.72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1">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1,678,645.20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2">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Training and Capacity Building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1,167,753.18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6">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175,162.98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1,342,916.16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69">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A">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Project Management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B">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2,335,506.37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C">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350,325.95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D">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2,685,832.32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6E">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F">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Contingency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1,459,691.48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2">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218,953.72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1,678,645.20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rtl w:val="0"/>
              </w:rPr>
              <w:t xml:space="preserve">10%</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75">
            <w:pPr>
              <w:spacing w:after="0" w:line="240" w:lineRule="auto"/>
              <w:rPr>
                <w:rFonts w:ascii="Gentium Basic" w:cs="Gentium Basic" w:eastAsia="Gentium Basic" w:hAnsi="Gentium Basic"/>
              </w:rPr>
            </w:pP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76">
            <w:pPr>
              <w:spacing w:after="0" w:line="240" w:lineRule="auto"/>
              <w:rPr>
                <w:rFonts w:ascii="Gentium Basic" w:cs="Gentium Basic" w:eastAsia="Gentium Basic" w:hAnsi="Gentium Basic"/>
              </w:rPr>
            </w:pPr>
            <w:r w:rsidDel="00000000" w:rsidR="00000000" w:rsidRPr="00000000">
              <w:rPr>
                <w:rFonts w:ascii="Gentium Basic" w:cs="Gentium Basic" w:eastAsia="Gentium Basic" w:hAnsi="Gentium Basic"/>
                <w:b w:val="1"/>
                <w:bCs w:val="1"/>
                <w:rtl w:val="0"/>
              </w:rPr>
              <w:t xml:space="preserve">GRAND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77">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b w:val="1"/>
                <w:bCs w:val="1"/>
                <w:rtl w:val="0"/>
              </w:rPr>
              <w:t xml:space="preserve">14,596,914.78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78">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b w:val="1"/>
                <w:bCs w:val="1"/>
                <w:rtl w:val="0"/>
              </w:rPr>
              <w:t xml:space="preserve">2,189,537.22</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79">
            <w:pPr>
              <w:spacing w:after="0" w:line="240" w:lineRule="auto"/>
              <w:jc w:val="right"/>
              <w:rPr>
                <w:rFonts w:ascii="Gentium Basic" w:cs="Gentium Basic" w:eastAsia="Gentium Basic" w:hAnsi="Gentium Basic"/>
              </w:rPr>
            </w:pPr>
            <w:r w:rsidDel="00000000" w:rsidR="00000000" w:rsidRPr="00000000">
              <w:rPr>
                <w:rFonts w:ascii="Gentium Basic" w:cs="Gentium Basic" w:eastAsia="Gentium Basic" w:hAnsi="Gentium Basic"/>
                <w:b w:val="1"/>
                <w:bCs w:val="1"/>
                <w:rtl w:val="0"/>
              </w:rPr>
              <w:t xml:space="preserve">16,786,452.00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7A">
            <w:pPr>
              <w:spacing w:after="0" w:line="240" w:lineRule="auto"/>
              <w:jc w:val="center"/>
              <w:rPr>
                <w:rFonts w:ascii="Gentium Basic" w:cs="Gentium Basic" w:eastAsia="Gentium Basic" w:hAnsi="Gentium Basic"/>
              </w:rPr>
            </w:pPr>
            <w:r w:rsidDel="00000000" w:rsidR="00000000" w:rsidRPr="00000000">
              <w:rPr>
                <w:rFonts w:ascii="Gentium Basic" w:cs="Gentium Basic" w:eastAsia="Gentium Basic" w:hAnsi="Gentium Basic"/>
                <w:b w:val="1"/>
                <w:bCs w:val="1"/>
                <w:rtl w:val="0"/>
              </w:rPr>
              <w:t xml:space="preserve">100%</w:t>
            </w:r>
            <w:r w:rsidDel="00000000" w:rsidR="00000000" w:rsidRPr="00000000">
              <w:rPr>
                <w:rtl w:val="0"/>
              </w:rPr>
            </w:r>
          </w:p>
        </w:tc>
      </w:tr>
    </w:tbl>
    <w:p w:rsidR="00000000" w:rsidDel="00000000" w:rsidP="00000000" w:rsidRDefault="00000000" w:rsidRPr="00000000" w14:paraId="0000007B">
      <w:pPr>
        <w:spacing w:after="200" w:line="240" w:lineRule="auto"/>
        <w:rPr>
          <w:rFonts w:ascii="Gentium Basic" w:cs="Gentium Basic" w:eastAsia="Gentium Basic" w:hAnsi="Gentium Basic"/>
        </w:rPr>
      </w:pPr>
      <w:r w:rsidDel="00000000" w:rsidR="00000000" w:rsidRPr="00000000">
        <w:rPr>
          <w:rFonts w:ascii="PT Mono" w:cs="PT Mono" w:eastAsia="PT Mono" w:hAnsi="PT Mono"/>
          <w:i w:val="1"/>
          <w:iCs w:val="1"/>
          <w:color w:val="555555"/>
          <w:rtl w:val="0"/>
        </w:rPr>
        <w:t xml:space="preserve">Total Contract Value (Tax Inclusive): GH₵16,786,452.00   |   Total Contract Value (Tax Exclusive): GH₵14,596,914.78   |   Total Tax: GH₵2,189,537.22   |   Effective Tax Rate: 15%</w:t>
      </w:r>
      <w:r w:rsidDel="00000000" w:rsidR="00000000" w:rsidRPr="00000000">
        <w:rPr>
          <w:rtl w:val="0"/>
        </w:rPr>
      </w:r>
    </w:p>
    <w:p w:rsidR="00000000" w:rsidDel="00000000" w:rsidP="00000000" w:rsidRDefault="00000000" w:rsidRPr="00000000" w14:paraId="0000007C">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3. Cost Centre 1: Control Room Space Re-Engineering</w:t>
      </w:r>
      <w:r w:rsidDel="00000000" w:rsidR="00000000" w:rsidRPr="00000000">
        <w:rPr>
          <w:rtl w:val="0"/>
        </w:rPr>
      </w:r>
    </w:p>
    <w:p w:rsidR="00000000" w:rsidDel="00000000" w:rsidP="00000000" w:rsidRDefault="00000000" w:rsidRPr="00000000" w14:paraId="0000007D">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Fixtures and fittings to convert GNGC's existing control room into the GasGuard Fusion command centre — a unified dashboard, video wall, and secure workstations for control-room and integrity staff.</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Control Room Civil &amp; Electrical Re-Engineering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350,325.95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52,548.89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402,874.85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Partitioning, cabling, raised flooring, power re-distribution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8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Operator Workstations &amp; Ergonomic Furniture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233,550.64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35,032.60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268,583.23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Multi-monitor consoles for control-room operators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Video Wall / Large-Format Display System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233,550.64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268,583.23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Unified GasGuard Fusion dashboard display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HVAC, Lighting &amp; Power Backup Upgrade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175,162.98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26,274.45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201,437.42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Includes UPS sizing for 24/7 monitoring operations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Access Control &amp; Physical Security Fit-Out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175,162.98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26,274.45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201,437.42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Biometric/card access to the re-engineered space</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1,167,753.18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175,162.98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1,342,916.16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0A8">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8%</w:t>
      </w:r>
      <w:r w:rsidDel="00000000" w:rsidR="00000000" w:rsidRPr="00000000">
        <w:rPr>
          <w:rtl w:val="0"/>
        </w:rPr>
      </w:r>
    </w:p>
    <w:p w:rsidR="00000000" w:rsidDel="00000000" w:rsidP="00000000" w:rsidRDefault="00000000" w:rsidRPr="00000000" w14:paraId="000000A9">
      <w:pPr>
        <w:pStyle w:val="Heading1"/>
        <w:spacing w:after="160" w:before="360" w:lineRule="auto"/>
        <w:rPr>
          <w:rFonts w:ascii="Gentium Basic" w:cs="Gentium Basic" w:eastAsia="Gentium Basic" w:hAnsi="Gentium Basic"/>
          <w:color w:val="1f3864"/>
          <w:sz w:val="26"/>
          <w:szCs w:val="26"/>
        </w:rPr>
      </w:pPr>
      <w:r w:rsidDel="00000000" w:rsidR="00000000" w:rsidRPr="00000000">
        <w:rPr>
          <w:rtl w:val="0"/>
        </w:rPr>
      </w:r>
    </w:p>
    <w:p w:rsidR="00000000" w:rsidDel="00000000" w:rsidP="00000000" w:rsidRDefault="00000000" w:rsidRPr="00000000" w14:paraId="000000AA">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4. Cost Centre 2: Procurement of UAVs (Long- and Short-Range)</w:t>
      </w:r>
      <w:r w:rsidDel="00000000" w:rsidR="00000000" w:rsidRPr="00000000">
        <w:rPr>
          <w:rtl w:val="0"/>
        </w:rPr>
      </w:r>
    </w:p>
    <w:p w:rsidR="00000000" w:rsidDel="00000000" w:rsidP="00000000" w:rsidRDefault="00000000" w:rsidRPr="00000000" w14:paraId="000000AB">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Unmanned aerial platforms supporting GasGuard SkyView aerial screening — long-range coverage of the WAGP corridor and upstream feeder network, short-range rapid response to flagged incidents.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Long-Range Fixed-Wing UAV Units (2) – corridor &amp; basin screening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919,605.63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137,940.84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1,057,546.48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Extended-endurance platforms for WAGP corridor coverage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Short-Range Multirotor UAV Units (4) – site &amp; incident response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525,488.93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78,823.34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604,312.27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Rapid-deployment units for flagged sites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UAV Sensor Payloads (Methane/Gas Detection &amp; Thermal Imaging)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656,861.17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98,529.17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755,390.34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Complements GasGuard SkyView satellite screening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Ground Control Stations &amp; Communications Equipment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315,293.36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47,294.00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362,587.36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Spare Parts, Maintenance Kit &amp; Charging Infrastructure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210,195.57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31,529.34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241,724.91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2,627,444.66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394,116.70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3,021,561.36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0D6">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18%</w:t>
      </w:r>
      <w:r w:rsidDel="00000000" w:rsidR="00000000" w:rsidRPr="00000000">
        <w:rPr>
          <w:rtl w:val="0"/>
        </w:rPr>
      </w:r>
    </w:p>
    <w:p w:rsidR="00000000" w:rsidDel="00000000" w:rsidP="00000000" w:rsidRDefault="00000000" w:rsidRPr="00000000" w14:paraId="000000D7">
      <w:pPr>
        <w:pStyle w:val="Heading1"/>
        <w:spacing w:after="160" w:before="360" w:lineRule="auto"/>
        <w:rPr>
          <w:rFonts w:ascii="Gentium Basic" w:cs="Gentium Basic" w:eastAsia="Gentium Basic" w:hAnsi="Gentium Basic"/>
          <w:color w:val="1f3864"/>
          <w:sz w:val="26"/>
          <w:szCs w:val="26"/>
        </w:rPr>
      </w:pPr>
      <w:r w:rsidDel="00000000" w:rsidR="00000000" w:rsidRPr="00000000">
        <w:rPr>
          <w:rtl w:val="0"/>
        </w:rPr>
      </w:r>
    </w:p>
    <w:p w:rsidR="00000000" w:rsidDel="00000000" w:rsidP="00000000" w:rsidRDefault="00000000" w:rsidRPr="00000000" w14:paraId="000000D8">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5. Cost Centre 3: Software Development and Deployment</w:t>
      </w:r>
      <w:r w:rsidDel="00000000" w:rsidR="00000000" w:rsidRPr="00000000">
        <w:rPr>
          <w:rtl w:val="0"/>
        </w:rPr>
      </w:r>
    </w:p>
    <w:p w:rsidR="00000000" w:rsidDel="00000000" w:rsidP="00000000" w:rsidRDefault="00000000" w:rsidRPr="00000000" w14:paraId="000000D9">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Development and deployment of the GasGuard Suite software layer — Reconcile, Fusion, FiberWatch/TrackTrace analytics, MarkChain, and the control-room/mobile applications.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GasGuard Reconcile – CPM Mass-Balance Software Development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875,814.89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131,372.23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1,007,187.12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API 1130 methodology, custody-point configuration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GasGuard Fusion – AI/ML Anomaly-Detection Platform Development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1,094,768.61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164,215.29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1,258,983.90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Trained on GNGC's own operating/incident data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GasGuard FiberWatch &amp; TrackTrace Analytics Modules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656,861.17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98,529.17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755,390.34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DAS/AIS fusion; LPG fleet route analytics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GasGuard MarkChain – Custody Audit-Trail Software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437,907.44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65,686.12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503,593.56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Digital custody-transfer audit trail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Control-Room Dashboard &amp; Mobile App Development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525,488.93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78,823.34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604,312.27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Field/enforcement mobile application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Cloud Hosting, Data Infrastructure &amp; Cybersecurity Implementation (Yr 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437,907.44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65,686.12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503,593.56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OT/IT boundary hardening per Section 9 of the Technical Proposal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System Integration &amp; User Acceptance Testing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350,325.95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52,548.89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402,874.85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0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4,379,074.44</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656,861.17</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5,035,935.60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110">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30%</w:t>
      </w:r>
      <w:r w:rsidDel="00000000" w:rsidR="00000000" w:rsidRPr="00000000">
        <w:rPr>
          <w:rtl w:val="0"/>
        </w:rPr>
      </w:r>
    </w:p>
    <w:p w:rsidR="00000000" w:rsidDel="00000000" w:rsidP="00000000" w:rsidRDefault="00000000" w:rsidRPr="00000000" w14:paraId="00000111">
      <w:pPr>
        <w:spacing w:after="0" w:line="240" w:lineRule="auto"/>
        <w:rPr>
          <w:rFonts w:ascii="Gentium Basic" w:cs="Gentium Basic" w:eastAsia="Gentium Basic" w:hAnsi="Gentium Basic"/>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6. Cost Centre 4: Procurement of Vehicle (Pick-Ups)</w:t>
      </w:r>
      <w:r w:rsidDel="00000000" w:rsidR="00000000" w:rsidRPr="00000000">
        <w:rPr>
          <w:rtl w:val="0"/>
        </w:rPr>
      </w:r>
    </w:p>
    <w:p w:rsidR="00000000" w:rsidDel="00000000" w:rsidP="00000000" w:rsidRDefault="00000000" w:rsidRPr="00000000" w14:paraId="00000113">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Field vehicles supporting site survey, installation/commissioning, and ongoing enforcement and inspection activity across GNGC's network.</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4x4 Double-Cab Pick-Up Trucks – Field Inspection &amp; Enforcement (6 units)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1,094,768.61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164,215.29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1,258,983.90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Indicative fleet size; confirm final count in Phase 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Vehicle GPS/Telematics Fitting &amp; Branding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58,387.66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8,758.15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67,145.81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Registration, Insurance &amp; Roadworthy Certification (Year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102,178.40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15,326.76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117,505.16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Vehicle Hardware, Tools, Recovery &amp; Safety Equipment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204,356.81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30,653.52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235,010.33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1,459,691.48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218,953.72</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1,678,645.20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138">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10%</w:t>
      </w:r>
      <w:r w:rsidDel="00000000" w:rsidR="00000000" w:rsidRPr="00000000">
        <w:rPr>
          <w:rtl w:val="0"/>
        </w:rPr>
      </w:r>
    </w:p>
    <w:p w:rsidR="00000000" w:rsidDel="00000000" w:rsidP="00000000" w:rsidRDefault="00000000" w:rsidRPr="00000000" w14:paraId="00000139">
      <w:pPr>
        <w:pStyle w:val="Heading1"/>
        <w:spacing w:after="160" w:before="360" w:lineRule="auto"/>
        <w:rPr>
          <w:rFonts w:ascii="Gentium Basic" w:cs="Gentium Basic" w:eastAsia="Gentium Basic" w:hAnsi="Gentium Basic"/>
          <w:color w:val="1f3864"/>
          <w:sz w:val="26"/>
          <w:szCs w:val="26"/>
        </w:rPr>
      </w:pPr>
      <w:r w:rsidDel="00000000" w:rsidR="00000000" w:rsidRPr="00000000">
        <w:rPr>
          <w:rtl w:val="0"/>
        </w:rPr>
      </w:r>
    </w:p>
    <w:p w:rsidR="00000000" w:rsidDel="00000000" w:rsidP="00000000" w:rsidRDefault="00000000" w:rsidRPr="00000000" w14:paraId="0000013A">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7. Cost Centre 5: Training and Capacity Building</w:t>
      </w:r>
      <w:r w:rsidDel="00000000" w:rsidR="00000000" w:rsidRPr="00000000">
        <w:rPr>
          <w:rtl w:val="0"/>
        </w:rPr>
      </w:r>
    </w:p>
    <w:p w:rsidR="00000000" w:rsidDel="00000000" w:rsidP="00000000" w:rsidRDefault="00000000" w:rsidRPr="00000000" w14:paraId="0000013B">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Structured knowledge transfer so GNGC's own teams can operate and extend the GasGuard platform independently, per the commitment in Section 6 of the Technical Proposal.</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Control Room Operator Training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291,938.30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43,790.74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335,729.04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4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Field &amp; Enforcement Staff Training (incl. UAV Pilot Certification)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350,325.95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52,548.89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402,874.85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IT/OT Staff Technical Knowledge Transfer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291,938.30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43,790.74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335,729.04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GNGC Management &amp; Executive Briefing Programme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233,550.64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35,032.60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268,583.23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9">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1,167,753.18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175,162.98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1,342,916.16</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160">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8%</w:t>
      </w:r>
      <w:r w:rsidDel="00000000" w:rsidR="00000000" w:rsidRPr="00000000">
        <w:rPr>
          <w:rtl w:val="0"/>
        </w:rPr>
      </w:r>
    </w:p>
    <w:p w:rsidR="00000000" w:rsidDel="00000000" w:rsidP="00000000" w:rsidRDefault="00000000" w:rsidRPr="00000000" w14:paraId="00000161">
      <w:pPr>
        <w:spacing w:after="0" w:line="240" w:lineRule="auto"/>
        <w:rPr>
          <w:rFonts w:ascii="Gentium Basic" w:cs="Gentium Basic" w:eastAsia="Gentium Basic" w:hAnsi="Gentium Basic"/>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8. Cost Centre 6: Project Management</w:t>
      </w:r>
      <w:r w:rsidDel="00000000" w:rsidR="00000000" w:rsidRPr="00000000">
        <w:rPr>
          <w:rtl w:val="0"/>
        </w:rPr>
      </w:r>
    </w:p>
    <w:p w:rsidR="00000000" w:rsidDel="00000000" w:rsidP="00000000" w:rsidRDefault="00000000" w:rsidRPr="00000000" w14:paraId="00000163">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In-country project leadership embedded alongside GNGC's integrity, IT/OT, and operations staff across the full engagement.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Project Director (18-Month Engagement)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700,651.91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105,097.79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805,749.70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Local Project Management Team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583,876.59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87,581.49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671,458.08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Cybersecurity/OT Integration Coordination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467,101.27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70,065.19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537,166.46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In-Country SLA Support Mobilization (Year 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D">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350,325.95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52,548.89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402,874.85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Reporting, Governance &amp; Stakeholder Coordination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233,550.64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268,583.23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rPr>
                <w:rFonts w:ascii="Gentium Basic" w:cs="Gentium Basic" w:eastAsia="Gentium Basic" w:hAnsi="Gentium Basic"/>
                <w:sz w:val="21"/>
                <w:szCs w:val="21"/>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2,335,506.37</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350,325.95</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2,685,832.32</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18E">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16%</w:t>
      </w:r>
      <w:r w:rsidDel="00000000" w:rsidR="00000000" w:rsidRPr="00000000">
        <w:rPr>
          <w:rtl w:val="0"/>
        </w:rPr>
      </w:r>
    </w:p>
    <w:p w:rsidR="00000000" w:rsidDel="00000000" w:rsidP="00000000" w:rsidRDefault="00000000" w:rsidRPr="00000000" w14:paraId="0000018F">
      <w:pPr>
        <w:pStyle w:val="Heading1"/>
        <w:spacing w:after="160" w:before="360" w:lineRule="auto"/>
        <w:rPr>
          <w:rFonts w:ascii="Gentium Basic" w:cs="Gentium Basic" w:eastAsia="Gentium Basic" w:hAnsi="Gentium Basic"/>
          <w:color w:val="1f3864"/>
          <w:sz w:val="26"/>
          <w:szCs w:val="26"/>
        </w:rPr>
      </w:pPr>
      <w:r w:rsidDel="00000000" w:rsidR="00000000" w:rsidRPr="00000000">
        <w:rPr>
          <w:rtl w:val="0"/>
        </w:rPr>
      </w:r>
    </w:p>
    <w:p w:rsidR="00000000" w:rsidDel="00000000" w:rsidP="00000000" w:rsidRDefault="00000000" w:rsidRPr="00000000" w14:paraId="00000190">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9. Cost Centre 7: Contingency</w:t>
      </w:r>
      <w:r w:rsidDel="00000000" w:rsidR="00000000" w:rsidRPr="00000000">
        <w:rPr>
          <w:rtl w:val="0"/>
        </w:rPr>
      </w:r>
    </w:p>
    <w:p w:rsidR="00000000" w:rsidDel="00000000" w:rsidP="00000000" w:rsidRDefault="00000000" w:rsidRPr="00000000" w14:paraId="00000191">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Master project-level contingency covering scope, schedule, and price risk across all budget sections.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700"/>
        <w:gridCol w:w="1300"/>
        <w:gridCol w:w="1100"/>
        <w:gridCol w:w="1300"/>
        <w:gridCol w:w="2060"/>
        <w:tblGridChange w:id="0">
          <w:tblGrid>
            <w:gridCol w:w="2900"/>
            <w:gridCol w:w="700"/>
            <w:gridCol w:w="1300"/>
            <w:gridCol w:w="1100"/>
            <w:gridCol w:w="1300"/>
            <w:gridCol w:w="206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Line Item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Weight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Master Project-Level Contingency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1,459,691.48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218,953.72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1,678,645.20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Held centrally; drawn down only against approved change requests</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SECTION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1,459,691.48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218,953.72</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1,678,645.20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1A4">
      <w:pPr>
        <w:spacing w:after="20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i w:val="1"/>
          <w:iCs w:val="1"/>
          <w:color w:val="555555"/>
          <w:sz w:val="19"/>
          <w:szCs w:val="19"/>
          <w:rtl w:val="0"/>
        </w:rPr>
        <w:t xml:space="preserve">Section share of total contract value (tax inclusive): 10%</w:t>
      </w:r>
      <w:r w:rsidDel="00000000" w:rsidR="00000000" w:rsidRPr="00000000">
        <w:rPr>
          <w:rtl w:val="0"/>
        </w:rPr>
      </w:r>
    </w:p>
    <w:p w:rsidR="00000000" w:rsidDel="00000000" w:rsidP="00000000" w:rsidRDefault="00000000" w:rsidRPr="00000000" w14:paraId="000001A5">
      <w:pPr>
        <w:spacing w:after="0" w:line="240" w:lineRule="auto"/>
        <w:rPr>
          <w:rFonts w:ascii="Gentium Basic" w:cs="Gentium Basic" w:eastAsia="Gentium Basic" w:hAnsi="Gentium Basic"/>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10. Grand Total Summary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60"/>
        <w:gridCol w:w="1700"/>
        <w:gridCol w:w="1500"/>
        <w:gridCol w:w="1700"/>
        <w:gridCol w:w="900"/>
        <w:tblGridChange w:id="0">
          <w:tblGrid>
            <w:gridCol w:w="500"/>
            <w:gridCol w:w="3060"/>
            <w:gridCol w:w="1700"/>
            <w:gridCol w:w="1500"/>
            <w:gridCol w:w="1700"/>
            <w:gridCol w:w="9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SN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Cost Centre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9">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SubtotalExcl.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SubtotalIncl. Tax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 ofTotal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Control Room Space Re-Engineering, Fixtures and Fittings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1,167,753.18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175,162.98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1,342,916.16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Procurement of UAVs (Long- and Short-Range)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2,627,444.66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394,116.70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3,021,561.36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Software Development and Deployment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4,379,074.44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656,861.17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5,035,935.60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Procurement of Vehicle (Pick-Ups)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1,459,691.48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218,953.72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1,678,645.20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4">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Training and Capacity Building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1,167,753.18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175,162.98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1,342,916.16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8%</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Project Management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2,335,506.37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350,325.95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2,685,832.32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Contingency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1,459,691.48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218,953.72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1,678,645.20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rPr>
                <w:rFonts w:ascii="Gentium Basic" w:cs="Gentium Basic" w:eastAsia="Gentium Basic" w:hAnsi="Gentium Basic"/>
                <w:sz w:val="21"/>
                <w:szCs w:val="21"/>
              </w:rPr>
            </w:pP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GRAND 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14,596,914.78</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2,189,537.22</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16,786,452.00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r>
    </w:tbl>
    <w:p w:rsidR="00000000" w:rsidDel="00000000" w:rsidP="00000000" w:rsidRDefault="00000000" w:rsidRPr="00000000" w14:paraId="000001DD">
      <w:pPr>
        <w:spacing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This Grand Total represents the full capital budget for establishing the Integrated Control Centre and deploying the GasGuard Suite. Recurring annual operational costs (staffing, connectivity, drone maintenance, software support) beyond Year 1 are not included in this capital budget and would be addressed in a separate operational budget, available on request.</w:t>
      </w:r>
    </w:p>
    <w:p w:rsidR="00000000" w:rsidDel="00000000" w:rsidP="00000000" w:rsidRDefault="00000000" w:rsidRPr="00000000" w14:paraId="000001DE">
      <w:pPr>
        <w:pStyle w:val="Heading1"/>
        <w:spacing w:after="160" w:before="360" w:lineRule="auto"/>
        <w:rPr>
          <w:rFonts w:ascii="Gentium Basic" w:cs="Gentium Basic" w:eastAsia="Gentium Basic" w:hAnsi="Gentium Basic"/>
          <w:color w:val="1f3864"/>
          <w:sz w:val="26"/>
          <w:szCs w:val="26"/>
        </w:rPr>
      </w:pPr>
      <w:r w:rsidDel="00000000" w:rsidR="00000000" w:rsidRPr="00000000">
        <w:rPr>
          <w:rtl w:val="0"/>
        </w:rPr>
      </w:r>
    </w:p>
    <w:p w:rsidR="00000000" w:rsidDel="00000000" w:rsidP="00000000" w:rsidRDefault="00000000" w:rsidRPr="00000000" w14:paraId="000001DF">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11. Payment Schedule</w:t>
      </w:r>
      <w:r w:rsidDel="00000000" w:rsidR="00000000" w:rsidRPr="00000000">
        <w:rPr>
          <w:rtl w:val="0"/>
        </w:rPr>
      </w:r>
    </w:p>
    <w:p w:rsidR="00000000" w:rsidDel="00000000" w:rsidP="00000000" w:rsidRDefault="00000000" w:rsidRPr="00000000" w14:paraId="000001E0">
      <w:pPr>
        <w:spacing w:line="240" w:lineRule="auto"/>
        <w:rPr>
          <w:rFonts w:ascii="Gentium Basic" w:cs="Gentium Basic" w:eastAsia="Gentium Basic" w:hAnsi="Gentium Basic"/>
          <w:sz w:val="21"/>
          <w:szCs w:val="21"/>
        </w:rPr>
      </w:pPr>
      <w:r w:rsidDel="00000000" w:rsidR="00000000" w:rsidRPr="00000000">
        <w:rPr>
          <w:rFonts w:ascii="PT Mono" w:cs="PT Mono" w:eastAsia="PT Mono" w:hAnsi="PT Mono"/>
          <w:sz w:val="21"/>
          <w:szCs w:val="21"/>
          <w:rtl w:val="0"/>
        </w:rPr>
        <w:t xml:space="preserve">Payments are structured against the phased implementation plan set out in SIGL's Technical Proposal, tying each disbursement to a defined delivery milestone. Percentages apply to the Grand Total contract value of GH₵16,786,452.00 (tax inclusive).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360"/>
        <w:gridCol w:w="1800"/>
        <w:gridCol w:w="2000"/>
        <w:tblGridChange w:id="0">
          <w:tblGrid>
            <w:gridCol w:w="1200"/>
            <w:gridCol w:w="4360"/>
            <w:gridCol w:w="1800"/>
            <w:gridCol w:w="2000"/>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Share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Milestone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rPr>
                <w:rFonts w:ascii="Gentium Basic" w:cs="Gentium Basic" w:eastAsia="Gentium Basic" w:hAnsi="Gentium Basic"/>
                <w:sz w:val="21"/>
                <w:szCs w:val="21"/>
              </w:rPr>
            </w:pPr>
            <w:r w:rsidDel="00000000" w:rsidR="00000000" w:rsidRPr="00000000">
              <w:rPr>
                <w:rFonts w:ascii="PT Mono" w:cs="PT Mono" w:eastAsia="PT Mono" w:hAnsi="PT Mono"/>
                <w:b w:val="1"/>
                <w:bCs w:val="1"/>
                <w:color w:val="ffffff"/>
                <w:sz w:val="19"/>
                <w:szCs w:val="19"/>
                <w:rtl w:val="0"/>
              </w:rPr>
              <w:t xml:space="preserve">Amount (Tax Incl., GH₵)</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color w:val="ffffff"/>
                <w:sz w:val="19"/>
                <w:szCs w:val="19"/>
                <w:rtl w:val="0"/>
              </w:rPr>
              <w:t xml:space="preserve">Timing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Contract signing and mobilisation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3,357,290.40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Contract effective date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Completion of Phase 1 — site survey and design sign-off</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4,196,613.00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End of Month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Completion of Phase 2 — control centre, software platform, and fleet build-out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5,035,935.60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End of Month 9</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Completion of Phase 3 — pilot operations and initial training certification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2,517,967.80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End of Month 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Final handover and full capacity-building certification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1,678,645.20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19"/>
                <w:szCs w:val="19"/>
                <w:rtl w:val="0"/>
              </w:rPr>
              <w:t xml:space="preserve">End of Month 18</w:t>
            </w:r>
            <w:r w:rsidDel="00000000" w:rsidR="00000000" w:rsidRPr="00000000">
              <w:rPr>
                <w:rtl w:val="0"/>
              </w:rPr>
            </w:r>
          </w:p>
        </w:tc>
      </w:tr>
      <w:tr>
        <w:trPr>
          <w:cantSplit w:val="0"/>
          <w:tblHeader w:val="0"/>
        </w:trPr>
        <w:tc>
          <w:tcPr>
            <w:shd w:fill="d9e2f3" w:val="clea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TOTAL</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right"/>
              <w:rPr>
                <w:rFonts w:ascii="Gentium Basic" w:cs="Gentium Basic" w:eastAsia="Gentium Basic" w:hAnsi="Gentium Basic"/>
                <w:sz w:val="21"/>
                <w:szCs w:val="21"/>
              </w:rPr>
            </w:pPr>
            <w:r w:rsidDel="00000000" w:rsidR="00000000" w:rsidRPr="00000000">
              <w:rPr>
                <w:rFonts w:ascii="Gentium Basic" w:cs="Gentium Basic" w:eastAsia="Gentium Basic" w:hAnsi="Gentium Basic"/>
                <w:b w:val="1"/>
                <w:bCs w:val="1"/>
                <w:sz w:val="19"/>
                <w:szCs w:val="19"/>
                <w:rtl w:val="0"/>
              </w:rPr>
              <w:t xml:space="preserve">16,786,452.00</w:t>
            </w:r>
            <w:r w:rsidDel="00000000" w:rsidR="00000000" w:rsidRPr="00000000">
              <w:rPr>
                <w:rtl w:val="0"/>
              </w:rPr>
            </w:r>
          </w:p>
        </w:tc>
        <w:tc>
          <w:tcPr>
            <w:shd w:fill="d9e2f3" w:val="clea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rPr>
                <w:rFonts w:ascii="Gentium Basic" w:cs="Gentium Basic" w:eastAsia="Gentium Basic" w:hAnsi="Gentium Basic"/>
                <w:sz w:val="21"/>
                <w:szCs w:val="21"/>
              </w:rPr>
            </w:pPr>
            <w:r w:rsidDel="00000000" w:rsidR="00000000" w:rsidRPr="00000000">
              <w:rPr>
                <w:rtl w:val="0"/>
              </w:rPr>
            </w:r>
          </w:p>
        </w:tc>
      </w:tr>
    </w:tbl>
    <w:p w:rsidR="00000000" w:rsidDel="00000000" w:rsidP="00000000" w:rsidRDefault="00000000" w:rsidRPr="00000000" w14:paraId="000001FD">
      <w:pPr>
        <w:pStyle w:val="Heading1"/>
        <w:spacing w:after="160" w:before="360" w:lineRule="auto"/>
        <w:rPr>
          <w:rFonts w:ascii="Gentium Basic" w:cs="Gentium Basic" w:eastAsia="Gentium Basic" w:hAnsi="Gentium Basic"/>
          <w:color w:val="1f3864"/>
          <w:sz w:val="26"/>
          <w:szCs w:val="26"/>
        </w:rPr>
      </w:pPr>
      <w:r w:rsidDel="00000000" w:rsidR="00000000" w:rsidRPr="00000000">
        <w:rPr>
          <w:rtl w:val="0"/>
        </w:rPr>
      </w:r>
    </w:p>
    <w:p w:rsidR="00000000" w:rsidDel="00000000" w:rsidP="00000000" w:rsidRDefault="00000000" w:rsidRPr="00000000" w14:paraId="000001FE">
      <w:pPr>
        <w:pStyle w:val="Heading1"/>
        <w:spacing w:after="160" w:before="360" w:lineRule="auto"/>
        <w:rPr>
          <w:rFonts w:ascii="Gentium Basic" w:cs="Gentium Basic" w:eastAsia="Gentium Basic" w:hAnsi="Gentium Basic"/>
          <w:b w:val="0"/>
          <w:bCs w:val="0"/>
          <w:color w:val="2e74b5"/>
          <w:sz w:val="32"/>
          <w:szCs w:val="32"/>
        </w:rPr>
      </w:pPr>
      <w:r w:rsidDel="00000000" w:rsidR="00000000" w:rsidRPr="00000000">
        <w:rPr>
          <w:rFonts w:ascii="Gentium Basic" w:cs="Gentium Basic" w:eastAsia="Gentium Basic" w:hAnsi="Gentium Basic"/>
          <w:color w:val="1f3864"/>
          <w:sz w:val="26"/>
          <w:szCs w:val="26"/>
          <w:rtl w:val="0"/>
        </w:rPr>
        <w:t xml:space="preserve">12. Assumptions and Exclusions</w:t>
      </w:r>
      <w:r w:rsidDel="00000000" w:rsidR="00000000" w:rsidRPr="00000000">
        <w:rPr>
          <w:rtl w:val="0"/>
        </w:rPr>
      </w:r>
    </w:p>
    <w:p w:rsidR="00000000" w:rsidDel="00000000" w:rsidP="00000000" w:rsidRDefault="00000000" w:rsidRPr="00000000" w14:paraId="000001FF">
      <w:pPr>
        <w:numPr>
          <w:ilvl w:val="0"/>
          <w:numId w:val="1"/>
        </w:numPr>
        <w:spacing w:after="80" w:line="240" w:lineRule="auto"/>
        <w:ind w:left="720" w:hanging="360"/>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Figures exclude GNGC-provided land, building shell, or facility space for the control centre prior to re-engineering.</w:t>
      </w:r>
    </w:p>
    <w:p w:rsidR="00000000" w:rsidDel="00000000" w:rsidP="00000000" w:rsidRDefault="00000000" w:rsidRPr="00000000" w14:paraId="00000200">
      <w:pPr>
        <w:numPr>
          <w:ilvl w:val="0"/>
          <w:numId w:val="1"/>
        </w:numPr>
        <w:spacing w:after="80" w:line="240" w:lineRule="auto"/>
        <w:ind w:left="720" w:hanging="360"/>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UAV fleet sizing (2 long-range, 4 short-range) is illustrative and subject to confirmation of the exact pipeline network length and corridor count following site survey.</w:t>
      </w:r>
    </w:p>
    <w:p w:rsidR="00000000" w:rsidDel="00000000" w:rsidP="00000000" w:rsidRDefault="00000000" w:rsidRPr="00000000" w14:paraId="00000201">
      <w:pPr>
        <w:numPr>
          <w:ilvl w:val="0"/>
          <w:numId w:val="1"/>
        </w:numPr>
        <w:spacing w:after="80" w:line="240" w:lineRule="auto"/>
        <w:ind w:left="720" w:hanging="360"/>
        <w:rPr>
          <w:rFonts w:ascii="Gentium Basic" w:cs="Gentium Basic" w:eastAsia="Gentium Basic" w:hAnsi="Gentium Basic"/>
          <w:sz w:val="21"/>
          <w:szCs w:val="21"/>
        </w:rPr>
      </w:pPr>
      <w:r w:rsidDel="00000000" w:rsidR="00000000" w:rsidRPr="00000000">
        <w:rPr>
          <w:rFonts w:ascii="PT Mono" w:cs="PT Mono" w:eastAsia="PT Mono" w:hAnsi="PT Mono"/>
          <w:sz w:val="21"/>
          <w:szCs w:val="21"/>
          <w:rtl w:val="0"/>
        </w:rPr>
        <w:t xml:space="preserve">All figures are indicative and expressed in Ghana Cedis (GH₵), inclusive and exclusive of an effective 15% VAT/NHIL/GETFund rate; the applicable tax treatment will be confirmed with GNGC's finance team at the contracting stage.</w:t>
      </w:r>
    </w:p>
    <w:p w:rsidR="00000000" w:rsidDel="00000000" w:rsidP="00000000" w:rsidRDefault="00000000" w:rsidRPr="00000000" w14:paraId="00000202">
      <w:pPr>
        <w:numPr>
          <w:ilvl w:val="0"/>
          <w:numId w:val="1"/>
        </w:numPr>
        <w:spacing w:after="80" w:line="240" w:lineRule="auto"/>
        <w:ind w:left="720" w:hanging="360"/>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A 12-month warranty on hardware and software is included within the Project Management cost centre; subsequent years are subject to a separate operations and maintenance agreement.</w:t>
      </w:r>
    </w:p>
    <w:p w:rsidR="00000000" w:rsidDel="00000000" w:rsidP="00000000" w:rsidRDefault="00000000" w:rsidRPr="00000000" w14:paraId="00000203">
      <w:pPr>
        <w:numPr>
          <w:ilvl w:val="0"/>
          <w:numId w:val="1"/>
        </w:numPr>
        <w:spacing w:after="80" w:line="240" w:lineRule="auto"/>
        <w:ind w:left="720" w:hanging="360"/>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Any regulatory fees or approvals required from the Ghana Civil Aviation Authority are excluded and would be processed separately, with SIGL providing technical support to the application process.</w:t>
      </w:r>
    </w:p>
    <w:p w:rsidR="00000000" w:rsidDel="00000000" w:rsidP="00000000" w:rsidRDefault="00000000" w:rsidRPr="00000000" w14:paraId="00000204">
      <w:pPr>
        <w:numPr>
          <w:ilvl w:val="0"/>
          <w:numId w:val="1"/>
        </w:numPr>
        <w:spacing w:after="80" w:line="240" w:lineRule="auto"/>
        <w:ind w:left="720" w:hanging="360"/>
        <w:rPr>
          <w:rFonts w:ascii="Gentium Basic" w:cs="Gentium Basic" w:eastAsia="Gentium Basic" w:hAnsi="Gentium Basic"/>
          <w:sz w:val="21"/>
          <w:szCs w:val="21"/>
        </w:rPr>
      </w:pPr>
      <w:r w:rsidDel="00000000" w:rsidR="00000000" w:rsidRPr="00000000">
        <w:rPr>
          <w:rFonts w:ascii="Gentium Basic" w:cs="Gentium Basic" w:eastAsia="Gentium Basic" w:hAnsi="Gentium Basic"/>
          <w:sz w:val="21"/>
          <w:szCs w:val="21"/>
          <w:rtl w:val="0"/>
        </w:rPr>
        <w:t xml:space="preserve">Recurring Year 2+ operational costs (staffing, connectivity, consumables, vehicle running costs) are excluded from this capital budget and would be presented in a separate operational budget on request.</w:t>
      </w:r>
      <w:r w:rsidDel="00000000" w:rsidR="00000000" w:rsidRPr="00000000">
        <w:rPr>
          <w:rtl w:val="0"/>
        </w:rPr>
      </w:r>
    </w:p>
    <w:p w:rsidR="00000000" w:rsidDel="00000000" w:rsidP="00000000" w:rsidRDefault="00000000" w:rsidRPr="00000000" w14:paraId="00000205">
      <w:pPr>
        <w:spacing w:after="0" w:before="0" w:line="240" w:lineRule="auto"/>
        <w:jc w:val="both"/>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206">
      <w:pPr>
        <w:spacing w:after="0" w:before="0" w:line="240" w:lineRule="auto"/>
        <w:jc w:val="both"/>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207">
      <w:pPr>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208">
      <w:pPr>
        <w:spacing w:after="0" w:before="0" w:line="240" w:lineRule="auto"/>
        <w:jc w:val="both"/>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209">
      <w:pPr>
        <w:spacing w:after="0" w:before="0" w:line="240" w:lineRule="auto"/>
        <w:jc w:val="both"/>
        <w:rPr>
          <w:rFonts w:ascii="Gentium Basic" w:cs="Gentium Basic" w:eastAsia="Gentium Basic" w:hAnsi="Gentium Basic"/>
          <w:sz w:val="24"/>
          <w:szCs w:val="24"/>
        </w:rPr>
      </w:pPr>
      <w:r w:rsidDel="00000000" w:rsidR="00000000" w:rsidRPr="00000000">
        <w:rPr>
          <w:rtl w:val="0"/>
        </w:rPr>
      </w:r>
    </w:p>
    <w:p w:rsidR="00000000" w:rsidDel="00000000" w:rsidP="00000000" w:rsidRDefault="00000000" w:rsidRPr="00000000" w14:paraId="0000020A">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0B">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0C">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0D">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0E">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0F">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10">
      <w:pPr>
        <w:rPr>
          <w:rFonts w:ascii="Gentium Basic" w:cs="Gentium Basic" w:eastAsia="Gentium Basic" w:hAnsi="Gentium Basic"/>
          <w:b w:val="1"/>
          <w:bCs w:val="1"/>
          <w:sz w:val="24"/>
          <w:szCs w:val="24"/>
        </w:rPr>
      </w:pPr>
      <w:r w:rsidDel="00000000" w:rsidR="00000000" w:rsidRPr="00000000">
        <w:rPr>
          <w:rtl w:val="0"/>
        </w:rPr>
      </w:r>
    </w:p>
    <w:p w:rsidR="00000000" w:rsidDel="00000000" w:rsidP="00000000" w:rsidRDefault="00000000" w:rsidRPr="00000000" w14:paraId="00000211">
      <w:pPr>
        <w:spacing w:after="160" w:before="0" w:lineRule="auto"/>
        <w:rPr>
          <w:rFonts w:ascii="Gentium Basic" w:cs="Gentium Basic" w:eastAsia="Gentium Basic" w:hAnsi="Gentium Basic"/>
          <w:b w:val="1"/>
          <w:bCs w:val="1"/>
          <w:sz w:val="24"/>
          <w:szCs w:val="24"/>
        </w:rPr>
      </w:pPr>
      <w:r w:rsidDel="00000000" w:rsidR="00000000" w:rsidRPr="00000000">
        <w:rPr>
          <w:rtl w:val="0"/>
        </w:rPr>
      </w:r>
    </w:p>
    <w:sectPr>
      <w:headerReference r:id="rId7" w:type="default"/>
      <w:footerReference r:id="rId8" w:type="default"/>
      <w:pgSz w:h="16838" w:w="11906" w:orient="portrait"/>
      <w:pgMar w:bottom="1985" w:top="3119" w:left="1134" w:right="1440" w:header="708" w:footer="7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entium Basic"/>
  <w:font w:name="PT Mon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Office: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0303980161</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Mobile: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+233 24 422 0361/ 55 588 3284</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GPS: </w:t>
    </w:r>
    <w:r w:rsidDel="00000000" w:rsidR="00000000" w:rsidRPr="00000000">
      <w:rPr>
        <w:rFonts w:ascii="Calibri" w:cs="Calibri" w:eastAsia="Calibri" w:hAnsi="Calibri"/>
        <w:b w:val="1"/>
        <w:bCs w:val="1"/>
        <w:i w:val="0"/>
        <w:iCs w:val="0"/>
        <w:smallCaps w:val="0"/>
        <w:strike w:val="0"/>
        <w:color w:val="2f5496"/>
        <w:sz w:val="22"/>
        <w:szCs w:val="22"/>
        <w:u w:val="none"/>
        <w:shd w:fill="auto" w:val="clear"/>
        <w:vertAlign w:val="baseline"/>
        <w:rtl w:val="0"/>
      </w:rPr>
      <w:t xml:space="preserve">GA-450-2858</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 P. O. Box 12351, Accra - North. Website: </w:t>
    </w:r>
    <w:hyperlink r:id="rId1">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www.smartinnovationsgh.com</w:t>
      </w:r>
    </w:hyperlink>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Email: info@smartinnovationsgh.com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-9524</wp:posOffset>
          </wp:positionV>
          <wp:extent cx="7560310" cy="10692130"/>
          <wp:effectExtent b="0" l="0" r="0" t="0"/>
          <wp:wrapNone/>
          <wp:docPr id="2" name="image2.jpg"/>
          <a:graphic>
            <a:graphicData uri="http://schemas.openxmlformats.org/drawingml/2006/picture">
              <pic:pic>
                <pic:nvPicPr>
                  <pic:cNvPr id="0" name="image2.jpg"/>
                  <pic:cNvPicPr preferRelativeResize="0"/>
                </pic:nvPicPr>
                <pic:blipFill>
                  <a:blip r:embed="rId1"/>
                  <a:srcRect b="-3" l="-4" r="-4" t="-3"/>
                  <a:stretch>
                    <a:fillRect/>
                  </a:stretch>
                </pic:blipFill>
                <pic:spPr>
                  <a:xfrm>
                    <a:off x="0" y="0"/>
                    <a:ext cx="7560310" cy="106921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spacing w:after="280" w:before="280" w:line="240" w:lineRule="auto"/>
      <w:ind w:left="0" w:firstLine="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spacing w:after="60" w:before="240" w:lineRule="auto"/>
      <w:ind w:left="0" w:firstLine="0"/>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TMono-regular.ttf"/></Relationships>
</file>

<file path=word/_rels/footer1.xml.rels><?xml version="1.0" encoding="UTF-8" standalone="yes"?><Relationships xmlns="http://schemas.openxmlformats.org/package/2006/relationships"><Relationship Id="rId1" Type="http://schemas.openxmlformats.org/officeDocument/2006/relationships/hyperlink" Target="http://www.smartinnovationsg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