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120"/>
        <w:jc w:val="center"/>
      </w:pPr>
      <w:r>
        <w:rPr>
          <w:b/>
          <w:bCs/>
          <w:color w:val="1F3864"/>
          <w:sz w:val="44"/>
          <w:szCs w:val="44"/>
        </w:rPr>
        <w:t xml:space="preserve">MINCOM Explosives Regulation System</w:t>
      </w:r>
    </w:p>
    <w:p>
      <w:pPr>
        <w:spacing w:after="500"/>
        <w:jc w:val="center"/>
      </w:pPr>
      <w:r>
        <w:rPr>
          <w:i/>
          <w:iCs/>
          <w:color w:val="2E5395"/>
          <w:sz w:val="30"/>
          <w:szCs w:val="30"/>
        </w:rPr>
        <w:t xml:space="preserve">Technical System Overview</w:t>
      </w:r>
    </w:p>
    <w:p>
      <w:pPr>
        <w:spacing w:after="80"/>
        <w:jc w:val="center"/>
      </w:pPr>
      <w:r>
        <w:rPr>
          <w:sz w:val="21"/>
          <w:szCs w:val="21"/>
        </w:rPr>
        <w:t xml:space="preserve">Prepared for: Minerals Commission of Ghana — Inspectorate of Explosives</w:t>
      </w:r>
    </w:p>
    <w:p>
      <w:pPr>
        <w:spacing w:after="80"/>
        <w:jc w:val="center"/>
      </w:pPr>
      <w:r>
        <w:rPr>
          <w:sz w:val="21"/>
          <w:szCs w:val="21"/>
        </w:rPr>
        <w:t xml:space="preserve">Prepared by: Smart Innovations Ghana Limited</w:t>
      </w:r>
    </w:p>
    <w:p>
      <w:pPr>
        <w:spacing w:after="80"/>
        <w:jc w:val="center"/>
      </w:pPr>
      <w:r>
        <w:rPr>
          <w:sz w:val="21"/>
          <w:szCs w:val="21"/>
        </w:rPr>
        <w:t xml:space="preserve">Regulatory basis: Minerals and Mining (Explosives) Regulations, 2012 (L.I. 2177)</w:t>
      </w:r>
    </w:p>
    <w:p>
      <w:pPr>
        <w:spacing w:after="80"/>
        <w:jc w:val="center"/>
      </w:pPr>
      <w:r>
        <w:rPr>
          <w:sz w:val="21"/>
          <w:szCs w:val="21"/>
        </w:rPr>
        <w:t xml:space="preserve">Version: 2.0 (Technical) · July 2026</w:t>
      </w:r>
    </w:p>
    <w:p>
      <w:pPr>
        <w:spacing w:after="1200"/>
        <w:jc w:val="center"/>
      </w:pPr>
      <w:r>
        <w:rPr>
          <w:i/>
          <w:iCs/>
          <w:color w:val="666666"/>
          <w:sz w:val="21"/>
          <w:szCs w:val="21"/>
        </w:rPr>
        <w:t xml:space="preserve">Status: For review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Purpose</w:t>
      </w:r>
    </w:p>
    <w:p>
      <w:pPr>
        <w:pBdr>
          <w:bottom w:val="single" w:color="B0B8C4" w:sz="6" w:space="4"/>
        </w:pBdr>
        <w:spacing w:after="200"/>
      </w:pPr>
    </w:p>
    <w:p>
      <w:pPr>
        <w:spacing w:after="160" w:line="276"/>
      </w:pPr>
      <w:r>
        <w:rPr>
          <w:sz w:val="21"/>
          <w:szCs w:val="21"/>
        </w:rPr>
        <w:t xml:space="preserve">The MINCOM Explosives Regulation System digitises the full regulatory cycle for explosives under L.I. 2177 — company onboarding, permit/licence issuance, fee collection, statutory record-keeping, inspection, traceability, and monthly returns — replacing paper-based processes with a single system of record shared by the Inspectorate, licensed industry, and authorised external partners.</w:t>
      </w:r>
    </w:p>
    <w:p>
      <w:pPr>
        <w:pStyle w:val="Heading3"/>
        <w:spacing w:after="100" w:before="200"/>
      </w:pPr>
      <w:r>
        <w:rPr>
          <w:b/>
          <w:bCs/>
          <w:color w:val="2E5395"/>
          <w:sz w:val="22"/>
          <w:szCs w:val="22"/>
        </w:rPr>
        <w:t xml:space="preserve">Scope: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sz w:val="21"/>
          <w:szCs w:val="21"/>
        </w:rPr>
        <w:t xml:space="preserve">Company registration and compliance vetting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sz w:val="21"/>
          <w:szCs w:val="21"/>
        </w:rPr>
        <w:t xml:space="preserve">10 permit/licence application types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sz w:val="21"/>
          <w:szCs w:val="21"/>
        </w:rPr>
        <w:t xml:space="preserve">Fee catalogue, invoicing, and Ghana.GOV payment integration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sz w:val="21"/>
          <w:szCs w:val="21"/>
        </w:rPr>
        <w:t xml:space="preserve">6 statutory digital record books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sz w:val="21"/>
          <w:szCs w:val="21"/>
        </w:rPr>
        <w:t xml:space="preserve">Site inspection (Form R), magazine tracking, consignment traceability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sz w:val="21"/>
          <w:szCs w:val="21"/>
        </w:rPr>
        <w:t xml:space="preserve">Monthly returns (Form Q) and compliance flagging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sz w:val="21"/>
          <w:szCs w:val="21"/>
        </w:rPr>
        <w:t xml:space="preserve">Law-enforcement trace-request channel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sz w:val="21"/>
          <w:szCs w:val="21"/>
        </w:rPr>
        <w:t xml:space="preserve">National dashboards, reporting, and system administration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User Roles and Permissions</w:t>
      </w:r>
    </w:p>
    <w:p>
      <w:pPr>
        <w:pBdr>
          <w:bottom w:val="single" w:color="B0B8C4" w:sz="6" w:space="4"/>
        </w:pBdr>
        <w:spacing w:after="200"/>
      </w:pPr>
    </w:p>
    <w:p>
      <w:pPr>
        <w:spacing w:after="160" w:line="276"/>
      </w:pPr>
      <w:r>
        <w:rPr>
          <w:sz w:val="21"/>
          <w:szCs w:val="21"/>
        </w:rPr>
        <w:t xml:space="preserve">Access is role-based and enforced at the system level (RBAC). Composite roles can combine permissions where an officer holds multiple duties. Three user groups:</w:t>
      </w:r>
    </w:p>
    <w:p>
      <w:pPr>
        <w:pStyle w:val="Heading2"/>
        <w:spacing w:after="140" w:before="280"/>
      </w:pPr>
      <w:r>
        <w:rPr>
          <w:b/>
          <w:bCs/>
          <w:color w:val="2E5395"/>
          <w:sz w:val="24"/>
          <w:szCs w:val="24"/>
        </w:rPr>
        <w:t xml:space="preserve">2.1 Regulator (Minerals Commission / Inspectorate)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23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permission</w:t>
            </w:r>
          </w:p>
        </w:tc>
      </w:tr>
      <w:tr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Chief Inspector of Explosives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Assigns applications, final review authority, signs all permits</w:t>
            </w:r>
          </w:p>
        </w:tc>
        <w:tc>
          <w:tcPr>
            <w:tcW w:type="dxa" w:w="2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Approve/reject accounts; final issuance</w:t>
            </w:r>
          </w:p>
        </w:tc>
      </w:tr>
      <w:tr>
        <w:tc>
          <w:tcPr>
            <w:tcW w:type="dxa" w:w="28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Deputy Chief Inspector</w:t>
            </w:r>
          </w:p>
        </w:tc>
        <w:tc>
          <w:tcPr>
            <w:tcW w:type="dxa" w:w="42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Second-tier technical review</w:t>
            </w:r>
          </w:p>
        </w:tc>
        <w:tc>
          <w:tcPr>
            <w:tcW w:type="dxa" w:w="236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Review and recommend</w:t>
            </w:r>
          </w:p>
        </w:tc>
      </w:tr>
      <w:tr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Regional Inspector of Explosives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Technical assessment, Form R inspections, fee selection, record book audit</w:t>
            </w:r>
          </w:p>
        </w:tc>
        <w:tc>
          <w:tcPr>
            <w:tcW w:type="dxa" w:w="2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Draft charges; read/audit records</w:t>
            </w:r>
          </w:p>
        </w:tc>
      </w:tr>
      <w:tr>
        <w:tc>
          <w:tcPr>
            <w:tcW w:type="dxa" w:w="28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Technical Officer/Assistant</w:t>
            </w:r>
          </w:p>
        </w:tc>
        <w:tc>
          <w:tcPr>
            <w:tcW w:type="dxa" w:w="42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Document checks, case prep, catalogue maintenance</w:t>
            </w:r>
          </w:p>
        </w:tc>
        <w:tc>
          <w:tcPr>
            <w:tcW w:type="dxa" w:w="236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Case preparation</w:t>
            </w:r>
          </w:p>
        </w:tc>
      </w:tr>
      <w:tr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Accounts and Billing Officer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Invoice generation, Ghana.GOV reconciliation, receipt verification</w:t>
            </w:r>
          </w:p>
        </w:tc>
        <w:tc>
          <w:tcPr>
            <w:tcW w:type="dxa" w:w="2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Generate/verify payment</w:t>
            </w:r>
          </w:p>
        </w:tc>
      </w:tr>
      <w:tr>
        <w:tc>
          <w:tcPr>
            <w:tcW w:type="dxa" w:w="28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Board of Examiners</w:t>
            </w:r>
          </w:p>
        </w:tc>
        <w:tc>
          <w:tcPr>
            <w:tcW w:type="dxa" w:w="42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Sets/marks competency exams</w:t>
            </w:r>
          </w:p>
        </w:tc>
        <w:tc>
          <w:tcPr>
            <w:tcW w:type="dxa" w:w="236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Competency recommendation only</w:t>
            </w:r>
          </w:p>
        </w:tc>
      </w:tr>
      <w:tr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Chief Inspector of Mines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Mine-safety oversight visibility</w:t>
            </w:r>
          </w:p>
        </w:tc>
        <w:tc>
          <w:tcPr>
            <w:tcW w:type="dxa" w:w="2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Read-only</w:t>
            </w:r>
          </w:p>
        </w:tc>
      </w:tr>
      <w:tr>
        <w:tc>
          <w:tcPr>
            <w:tcW w:type="dxa" w:w="28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Head Office (Commission/Ministry)</w:t>
            </w:r>
          </w:p>
        </w:tc>
        <w:tc>
          <w:tcPr>
            <w:tcW w:type="dxa" w:w="42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National statistics and dashboards</w:t>
            </w:r>
          </w:p>
        </w:tc>
        <w:tc>
          <w:tcPr>
            <w:tcW w:type="dxa" w:w="236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Read-only</w:t>
            </w:r>
          </w:p>
        </w:tc>
      </w:tr>
      <w:tr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 Administrator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Accounts, roles, catalogues, fee schedules, integration config</w:t>
            </w:r>
          </w:p>
        </w:tc>
        <w:tc>
          <w:tcPr>
            <w:tcW w:type="dxa" w:w="2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Configuration only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b/>
          <w:bCs/>
          <w:color w:val="2E5395"/>
          <w:sz w:val="24"/>
          <w:szCs w:val="24"/>
        </w:rPr>
        <w:t xml:space="preserve">2.2 Licensed industry (company-scoped accounts)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43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Record book owned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Mining/Quarry Company</w:t>
            </w:r>
          </w:p>
        </w:tc>
        <w:tc>
          <w:tcPr>
            <w:tcW w:type="dxa" w:w="4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Primary account holder; all applications and payments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 (company-wide)</w:t>
            </w:r>
          </w:p>
        </w:tc>
      </w:tr>
      <w:tr>
        <w:tc>
          <w:tcPr>
            <w:tcW w:type="dxa" w:w="30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Company Manager</w:t>
            </w:r>
          </w:p>
        </w:tc>
        <w:tc>
          <w:tcPr>
            <w:tcW w:type="dxa" w:w="436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Account admin; manages users, applications</w:t>
            </w:r>
          </w:p>
        </w:tc>
        <w:tc>
          <w:tcPr>
            <w:tcW w:type="dxa" w:w="20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Magazine Keeper</w:t>
            </w:r>
          </w:p>
        </w:tc>
        <w:tc>
          <w:tcPr>
            <w:tcW w:type="dxa" w:w="4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Digitally signs every storage receipt/issue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Storage Book (Form E)</w:t>
            </w:r>
          </w:p>
        </w:tc>
      </w:tr>
      <w:tr>
        <w:tc>
          <w:tcPr>
            <w:tcW w:type="dxa" w:w="30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Blasting Officer/Shot Firer</w:t>
            </w:r>
          </w:p>
        </w:tc>
        <w:tc>
          <w:tcPr>
            <w:tcW w:type="dxa" w:w="436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Draws and fires explosives</w:t>
            </w:r>
          </w:p>
        </w:tc>
        <w:tc>
          <w:tcPr>
            <w:tcW w:type="dxa" w:w="20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 Book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Explosives Dealer/Broker</w:t>
            </w:r>
          </w:p>
        </w:tc>
        <w:tc>
          <w:tcPr>
            <w:tcW w:type="dxa" w:w="4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Buys from manufacturers, sells to permitted users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Dealers Book</w:t>
            </w:r>
          </w:p>
        </w:tc>
      </w:tr>
      <w:tr>
        <w:tc>
          <w:tcPr>
            <w:tcW w:type="dxa" w:w="30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Transport Firm</w:t>
            </w:r>
          </w:p>
        </w:tc>
        <w:tc>
          <w:tcPr>
            <w:tcW w:type="dxa" w:w="436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Hauls explosives on public/haul roads</w:t>
            </w:r>
          </w:p>
        </w:tc>
        <w:tc>
          <w:tcPr>
            <w:tcW w:type="dxa" w:w="20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Transport Book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Blasting Services Firm</w:t>
            </w:r>
          </w:p>
        </w:tc>
        <w:tc>
          <w:tcPr>
            <w:tcW w:type="dxa" w:w="4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Contract blasting under own licence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 Book</w:t>
            </w:r>
          </w:p>
        </w:tc>
      </w:tr>
      <w:tr>
        <w:tc>
          <w:tcPr>
            <w:tcW w:type="dxa" w:w="30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Manufacturer/Emulsion Plant Operator</w:t>
            </w:r>
          </w:p>
        </w:tc>
        <w:tc>
          <w:tcPr>
            <w:tcW w:type="dxa" w:w="436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Produces explosives/precursors</w:t>
            </w:r>
          </w:p>
        </w:tc>
        <w:tc>
          <w:tcPr>
            <w:tcW w:type="dxa" w:w="20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Manufacturing Book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Site/Safety Manager</w:t>
            </w:r>
          </w:p>
        </w:tc>
        <w:tc>
          <w:tcPr>
            <w:tcW w:type="dxa" w:w="4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Reports loss, theft, misfire, detonation incidents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Loss &amp; Incident Book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b/>
          <w:bCs/>
          <w:color w:val="2E5395"/>
          <w:sz w:val="24"/>
          <w:szCs w:val="24"/>
        </w:rPr>
        <w:t xml:space="preserve">2.3 External partners (purpose-limited access)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Partner</w:t>
            </w:r>
          </w:p>
        </w:tc>
        <w:tc>
          <w:tcPr>
            <w:tcW w:type="dxa" w:w="57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</w:tr>
      <w:tr>
        <w:tc>
          <w:tcPr>
            <w:tcW w:type="dxa" w:w="3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Ghana Police Service</w:t>
            </w:r>
          </w:p>
        </w:tc>
        <w:tc>
          <w:tcPr>
            <w:tcW w:type="dxa" w:w="57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Incident notifications; trace-request submission</w:t>
            </w:r>
          </w:p>
        </w:tc>
      </w:tr>
      <w:tr>
        <w:tc>
          <w:tcPr>
            <w:tcW w:type="dxa" w:w="36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Ports/Harbour/Customs</w:t>
            </w:r>
          </w:p>
        </w:tc>
        <w:tc>
          <w:tcPr>
            <w:tcW w:type="dxa" w:w="576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Permit validity checks at points of entry</w:t>
            </w:r>
          </w:p>
        </w:tc>
      </w:tr>
      <w:tr>
        <w:tc>
          <w:tcPr>
            <w:tcW w:type="dxa" w:w="3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Environmental Protection Agency</w:t>
            </w:r>
          </w:p>
        </w:tc>
        <w:tc>
          <w:tcPr>
            <w:tcW w:type="dxa" w:w="57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Environmental permit validity</w:t>
            </w:r>
          </w:p>
        </w:tc>
      </w:tr>
      <w:tr>
        <w:tc>
          <w:tcPr>
            <w:tcW w:type="dxa" w:w="36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Ghana National Fire Service</w:t>
            </w:r>
          </w:p>
        </w:tc>
        <w:tc>
          <w:tcPr>
            <w:tcW w:type="dxa" w:w="576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Fire safety certificate validity</w:t>
            </w:r>
          </w:p>
        </w:tc>
      </w:tr>
      <w:tr>
        <w:tc>
          <w:tcPr>
            <w:tcW w:type="dxa" w:w="3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International trace partners</w:t>
            </w:r>
          </w:p>
        </w:tc>
        <w:tc>
          <w:tcPr>
            <w:tcW w:type="dxa" w:w="57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Controlled trace requests only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b/>
          <w:bCs/>
          <w:color w:val="2E5395"/>
          <w:sz w:val="24"/>
          <w:szCs w:val="24"/>
        </w:rPr>
        <w:t xml:space="preserve">2.4 Permission matrix (summary)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1300"/>
        <w:gridCol w:w="1700"/>
        <w:gridCol w:w="1400"/>
        <w:gridCol w:w="1600"/>
        <w:gridCol w:w="1500"/>
      </w:tblGrid>
      <w:tr>
        <w:trPr>
          <w:tblHeader/>
        </w:trPr>
        <w:tc>
          <w:tcPr>
            <w:tcW w:type="dxa" w:w="18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Apply</w:t>
            </w:r>
          </w:p>
        </w:tc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Technical review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Final issuance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Billing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Record books</w:t>
            </w:r>
          </w:p>
        </w:tc>
      </w:tr>
      <w:tr>
        <w:tc>
          <w:tcPr>
            <w:tcW w:type="dxa" w:w="18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Company Manager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Create/edit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Pay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 R/W</w:t>
            </w:r>
          </w:p>
        </w:tc>
      </w:tr>
      <w:tr>
        <w:tc>
          <w:tcPr>
            <w:tcW w:type="dxa" w:w="186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Regional Inspector</w:t>
            </w:r>
          </w:p>
        </w:tc>
        <w:tc>
          <w:tcPr>
            <w:tcW w:type="dxa" w:w="13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View</w:t>
            </w:r>
          </w:p>
        </w:tc>
        <w:tc>
          <w:tcPr>
            <w:tcW w:type="dxa" w:w="17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Draft charges</w:t>
            </w:r>
          </w:p>
        </w:tc>
        <w:tc>
          <w:tcPr>
            <w:tcW w:type="dxa" w:w="15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Read/audit</w:t>
            </w:r>
          </w:p>
        </w:tc>
      </w:tr>
      <w:tr>
        <w:tc>
          <w:tcPr>
            <w:tcW w:type="dxa" w:w="18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Deputy Chief Inspector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View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Review/forward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View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Read/audit</w:t>
            </w:r>
          </w:p>
        </w:tc>
      </w:tr>
      <w:tr>
        <w:tc>
          <w:tcPr>
            <w:tcW w:type="dxa" w:w="186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Chief Inspector</w:t>
            </w:r>
          </w:p>
        </w:tc>
        <w:tc>
          <w:tcPr>
            <w:tcW w:type="dxa" w:w="13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View/assign</w:t>
            </w:r>
          </w:p>
        </w:tc>
        <w:tc>
          <w:tcPr>
            <w:tcW w:type="dxa" w:w="17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Oversight</w:t>
            </w:r>
          </w:p>
        </w:tc>
        <w:tc>
          <w:tcPr>
            <w:tcW w:type="dxa" w:w="14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16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View</w:t>
            </w:r>
          </w:p>
        </w:tc>
        <w:tc>
          <w:tcPr>
            <w:tcW w:type="dxa" w:w="15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Read/audit</w:t>
            </w:r>
          </w:p>
        </w:tc>
      </w:tr>
      <w:tr>
        <w:tc>
          <w:tcPr>
            <w:tcW w:type="dxa" w:w="18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Accounts Officer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View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Generate/verify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View</w:t>
            </w:r>
          </w:p>
        </w:tc>
      </w:tr>
      <w:tr>
        <w:tc>
          <w:tcPr>
            <w:tcW w:type="dxa" w:w="186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Board of Examiners</w:t>
            </w:r>
          </w:p>
        </w:tc>
        <w:tc>
          <w:tcPr>
            <w:tcW w:type="dxa" w:w="13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Competency only</w:t>
            </w:r>
          </w:p>
        </w:tc>
        <w:tc>
          <w:tcPr>
            <w:tcW w:type="dxa" w:w="14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 Administrator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Config only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System Architecture: Three Portals</w:t>
      </w:r>
    </w:p>
    <w:p>
      <w:pPr>
        <w:pBdr>
          <w:bottom w:val="single" w:color="B0B8C4" w:sz="6" w:space="4"/>
        </w:pBdr>
        <w:spacing w:after="200"/>
      </w:pPr>
    </w:p>
    <w:p>
      <w:pPr>
        <w:spacing w:after="160" w:line="276"/>
      </w:pPr>
      <w:r>
        <w:rPr>
          <w:sz w:val="21"/>
          <w:szCs w:val="21"/>
        </w:rPr>
        <w:t xml:space="preserve">A single authentication entry point routes users to one of three role-scoped portals.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  <w:sz w:val="21"/>
          <w:szCs w:val="21"/>
        </w:rPr>
        <w:t xml:space="preserve">Authentication: </w:t>
      </w:r>
      <w:r>
        <w:rPr>
          <w:sz w:val="21"/>
          <w:szCs w:val="21"/>
        </w:rPr>
        <w:t xml:space="preserve">email/phone + password + 6-digit OTP (email or SMS) — two-factor is mandatory for company accounts, which can commit the company to regulatory declarations.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60"/>
        <w:gridCol w:w="45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Portal</w:t>
            </w:r>
          </w:p>
        </w:tc>
        <w:tc>
          <w:tcPr>
            <w:tcW w:type="dxa" w:w="26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Users</w:t>
            </w:r>
          </w:p>
        </w:tc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Client Portal</w:t>
            </w:r>
          </w:p>
        </w:tc>
        <w:tc>
          <w:tcPr>
            <w:tcW w:type="dxa" w:w="26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Licensed industry</w:t>
            </w:r>
          </w:p>
        </w:tc>
        <w:tc>
          <w:tcPr>
            <w:tcW w:type="dxa" w:w="4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Company profile, applications, payments, record books, personnel, returns, document vault</w:t>
            </w:r>
          </w:p>
        </w:tc>
      </w:tr>
      <w:tr>
        <w:tc>
          <w:tcPr>
            <w:tcW w:type="dxa" w:w="22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Inspectorate Portal</w:t>
            </w:r>
          </w:p>
        </w:tc>
        <w:tc>
          <w:tcPr>
            <w:tcW w:type="dxa" w:w="266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Inspectors/senior officers</w:t>
            </w:r>
          </w:p>
        </w:tc>
        <w:tc>
          <w:tcPr>
            <w:tcW w:type="dxa" w:w="45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Review queue, pending registrations, overdue inspections, outstanding returns, case/record access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Accounts Portal</w:t>
            </w:r>
          </w:p>
        </w:tc>
        <w:tc>
          <w:tcPr>
            <w:tcW w:type="dxa" w:w="26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Accounts/billing officers</w:t>
            </w:r>
          </w:p>
        </w:tc>
        <w:tc>
          <w:tcPr>
            <w:tcW w:type="dxa" w:w="4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Charges to invoice, invoices to pay, receipts to verify, revenue reconciliation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Company Onboarding</w:t>
      </w:r>
    </w:p>
    <w:p>
      <w:pPr>
        <w:pBdr>
          <w:bottom w:val="single" w:color="B0B8C4" w:sz="6" w:space="4"/>
        </w:pBdr>
        <w:spacing w:after="200"/>
      </w:pPr>
    </w:p>
    <w:p>
      <w:pPr>
        <w:spacing w:after="160" w:line="276"/>
      </w:pPr>
      <w:r>
        <w:rPr>
          <w:sz w:val="21"/>
          <w:szCs w:val="21"/>
        </w:rPr>
        <w:t xml:space="preserve">No permit or record book is accessible until the account is Inspectorate-approved.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  <w:sz w:val="21"/>
          <w:szCs w:val="21"/>
        </w:rPr>
        <w:t xml:space="preserve">Sequence: </w:t>
      </w:r>
      <w:r>
        <w:rPr>
          <w:sz w:val="21"/>
          <w:szCs w:val="21"/>
        </w:rPr>
        <w:t xml:space="preserve">Registration → Activity declaration → Document upload → Inspectorate review → Approval/Rejection → Operational access.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  <w:sz w:val="21"/>
          <w:szCs w:val="21"/>
        </w:rPr>
        <w:t xml:space="preserve">Declared activity </w:t>
      </w:r>
      <w:r>
        <w:rPr>
          <w:sz w:val="21"/>
          <w:szCs w:val="21"/>
        </w:rPr>
        <w:t xml:space="preserve">determines which of the 10 application types and which record books the account can access (mining/quarry, manufacturer, dealer/broker/importer, transport contractor, blasting contractor).</w:t>
      </w:r>
    </w:p>
    <w:p>
      <w:pPr>
        <w:spacing w:after="120"/>
      </w:pPr>
    </w:p>
    <w:p>
      <w:pPr>
        <w:pStyle w:val="Heading3"/>
        <w:spacing w:after="100" w:before="200"/>
      </w:pPr>
      <w:r>
        <w:rPr>
          <w:b/>
          <w:bCs/>
          <w:color w:val="2E5395"/>
          <w:sz w:val="22"/>
          <w:szCs w:val="22"/>
        </w:rPr>
        <w:t xml:space="preserve">Compliance file (tracked with expiry monitoring where noted):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3400"/>
        <w:gridCol w:w="2000"/>
      </w:tblGrid>
      <w:tr>
        <w:trPr>
          <w:tblHeader/>
        </w:trPr>
        <w:tc>
          <w:tcPr>
            <w:tcW w:type="dxa" w:w="39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Issuing authority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Expiry monitored</w:t>
            </w:r>
          </w:p>
        </w:tc>
      </w:tr>
      <w:tr>
        <w:tc>
          <w:tcPr>
            <w:tcW w:type="dxa" w:w="3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Certificate of Incorporation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Registrar General's Dept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96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Environmental permit</w:t>
            </w:r>
          </w:p>
        </w:tc>
        <w:tc>
          <w:tcPr>
            <w:tcW w:type="dxa" w:w="34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EPA</w:t>
            </w:r>
          </w:p>
        </w:tc>
        <w:tc>
          <w:tcPr>
            <w:tcW w:type="dxa" w:w="20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Mining lease/reconnaissance/quarry licence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Minerals Commission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96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Magazine inspection certificate</w:t>
            </w:r>
          </w:p>
        </w:tc>
        <w:tc>
          <w:tcPr>
            <w:tcW w:type="dxa" w:w="34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MINCOM Inspectorate</w:t>
            </w:r>
          </w:p>
        </w:tc>
        <w:tc>
          <w:tcPr>
            <w:tcW w:type="dxa" w:w="20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Security clearance (key officers)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Ghana Police Service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96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Fire safety certificate</w:t>
            </w:r>
          </w:p>
        </w:tc>
        <w:tc>
          <w:tcPr>
            <w:tcW w:type="dxa" w:w="34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Ghana National Fire Service</w:t>
            </w:r>
          </w:p>
        </w:tc>
        <w:tc>
          <w:tcPr>
            <w:tcW w:type="dxa" w:w="20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  <w:sz w:val="21"/>
          <w:szCs w:val="21"/>
        </w:rPr>
        <w:t xml:space="preserve">Pre-approval checks: </w:t>
      </w:r>
      <w:r>
        <w:rPr>
          <w:sz w:val="21"/>
          <w:szCs w:val="21"/>
        </w:rPr>
        <w:t xml:space="preserve">document authenticity/currency, valid environmental and mineral rights, completed Form R inspection on intended magazines, police clearance for named keepers/blasting officers.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  <w:sz w:val="21"/>
          <w:szCs w:val="21"/>
        </w:rPr>
        <w:t xml:space="preserve">Account states: </w:t>
      </w:r>
      <w:r>
        <w:rPr>
          <w:sz w:val="21"/>
          <w:szCs w:val="21"/>
        </w:rPr>
        <w:t xml:space="preserve">Pending → Approved / Rejected (correctable) / Revoked (non-compliance) / Expired (lapsed clearance, blocks access until renewed).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30"/>
          <w:szCs w:val="30"/>
        </w:rPr>
        <w:t xml:space="preserve">5. Permit and Licence Applications</w:t>
      </w:r>
    </w:p>
    <w:p>
      <w:pPr>
        <w:pBdr>
          <w:bottom w:val="single" w:color="B0B8C4" w:sz="6" w:space="4"/>
        </w:pBdr>
        <w:spacing w:after="200"/>
      </w:pPr>
    </w:p>
    <w:p>
      <w:pPr>
        <w:pStyle w:val="Heading2"/>
        <w:spacing w:after="140" w:before="280"/>
      </w:pPr>
      <w:r>
        <w:rPr>
          <w:b/>
          <w:bCs/>
          <w:color w:val="2E5395"/>
          <w:sz w:val="24"/>
          <w:szCs w:val="24"/>
        </w:rPr>
        <w:t xml:space="preserve">5.1 Application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4560"/>
        <w:gridCol w:w="15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Form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45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Authorises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Regulation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Certificate of Competency</w:t>
            </w:r>
          </w:p>
        </w:tc>
        <w:tc>
          <w:tcPr>
            <w:tcW w:type="dxa" w:w="45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Employee sits blastman/storage/transport exam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Reg. 20–21</w:t>
            </w:r>
          </w:p>
        </w:tc>
      </w:tr>
      <w:tr>
        <w:tc>
          <w:tcPr>
            <w:tcW w:type="dxa" w:w="7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</w:t>
            </w:r>
          </w:p>
        </w:tc>
        <w:tc>
          <w:tcPr>
            <w:tcW w:type="dxa" w:w="26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Purchase and Use</w:t>
            </w:r>
          </w:p>
        </w:tc>
        <w:tc>
          <w:tcPr>
            <w:tcW w:type="dxa" w:w="456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Buy and use explosives in own operations</w:t>
            </w:r>
          </w:p>
        </w:tc>
        <w:tc>
          <w:tcPr>
            <w:tcW w:type="dxa" w:w="15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Reg. 22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Construct a Magazine</w:t>
            </w:r>
          </w:p>
        </w:tc>
        <w:tc>
          <w:tcPr>
            <w:tcW w:type="dxa" w:w="45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Build a new storage facility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Reg. 23</w:t>
            </w:r>
          </w:p>
        </w:tc>
      </w:tr>
      <w:tr>
        <w:tc>
          <w:tcPr>
            <w:tcW w:type="dxa" w:w="7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</w:t>
            </w:r>
          </w:p>
        </w:tc>
        <w:tc>
          <w:tcPr>
            <w:tcW w:type="dxa" w:w="26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Store (Magazine Licence)</w:t>
            </w:r>
          </w:p>
        </w:tc>
        <w:tc>
          <w:tcPr>
            <w:tcW w:type="dxa" w:w="456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Operate a magazine post-construction</w:t>
            </w:r>
          </w:p>
        </w:tc>
        <w:tc>
          <w:tcPr>
            <w:tcW w:type="dxa" w:w="15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Reg. 23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Sell or Deal</w:t>
            </w:r>
          </w:p>
        </w:tc>
        <w:tc>
          <w:tcPr>
            <w:tcW w:type="dxa" w:w="45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 as dealer/broker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Reg. 24</w:t>
            </w:r>
          </w:p>
        </w:tc>
      </w:tr>
      <w:tr>
        <w:tc>
          <w:tcPr>
            <w:tcW w:type="dxa" w:w="7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</w:t>
            </w:r>
          </w:p>
        </w:tc>
        <w:tc>
          <w:tcPr>
            <w:tcW w:type="dxa" w:w="26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Import Raw Materials</w:t>
            </w:r>
          </w:p>
        </w:tc>
        <w:tc>
          <w:tcPr>
            <w:tcW w:type="dxa" w:w="456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Import precursors (e.g. ammonium nitrate)</w:t>
            </w:r>
          </w:p>
        </w:tc>
        <w:tc>
          <w:tcPr>
            <w:tcW w:type="dxa" w:w="15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Reg. 25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Manufacture</w:t>
            </w:r>
          </w:p>
        </w:tc>
        <w:tc>
          <w:tcPr>
            <w:tcW w:type="dxa" w:w="45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Produce explosives/precursors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Reg. 26</w:t>
            </w:r>
          </w:p>
        </w:tc>
      </w:tr>
      <w:tr>
        <w:tc>
          <w:tcPr>
            <w:tcW w:type="dxa" w:w="7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</w:t>
            </w:r>
          </w:p>
        </w:tc>
        <w:tc>
          <w:tcPr>
            <w:tcW w:type="dxa" w:w="26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Transport</w:t>
            </w:r>
          </w:p>
        </w:tc>
        <w:tc>
          <w:tcPr>
            <w:tcW w:type="dxa" w:w="456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License haulage fleet</w:t>
            </w:r>
          </w:p>
        </w:tc>
        <w:tc>
          <w:tcPr>
            <w:tcW w:type="dxa" w:w="15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Reg. 27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Blasting Firm</w:t>
            </w:r>
          </w:p>
        </w:tc>
        <w:tc>
          <w:tcPr>
            <w:tcW w:type="dxa" w:w="45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License blasting contractor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Reg. 28</w:t>
            </w:r>
          </w:p>
        </w:tc>
      </w:tr>
      <w:tr>
        <w:tc>
          <w:tcPr>
            <w:tcW w:type="dxa" w:w="7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26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Request for Inspection</w:t>
            </w:r>
          </w:p>
        </w:tc>
        <w:tc>
          <w:tcPr>
            <w:tcW w:type="dxa" w:w="456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Trigger annual Form R inspection</w:t>
            </w:r>
          </w:p>
        </w:tc>
        <w:tc>
          <w:tcPr>
            <w:tcW w:type="dxa" w:w="15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Reg. 14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b/>
          <w:bCs/>
          <w:color w:val="2E5395"/>
          <w:sz w:val="24"/>
          <w:szCs w:val="24"/>
        </w:rPr>
        <w:t xml:space="preserve">5.2 Core data captured per application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  <w:sz w:val="21"/>
          <w:szCs w:val="21"/>
        </w:rPr>
        <w:t xml:space="preserve">Material: </w:t>
      </w:r>
      <w:r>
        <w:rPr>
          <w:sz w:val="21"/>
          <w:szCs w:val="21"/>
        </w:rPr>
        <w:t xml:space="preserve">classification, UN number, net explosive content, packaging, batch/serial range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  <w:sz w:val="21"/>
          <w:szCs w:val="21"/>
        </w:rPr>
        <w:t xml:space="preserve">Source: </w:t>
      </w:r>
      <w:r>
        <w:rPr>
          <w:sz w:val="21"/>
          <w:szCs w:val="21"/>
        </w:rPr>
        <w:t xml:space="preserve">supplier/manufacturer/country (imports) or licensed dealer (local)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  <w:sz w:val="21"/>
          <w:szCs w:val="21"/>
        </w:rPr>
        <w:t xml:space="preserve">Route: </w:t>
      </w:r>
      <w:r>
        <w:rPr>
          <w:sz w:val="21"/>
          <w:szCs w:val="21"/>
        </w:rPr>
        <w:t xml:space="preserve">point of entry, road route, destination magazine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  <w:sz w:val="21"/>
          <w:szCs w:val="21"/>
        </w:rPr>
        <w:t xml:space="preserve">People: </w:t>
      </w:r>
      <w:r>
        <w:rPr>
          <w:sz w:val="21"/>
          <w:szCs w:val="21"/>
        </w:rPr>
        <w:t xml:space="preserve">certified officers involved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  <w:sz w:val="21"/>
          <w:szCs w:val="21"/>
        </w:rPr>
        <w:t xml:space="preserve">Evidence: </w:t>
      </w:r>
      <w:r>
        <w:rPr>
          <w:sz w:val="21"/>
          <w:szCs w:val="21"/>
        </w:rPr>
        <w:t xml:space="preserve">proforma invoices, supplier licences, supporting documents</w:t>
      </w:r>
    </w:p>
    <w:p>
      <w:pPr>
        <w:spacing w:after="120"/>
      </w:pPr>
    </w:p>
    <w:p>
      <w:pPr>
        <w:pStyle w:val="Heading2"/>
        <w:spacing w:after="140" w:before="280"/>
      </w:pPr>
      <w:r>
        <w:rPr>
          <w:b/>
          <w:bCs/>
          <w:color w:val="2E5395"/>
          <w:sz w:val="24"/>
          <w:szCs w:val="24"/>
        </w:rPr>
        <w:t xml:space="preserve">5.3 Review chain (fixed, non-skippable sequence)</w:t>
      </w:r>
    </w:p>
    <w:p>
      <w:pPr>
        <w:spacing w:after="160" w:line="276"/>
      </w:pPr>
      <w:r>
        <w:rPr>
          <w:b/>
          <w:bCs/>
          <w:sz w:val="21"/>
          <w:szCs w:val="21"/>
        </w:rPr>
        <w:t xml:space="preserve">Chief Inspector assigns → Regional Inspector technical review → Deputy Chief Inspector review/recommend → charges confirmed → invoice raised → payment confirmed → Chief Inspector signs.</w:t>
      </w:r>
    </w:p>
    <w:p>
      <w:pPr>
        <w:pBdr>
          <w:top w:val="single" w:color="2E5395" w:sz="6" w:space="6"/>
          <w:bottom w:val="single" w:color="2E5395" w:sz="6" w:space="6"/>
          <w:left w:val="single" w:color="2E5395" w:sz="18" w:space="6"/>
          <w:right w:val="single" w:color="2E5395" w:sz="6" w:space="6"/>
        </w:pBdr>
        <w:shd w:fill="DCE6F1" w:val="clear"/>
        <w:spacing w:after="240" w:before="120"/>
      </w:pPr>
      <w:r>
        <w:rPr>
          <w:i/>
          <w:iCs/>
          <w:sz w:val="21"/>
          <w:szCs w:val="21"/>
        </w:rPr>
        <w:t xml:space="preserve">Payment gate: final sign-off is not available in the system until payment is confirmed — enforced programmatically, eliminating the reconciliation gap of separate permit/receipt handling.</w:t>
      </w:r>
    </w:p>
    <w:p>
      <w:pPr>
        <w:pStyle w:val="Heading2"/>
        <w:spacing w:after="140" w:before="280"/>
      </w:pPr>
      <w:r>
        <w:rPr>
          <w:b/>
          <w:bCs/>
          <w:color w:val="2E5395"/>
          <w:sz w:val="24"/>
          <w:szCs w:val="24"/>
        </w:rPr>
        <w:t xml:space="preserve">5.4 Application status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4200"/>
        <w:gridCol w:w="2800"/>
      </w:tblGrid>
      <w:tr>
        <w:trPr>
          <w:tblHeader/>
        </w:trPr>
        <w:tc>
          <w:tcPr>
            <w:tcW w:type="dxa" w:w="23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Next actor</w:t>
            </w:r>
          </w:p>
        </w:tc>
      </w:tr>
      <w:tr>
        <w:tc>
          <w:tcPr>
            <w:tcW w:type="dxa" w:w="2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Pending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Awaiting assignment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Chief Inspector</w:t>
            </w:r>
          </w:p>
        </w:tc>
      </w:tr>
      <w:tr>
        <w:tc>
          <w:tcPr>
            <w:tcW w:type="dxa" w:w="236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Under review</w:t>
            </w:r>
          </w:p>
        </w:tc>
        <w:tc>
          <w:tcPr>
            <w:tcW w:type="dxa" w:w="42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Technical assessment in progress</w:t>
            </w:r>
          </w:p>
        </w:tc>
        <w:tc>
          <w:tcPr>
            <w:tcW w:type="dxa" w:w="28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Regional Inspector</w:t>
            </w:r>
          </w:p>
        </w:tc>
      </w:tr>
      <w:tr>
        <w:tc>
          <w:tcPr>
            <w:tcW w:type="dxa" w:w="2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Reviewed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Findings and charges recorded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Deputy Chief Inspector</w:t>
            </w:r>
          </w:p>
        </w:tc>
      </w:tr>
      <w:tr>
        <w:tc>
          <w:tcPr>
            <w:tcW w:type="dxa" w:w="236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Ready for payment</w:t>
            </w:r>
          </w:p>
        </w:tc>
        <w:tc>
          <w:tcPr>
            <w:tcW w:type="dxa" w:w="42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Invoice raised</w:t>
            </w:r>
          </w:p>
        </w:tc>
        <w:tc>
          <w:tcPr>
            <w:tcW w:type="dxa" w:w="28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Company/Accounts Officer</w:t>
            </w:r>
          </w:p>
        </w:tc>
      </w:tr>
      <w:tr>
        <w:tc>
          <w:tcPr>
            <w:tcW w:type="dxa" w:w="2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Paid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Settlement confirmed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Chief Inspector</w:t>
            </w:r>
          </w:p>
        </w:tc>
      </w:tr>
      <w:tr>
        <w:tc>
          <w:tcPr>
            <w:tcW w:type="dxa" w:w="236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Approved</w:t>
            </w:r>
          </w:p>
        </w:tc>
        <w:tc>
          <w:tcPr>
            <w:tcW w:type="dxa" w:w="42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Signed, permit generated/filed</w:t>
            </w:r>
          </w:p>
        </w:tc>
        <w:tc>
          <w:tcPr>
            <w:tcW w:type="dxa" w:w="28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Company (complete)</w:t>
            </w:r>
          </w:p>
        </w:tc>
      </w:tr>
      <w:tr>
        <w:tc>
          <w:tcPr>
            <w:tcW w:type="dxa" w:w="2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Rejected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Declined with recorded reason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Company (may reapply)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b/>
          <w:bCs/>
          <w:color w:val="2E5395"/>
          <w:sz w:val="24"/>
          <w:szCs w:val="24"/>
        </w:rPr>
        <w:t xml:space="preserve">5.5 Reference numbering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40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dxa" w:w="31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Permit/licence</w:t>
            </w:r>
          </w:p>
        </w:tc>
        <w:tc>
          <w:tcPr>
            <w:tcW w:type="dxa" w:w="3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PRM-{form}-{year}-{number}</w:t>
            </w:r>
          </w:p>
        </w:tc>
        <w:tc>
          <w:tcPr>
            <w:tcW w:type="dxa" w:w="4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Identifies instrument and form type</w:t>
            </w:r>
          </w:p>
        </w:tc>
      </w:tr>
      <w:tr>
        <w:tc>
          <w:tcPr>
            <w:tcW w:type="dxa" w:w="22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Invoice</w:t>
            </w:r>
          </w:p>
        </w:tc>
        <w:tc>
          <w:tcPr>
            <w:tcW w:type="dxa" w:w="316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INV-{year}-{number}</w:t>
            </w:r>
          </w:p>
        </w:tc>
        <w:tc>
          <w:tcPr>
            <w:tcW w:type="dxa" w:w="40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Links charges to application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Receipt</w:t>
            </w:r>
          </w:p>
        </w:tc>
        <w:tc>
          <w:tcPr>
            <w:tcW w:type="dxa" w:w="3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REC-{year}-{number}</w:t>
            </w:r>
          </w:p>
        </w:tc>
        <w:tc>
          <w:tcPr>
            <w:tcW w:type="dxa" w:w="4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Confirms settlement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sz w:val="21"/>
          <w:szCs w:val="21"/>
        </w:rPr>
        <w:t xml:space="preserve">Approved permits are generated as PDFs with a verification QR code, filed automatically to the company document vault. QR scan validates authenticity against the Commission's records in real time (roadside/gate verification).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30"/>
          <w:szCs w:val="30"/>
        </w:rPr>
        <w:t xml:space="preserve">6. Fee Collection</w:t>
      </w:r>
    </w:p>
    <w:p>
      <w:pPr>
        <w:pBdr>
          <w:bottom w:val="single" w:color="B0B8C4" w:sz="6" w:space="4"/>
        </w:pBdr>
        <w:spacing w:after="200"/>
      </w:pP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sz w:val="21"/>
          <w:szCs w:val="21"/>
        </w:rPr>
        <w:t xml:space="preserve">Charges are selected from a maintained fee catalogue during technical review (no free-text amounts).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sz w:val="21"/>
          <w:szCs w:val="21"/>
        </w:rPr>
        <w:t xml:space="preserve">Volume-based items (tonnage, magazine count, vehicle count) take a quantity input.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sz w:val="21"/>
          <w:szCs w:val="21"/>
        </w:rPr>
        <w:t xml:space="preserve">Accounts officers convert selected charges into invoices; they cannot add charges the inspector did not select.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sz w:val="21"/>
          <w:szCs w:val="21"/>
        </w:rPr>
        <w:t xml:space="preserve">Settlement via Ghana.GOV: card, mobile money, online bank transfer (auto-confirmed) or direct bank transfer (receipt upload, officer-verified).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  <w:sz w:val="21"/>
          <w:szCs w:val="21"/>
        </w:rPr>
        <w:t xml:space="preserve">Payment states: </w:t>
      </w:r>
      <w:r>
        <w:rPr>
          <w:sz w:val="21"/>
          <w:szCs w:val="21"/>
        </w:rPr>
        <w:t xml:space="preserve">Processing → No record (awaiting Ghana.GOV callback, polled automatically) → Paid (returns application to Chief Inspector) / Failed (company may retry same invoice).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30"/>
          <w:szCs w:val="30"/>
        </w:rPr>
        <w:t xml:space="preserve">7. Statutory Record Books</w:t>
      </w:r>
    </w:p>
    <w:p>
      <w:pPr>
        <w:pBdr>
          <w:bottom w:val="single" w:color="B0B8C4" w:sz="6" w:space="4"/>
        </w:pBdr>
        <w:spacing w:after="200"/>
      </w:pPr>
    </w:p>
    <w:p>
      <w:pPr>
        <w:spacing w:after="160" w:line="276"/>
      </w:pPr>
      <w:r>
        <w:rPr>
          <w:sz w:val="21"/>
          <w:szCs w:val="21"/>
        </w:rPr>
        <w:t xml:space="preserve">Six digital books replace bound ledgers, written in real time and visible to the Inspectorate without a site visit.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60"/>
        <w:gridCol w:w="50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Book</w:t>
            </w:r>
          </w:p>
        </w:tc>
        <w:tc>
          <w:tcPr>
            <w:tcW w:type="dxa" w:w="21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Kept by</w:t>
            </w:r>
          </w:p>
        </w:tc>
        <w:tc>
          <w:tcPr>
            <w:tcW w:type="dxa" w:w="5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Storage Book (Form E)</w:t>
            </w:r>
          </w:p>
        </w:tc>
        <w:tc>
          <w:tcPr>
            <w:tcW w:type="dxa" w:w="2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Magazine Keeper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Receipt/issue timestamp, explosive type/UN code, quantity, permit reference, counterparty, running balance (digitally signed)</w:t>
            </w:r>
          </w:p>
        </w:tc>
      </w:tr>
      <w:tr>
        <w:tc>
          <w:tcPr>
            <w:tcW w:type="dxa" w:w="22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Transport Book</w:t>
            </w:r>
          </w:p>
        </w:tc>
        <w:tc>
          <w:tcPr>
            <w:tcW w:type="dxa" w:w="216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Transport Firm</w:t>
            </w:r>
          </w:p>
        </w:tc>
        <w:tc>
          <w:tcPr>
            <w:tcW w:type="dxa" w:w="50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Permit ref, vehicle/driver, police escort, origin/destination, waybill quantities, dispatch/arrival sign-off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 Book</w:t>
            </w:r>
          </w:p>
        </w:tc>
        <w:tc>
          <w:tcPr>
            <w:tcW w:type="dxa" w:w="2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Blasting Officer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Blast location (pit/bench), firing officer + cert number, quantities consumed, misfires, vibration/airblast readings</w:t>
            </w:r>
          </w:p>
        </w:tc>
      </w:tr>
      <w:tr>
        <w:tc>
          <w:tcPr>
            <w:tcW w:type="dxa" w:w="22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Manufacturing Book</w:t>
            </w:r>
          </w:p>
        </w:tc>
        <w:tc>
          <w:tcPr>
            <w:tcW w:type="dxa" w:w="216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Plant/MMU Operator</w:t>
            </w:r>
          </w:p>
        </w:tc>
        <w:tc>
          <w:tcPr>
            <w:tcW w:type="dxa" w:w="50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Raw materials in, batch data (date/number/weight/QC), output, off-spec disposal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Dealers Book</w:t>
            </w:r>
          </w:p>
        </w:tc>
        <w:tc>
          <w:tcPr>
            <w:tcW w:type="dxa" w:w="2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Licensed Dealer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Purchaser identity/permit number, quantities, batch/serial numbers</w:t>
            </w:r>
          </w:p>
        </w:tc>
      </w:tr>
      <w:tr>
        <w:tc>
          <w:tcPr>
            <w:tcW w:type="dxa" w:w="22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Loss &amp; Incident Book</w:t>
            </w:r>
          </w:p>
        </w:tc>
        <w:tc>
          <w:tcPr>
            <w:tcW w:type="dxa" w:w="216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Site/Safety Manager</w:t>
            </w:r>
          </w:p>
        </w:tc>
        <w:tc>
          <w:tcPr>
            <w:tcW w:type="dxa" w:w="50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Event type, location/time, material involved, police station notified, containment action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b/>
          <w:bCs/>
          <w:color w:val="2E5395"/>
          <w:sz w:val="24"/>
          <w:szCs w:val="24"/>
        </w:rPr>
        <w:t xml:space="preserve">7.1 Integrity controls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  <w:sz w:val="21"/>
          <w:szCs w:val="21"/>
        </w:rPr>
        <w:t xml:space="preserve">Balance enforcement: </w:t>
      </w:r>
      <w:r>
        <w:rPr>
          <w:sz w:val="21"/>
          <w:szCs w:val="21"/>
        </w:rPr>
        <w:t xml:space="preserve">issues that would take a magazine negative, or receipts exceeding licensed capacity, are rejected at entry.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  <w:sz w:val="21"/>
          <w:szCs w:val="21"/>
        </w:rPr>
        <w:t xml:space="preserve">Attribution: </w:t>
      </w:r>
      <w:r>
        <w:rPr>
          <w:sz w:val="21"/>
          <w:szCs w:val="21"/>
        </w:rPr>
        <w:t xml:space="preserve">every entry is signed against the authenticated user's credentials.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  <w:sz w:val="21"/>
          <w:szCs w:val="21"/>
        </w:rPr>
        <w:t xml:space="preserve">Immutability: </w:t>
      </w:r>
      <w:r>
        <w:rPr>
          <w:sz w:val="21"/>
          <w:szCs w:val="21"/>
        </w:rPr>
        <w:t xml:space="preserve">no deletion; corrections are appended as new, signed entries — original remains visible.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  <w:sz w:val="21"/>
          <w:szCs w:val="21"/>
        </w:rPr>
        <w:t xml:space="preserve">Permit validation at write-time: </w:t>
      </w:r>
      <w:r>
        <w:rPr>
          <w:sz w:val="21"/>
          <w:szCs w:val="21"/>
        </w:rPr>
        <w:t xml:space="preserve">movements must reference a valid, current permit; dealers can only sell to counterparties holding a live purchase-and-use permit.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  <w:sz w:val="21"/>
          <w:szCs w:val="21"/>
        </w:rPr>
        <w:t xml:space="preserve">Standing inspector read access: </w:t>
      </w:r>
      <w:r>
        <w:rPr>
          <w:sz w:val="21"/>
          <w:szCs w:val="21"/>
        </w:rPr>
        <w:t xml:space="preserve">no request or notice period required.</w:t>
      </w:r>
    </w:p>
    <w:p>
      <w:pPr>
        <w:spacing w:after="120"/>
      </w:pPr>
    </w:p>
    <w:p>
      <w:pPr>
        <w:pStyle w:val="Heading2"/>
        <w:spacing w:after="140" w:before="280"/>
      </w:pPr>
      <w:r>
        <w:rPr>
          <w:b/>
          <w:bCs/>
          <w:color w:val="2E5395"/>
          <w:sz w:val="24"/>
          <w:szCs w:val="24"/>
        </w:rPr>
        <w:t xml:space="preserve">7.2 Incident escalation (Loss &amp; Incident Book)</w:t>
      </w:r>
    </w:p>
    <w:p>
      <w:pPr>
        <w:spacing w:after="160" w:line="276"/>
      </w:pPr>
      <w:r>
        <w:rPr>
          <w:sz w:val="21"/>
          <w:szCs w:val="21"/>
        </w:rPr>
        <w:t xml:space="preserve">On save: Chief Inspector notified (SMS + email) → Police/security agencies notified → affected site frozen pending investigation → field investigation record opened.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30"/>
          <w:szCs w:val="30"/>
        </w:rPr>
        <w:t xml:space="preserve">8. Inspection, Traceability and Monitoring</w:t>
      </w:r>
    </w:p>
    <w:p>
      <w:pPr>
        <w:pBdr>
          <w:bottom w:val="single" w:color="B0B8C4" w:sz="6" w:space="4"/>
        </w:pBdr>
        <w:spacing w:after="200"/>
      </w:pPr>
    </w:p>
    <w:p>
      <w:pPr>
        <w:pStyle w:val="Heading2"/>
        <w:spacing w:after="140" w:before="280"/>
      </w:pPr>
      <w:r>
        <w:rPr>
          <w:b/>
          <w:bCs/>
          <w:color w:val="2E5395"/>
          <w:sz w:val="24"/>
          <w:szCs w:val="24"/>
        </w:rPr>
        <w:t xml:space="preserve">8.1 Form R site inspection</w:t>
      </w:r>
    </w:p>
    <w:p>
      <w:pPr>
        <w:spacing w:after="160" w:line="276"/>
      </w:pPr>
      <w:r>
        <w:rPr>
          <w:sz w:val="21"/>
          <w:szCs w:val="21"/>
        </w:rPr>
        <w:t xml:space="preserve">Completed in-system during/immediately after the visit. Checklist covers: physical integrity, statutory safety distances, protective mounds, security (fencing/lighting/cameras/guards), internal layout (stacking, detonator/HE separation), and physical stock count reconciled against the Storage Book balance.</w:t>
      </w:r>
    </w:p>
    <w:p>
      <w:pPr>
        <w:pStyle w:val="Heading2"/>
        <w:spacing w:after="140" w:before="280"/>
      </w:pPr>
      <w:r>
        <w:rPr>
          <w:b/>
          <w:bCs/>
          <w:color w:val="2E5395"/>
          <w:sz w:val="24"/>
          <w:szCs w:val="24"/>
        </w:rPr>
        <w:t xml:space="preserve">8.2 Magazine register</w:t>
      </w:r>
    </w:p>
    <w:p>
      <w:pPr>
        <w:spacing w:after="160" w:line="276"/>
      </w:pPr>
      <w:r>
        <w:rPr>
          <w:sz w:val="21"/>
          <w:szCs w:val="21"/>
        </w:rPr>
        <w:t xml:space="preserve">Each magazine is a system record: location, licensed capacity, security setup, keeper, licence status, inspection history — live current balance from Storage Book writes.</w:t>
      </w:r>
    </w:p>
    <w:p>
      <w:pPr>
        <w:pStyle w:val="Heading2"/>
        <w:spacing w:after="140" w:before="280"/>
      </w:pPr>
      <w:r>
        <w:rPr>
          <w:b/>
          <w:bCs/>
          <w:color w:val="2E5395"/>
          <w:sz w:val="24"/>
          <w:szCs w:val="24"/>
        </w:rPr>
        <w:t xml:space="preserve">8.3 Traceability</w:t>
      </w:r>
    </w:p>
    <w:p>
      <w:pPr>
        <w:spacing w:after="160" w:line="276"/>
      </w:pPr>
      <w:r>
        <w:rPr>
          <w:sz w:val="21"/>
          <w:szCs w:val="21"/>
        </w:rPr>
        <w:t xml:space="preserve">Consignments carry QR-coded traceability references from entry into the regulated chain. Linked storage/transport records allow a specific batch to be traced import/manufacture → dealer → haulier → magazine → blast.</w:t>
      </w:r>
    </w:p>
    <w:p>
      <w:pPr>
        <w:pStyle w:val="Heading2"/>
        <w:spacing w:after="140" w:before="280"/>
      </w:pPr>
      <w:r>
        <w:rPr>
          <w:b/>
          <w:bCs/>
          <w:color w:val="2E5395"/>
          <w:sz w:val="24"/>
          <w:szCs w:val="24"/>
        </w:rPr>
        <w:t xml:space="preserve">8.4 Law enforcement / trace requests</w:t>
      </w:r>
    </w:p>
    <w:p>
      <w:pPr>
        <w:spacing w:after="160" w:line="276"/>
      </w:pPr>
      <w:r>
        <w:rPr>
          <w:sz w:val="21"/>
          <w:szCs w:val="21"/>
        </w:rPr>
        <w:t xml:space="preserve">Police and recognised international trace partners lodge formal trace requests against recovered material; requests are logged and answered from the traceability record. Access is scoped — no visibility into unrelated commercial data.</w:t>
      </w:r>
    </w:p>
    <w:p>
      <w:pPr>
        <w:pStyle w:val="Heading2"/>
        <w:spacing w:after="140" w:before="280"/>
      </w:pPr>
      <w:r>
        <w:rPr>
          <w:b/>
          <w:bCs/>
          <w:color w:val="2E5395"/>
          <w:sz w:val="24"/>
          <w:szCs w:val="24"/>
        </w:rPr>
        <w:t xml:space="preserve">8.5 Ports and points of entry</w:t>
      </w:r>
    </w:p>
    <w:p>
      <w:pPr>
        <w:spacing w:after="160" w:line="276"/>
      </w:pPr>
      <w:r>
        <w:rPr>
          <w:sz w:val="21"/>
          <w:szCs w:val="21"/>
        </w:rPr>
        <w:t xml:space="preserve">Clearance authorities verify permit validity and consignment match at the declared port/border/airport before release.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30"/>
          <w:szCs w:val="30"/>
        </w:rPr>
        <w:t xml:space="preserve">9. Blasting Personnel Certification</w:t>
      </w:r>
    </w:p>
    <w:p>
      <w:pPr>
        <w:pBdr>
          <w:bottom w:val="single" w:color="B0B8C4" w:sz="6" w:space="4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616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61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Company</w:t>
            </w:r>
          </w:p>
        </w:tc>
        <w:tc>
          <w:tcPr>
            <w:tcW w:type="dxa" w:w="6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Applies (Form D) with ID, experience evidence, medical fitness cert</w:t>
            </w:r>
          </w:p>
        </w:tc>
      </w:tr>
      <w:tr>
        <w:tc>
          <w:tcPr>
            <w:tcW w:type="dxa" w:w="7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Inspectorate</w:t>
            </w:r>
          </w:p>
        </w:tc>
        <w:tc>
          <w:tcPr>
            <w:tcW w:type="dxa" w:w="616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Confirms entry requirements, schedules exam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Board of Examiners</w:t>
            </w:r>
          </w:p>
        </w:tc>
        <w:tc>
          <w:tcPr>
            <w:tcW w:type="dxa" w:w="6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Conducts written/practical exam</w:t>
            </w:r>
          </w:p>
        </w:tc>
      </w:tr>
      <w:tr>
        <w:tc>
          <w:tcPr>
            <w:tcW w:type="dxa" w:w="7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Board of Examiners</w:t>
            </w:r>
          </w:p>
        </w:tc>
        <w:tc>
          <w:tcPr>
            <w:tcW w:type="dxa" w:w="616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Submits results/recommendation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Chief Inspector</w:t>
            </w:r>
          </w:p>
        </w:tc>
        <w:tc>
          <w:tcPr>
            <w:tcW w:type="dxa" w:w="6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Issues certificate; filed to employee record and company vault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  <w:sz w:val="21"/>
          <w:szCs w:val="21"/>
        </w:rPr>
        <w:t xml:space="preserve">Entry requirements: </w:t>
      </w:r>
      <w:r>
        <w:rPr>
          <w:sz w:val="21"/>
          <w:szCs w:val="21"/>
        </w:rPr>
        <w:t xml:space="preserve">≥21 years old; ≥2 years' experience under a certified officer; valid medical fitness certificate (incl. hearing/vision); clean police background check.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  <w:sz w:val="21"/>
          <w:szCs w:val="21"/>
        </w:rPr>
        <w:t xml:space="preserve">Validity: </w:t>
      </w:r>
      <w:r>
        <w:rPr>
          <w:sz w:val="21"/>
          <w:szCs w:val="21"/>
        </w:rPr>
        <w:t xml:space="preserve">3 years, renewable on re-examination/medical review. Expiry warnings at 60 days. Chief Inspector may suspend/revoke for negligence, safety breach, or improper record-keeping — revoked holders are immediately blocked from being recorded as firing officer on any blast.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30"/>
          <w:szCs w:val="30"/>
        </w:rPr>
        <w:t xml:space="preserve">10. Monthly Returns (Form Q)</w:t>
      </w:r>
    </w:p>
    <w:p>
      <w:pPr>
        <w:pBdr>
          <w:bottom w:val="single" w:color="B0B8C4" w:sz="6" w:space="4"/>
        </w:pBdr>
        <w:spacing w:after="200"/>
      </w:pPr>
    </w:p>
    <w:p>
      <w:pPr>
        <w:spacing w:after="160" w:line="276"/>
      </w:pPr>
      <w:r>
        <w:rPr>
          <w:sz w:val="21"/>
          <w:szCs w:val="21"/>
        </w:rPr>
        <w:t xml:space="preserve">Assembled automatically from record book data per registered magazine, reconciled on:</w:t>
      </w:r>
    </w:p>
    <w:p>
      <w:pPr>
        <w:pBdr>
          <w:top w:val="single" w:color="CCCCCC" w:sz="4" w:space="6"/>
          <w:bottom w:val="single" w:color="CCCCCC" w:sz="4" w:space="6"/>
          <w:left w:val="single" w:color="CCCCCC" w:sz="4" w:space="6"/>
          <w:right w:val="single" w:color="CCCCCC" w:sz="4" w:space="6"/>
        </w:pBdr>
        <w:shd w:fill="F2F2F2" w:val="clear"/>
        <w:spacing w:after="240" w:before="120"/>
      </w:pPr>
      <w:r>
        <w:rPr>
          <w:rFonts w:ascii="Consolas" w:cs="Consolas" w:eastAsia="Consolas" w:hAnsi="Consolas"/>
          <w:sz w:val="19"/>
          <w:szCs w:val="19"/>
        </w:rPr>
        <w:t xml:space="preserve">Closing stock = Opening stock + Receipts − Consumed − Transferred/Sold</w:t>
      </w:r>
    </w:p>
    <w:p>
      <w:pPr>
        <w:spacing w:after="160" w:line="276"/>
      </w:pPr>
      <w:r>
        <w:rPr>
          <w:sz w:val="21"/>
          <w:szCs w:val="21"/>
        </w:rPr>
        <w:t xml:space="preserve">Discrepancies are surfaced to both operator and Inspectorate before acceptance.</w:t>
      </w:r>
    </w:p>
    <w:p>
      <w:pPr>
        <w:pStyle w:val="Heading3"/>
        <w:spacing w:after="100" w:before="200"/>
      </w:pPr>
      <w:r>
        <w:rPr>
          <w:b/>
          <w:bCs/>
          <w:color w:val="2E5395"/>
          <w:sz w:val="22"/>
          <w:szCs w:val="22"/>
        </w:rPr>
        <w:t xml:space="preserve">Rules: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sz w:val="21"/>
          <w:szCs w:val="21"/>
        </w:rPr>
        <w:t xml:space="preserve">Due within the first 10 days of the following month.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sz w:val="21"/>
          <w:szCs w:val="21"/>
        </w:rPr>
        <w:t xml:space="preserve">Non-submission by midnight on day 10 → automatic non-compliance flag (no manual intervention).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sz w:val="21"/>
          <w:szCs w:val="21"/>
        </w:rPr>
        <w:t xml:space="preserve">Non-compliant companies are blocked from submitting new import/transport applications until reconciled.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sz w:val="21"/>
          <w:szCs w:val="21"/>
        </w:rPr>
        <w:t xml:space="preserve">Form I (precursor import) holders file separate monthly precursor returns.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30"/>
          <w:szCs w:val="30"/>
        </w:rPr>
        <w:t xml:space="preserve">11. Oversight, Analytics and Reporting</w:t>
      </w:r>
    </w:p>
    <w:p>
      <w:pPr>
        <w:pBdr>
          <w:bottom w:val="single" w:color="B0B8C4" w:sz="6" w:space="4"/>
        </w:pBdr>
        <w:spacing w:after="200"/>
      </w:pP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  <w:sz w:val="21"/>
          <w:szCs w:val="21"/>
        </w:rPr>
        <w:t xml:space="preserve">Live dashboards: </w:t>
      </w:r>
      <w:r>
        <w:rPr>
          <w:sz w:val="21"/>
          <w:szCs w:val="21"/>
        </w:rPr>
        <w:t xml:space="preserve">national import volumes by type/month; regional consumption comparison; revenue performance (Ghana.GOV); compliance standing (licences, Form Q, inspections); application workload/turnaround by review stage.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  <w:sz w:val="21"/>
          <w:szCs w:val="21"/>
        </w:rPr>
        <w:t xml:space="preserve">Standard reports: </w:t>
      </w:r>
      <w:r>
        <w:rPr>
          <w:sz w:val="21"/>
          <w:szCs w:val="21"/>
        </w:rPr>
        <w:t xml:space="preserve">monthly national inventory; permit issuance audit log; company compliance status; revenue reconciliation; incident register.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30"/>
          <w:szCs w:val="30"/>
        </w:rPr>
        <w:t xml:space="preserve">12. Communications</w:t>
      </w:r>
    </w:p>
    <w:p>
      <w:pPr>
        <w:pBdr>
          <w:bottom w:val="single" w:color="B0B8C4" w:sz="6" w:space="4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0"/>
        <w:gridCol w:w="6400"/>
      </w:tblGrid>
      <w:tr>
        <w:trPr>
          <w:tblHeader/>
        </w:trPr>
        <w:tc>
          <w:tcPr>
            <w:tcW w:type="dxa" w:w="29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Channel</w:t>
            </w:r>
          </w:p>
        </w:tc>
        <w:tc>
          <w:tcPr>
            <w:tcW w:type="dxa" w:w="6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</w:t>
            </w:r>
          </w:p>
        </w:tc>
      </w:tr>
      <w:tr>
        <w:tc>
          <w:tcPr>
            <w:tcW w:type="dxa" w:w="2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In-system messaging</w:t>
            </w:r>
          </w:p>
        </w:tc>
        <w:tc>
          <w:tcPr>
            <w:tcW w:type="dxa" w:w="6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Case-linked correspondence</w:t>
            </w:r>
          </w:p>
        </w:tc>
      </w:tr>
      <w:tr>
        <w:tc>
          <w:tcPr>
            <w:tcW w:type="dxa" w:w="296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Email</w:t>
            </w:r>
          </w:p>
        </w:tc>
        <w:tc>
          <w:tcPr>
            <w:tcW w:type="dxa" w:w="64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Status changes, payment confirmation, compliance reminders, issued documents</w:t>
            </w:r>
          </w:p>
        </w:tc>
      </w:tr>
      <w:tr>
        <w:tc>
          <w:tcPr>
            <w:tcW w:type="dxa" w:w="2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SMS</w:t>
            </w:r>
          </w:p>
        </w:tc>
        <w:tc>
          <w:tcPr>
            <w:tcW w:type="dxa" w:w="6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OTPs, incident alerts, urgent inspector notices</w:t>
            </w:r>
          </w:p>
        </w:tc>
      </w:tr>
      <w:tr>
        <w:tc>
          <w:tcPr>
            <w:tcW w:type="dxa" w:w="296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Portal notifications</w:t>
            </w:r>
          </w:p>
        </w:tc>
        <w:tc>
          <w:tcPr>
            <w:tcW w:type="dxa" w:w="64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Task assignments, outstanding actions</w:t>
            </w:r>
          </w:p>
        </w:tc>
      </w:tr>
      <w:tr>
        <w:tc>
          <w:tcPr>
            <w:tcW w:type="dxa" w:w="2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Notices/bulletins</w:t>
            </w:r>
          </w:p>
        </w:tc>
        <w:tc>
          <w:tcPr>
            <w:tcW w:type="dxa" w:w="6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Commission-wide announcements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  <w:sz w:val="21"/>
          <w:szCs w:val="21"/>
        </w:rPr>
        <w:t xml:space="preserve">Automatic alerts: </w:t>
      </w:r>
      <w:r>
        <w:rPr>
          <w:sz w:val="21"/>
          <w:szCs w:val="21"/>
        </w:rPr>
        <w:t xml:space="preserve">expiry warnings (60/30/15 days) for environmental permits, magazine licences, competency certificates; case assignment notices; payment reminders; return reminders (pre- and post-deadline); immediate incident escalation.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30"/>
          <w:szCs w:val="30"/>
        </w:rPr>
        <w:t xml:space="preserve">13. Administration</w:t>
      </w:r>
    </w:p>
    <w:p>
      <w:pPr>
        <w:pBdr>
          <w:bottom w:val="single" w:color="B0B8C4" w:sz="6" w:space="4"/>
        </w:pBdr>
        <w:spacing w:after="200"/>
      </w:pP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  <w:sz w:val="21"/>
          <w:szCs w:val="21"/>
        </w:rPr>
        <w:t xml:space="preserve">Users/roles: </w:t>
      </w:r>
      <w:r>
        <w:rPr>
          <w:sz w:val="21"/>
          <w:szCs w:val="21"/>
        </w:rPr>
        <w:t xml:space="preserve">account creation, role assignment, credential reset, suspension; composite roles supported.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  <w:sz w:val="21"/>
          <w:szCs w:val="21"/>
        </w:rPr>
        <w:t xml:space="preserve">Reference catalogues (centrally maintained): </w:t>
      </w:r>
      <w:r>
        <w:rPr>
          <w:sz w:val="21"/>
          <w:szCs w:val="21"/>
        </w:rPr>
        <w:t xml:space="preserve">explosive types/UN codes, service charge items, equipment types/makes/models, industry sectors, approved security measures, licensed security contractors.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  <w:sz w:val="21"/>
          <w:szCs w:val="21"/>
        </w:rPr>
        <w:t xml:space="preserve">System settings: </w:t>
      </w:r>
      <w:r>
        <w:rPr>
          <w:sz w:val="21"/>
          <w:szCs w:val="21"/>
        </w:rPr>
        <w:t xml:space="preserve">Commission branding on generated documents, email/SMS gateway config, reference number prefixes/sequences, Ghana.GOV integration parameters (branch/service codes).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30"/>
          <w:szCs w:val="30"/>
        </w:rPr>
        <w:t xml:space="preserve">14. Statutory Forms Digitised</w:t>
      </w:r>
    </w:p>
    <w:p>
      <w:pPr>
        <w:pBdr>
          <w:bottom w:val="single" w:color="B0B8C4" w:sz="6" w:space="4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60"/>
        <w:gridCol w:w="55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Form</w:t>
            </w:r>
          </w:p>
        </w:tc>
        <w:tc>
          <w:tcPr>
            <w:tcW w:type="dxa" w:w="31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5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System handling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3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Request for Inspection</w:t>
            </w:r>
          </w:p>
        </w:tc>
        <w:tc>
          <w:tcPr>
            <w:tcW w:type="dxa" w:w="5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Scheduled; answered via Form R report</w:t>
            </w:r>
          </w:p>
        </w:tc>
      </w:tr>
      <w:tr>
        <w:tc>
          <w:tcPr>
            <w:tcW w:type="dxa" w:w="7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316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Blasting Cert. Exam Application</w:t>
            </w:r>
          </w:p>
        </w:tc>
        <w:tc>
          <w:tcPr>
            <w:tcW w:type="dxa" w:w="55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Online submission/tracking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</w:t>
            </w:r>
          </w:p>
        </w:tc>
        <w:tc>
          <w:tcPr>
            <w:tcW w:type="dxa" w:w="3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Certificate of Competency</w:t>
            </w:r>
          </w:p>
        </w:tc>
        <w:tc>
          <w:tcPr>
            <w:tcW w:type="dxa" w:w="5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Personnel record with expiry/revocation tracking</w:t>
            </w:r>
          </w:p>
        </w:tc>
      </w:tr>
      <w:tr>
        <w:tc>
          <w:tcPr>
            <w:tcW w:type="dxa" w:w="7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</w:t>
            </w:r>
          </w:p>
        </w:tc>
        <w:tc>
          <w:tcPr>
            <w:tcW w:type="dxa" w:w="316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Purchase &amp; Use / Storage Book</w:t>
            </w:r>
          </w:p>
        </w:tc>
        <w:tc>
          <w:tcPr>
            <w:tcW w:type="dxa" w:w="55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 lifecycle + live storage book with enforced balances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</w:t>
            </w:r>
          </w:p>
        </w:tc>
        <w:tc>
          <w:tcPr>
            <w:tcW w:type="dxa" w:w="3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Construct a Magazine</w:t>
            </w:r>
          </w:p>
        </w:tc>
        <w:tc>
          <w:tcPr>
            <w:tcW w:type="dxa" w:w="5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Application/review/approval</w:t>
            </w:r>
          </w:p>
        </w:tc>
      </w:tr>
      <w:tr>
        <w:tc>
          <w:tcPr>
            <w:tcW w:type="dxa" w:w="7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</w:t>
            </w:r>
          </w:p>
        </w:tc>
        <w:tc>
          <w:tcPr>
            <w:tcW w:type="dxa" w:w="316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Sell or Deal</w:t>
            </w:r>
          </w:p>
        </w:tc>
        <w:tc>
          <w:tcPr>
            <w:tcW w:type="dxa" w:w="55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Dealer licensing + Dealers Book + purchaser verification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</w:t>
            </w:r>
          </w:p>
        </w:tc>
        <w:tc>
          <w:tcPr>
            <w:tcW w:type="dxa" w:w="3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Import Raw Materials</w:t>
            </w:r>
          </w:p>
        </w:tc>
        <w:tc>
          <w:tcPr>
            <w:tcW w:type="dxa" w:w="5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Precursor permitting + monthly returns</w:t>
            </w:r>
          </w:p>
        </w:tc>
      </w:tr>
      <w:tr>
        <w:tc>
          <w:tcPr>
            <w:tcW w:type="dxa" w:w="7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</w:t>
            </w:r>
          </w:p>
        </w:tc>
        <w:tc>
          <w:tcPr>
            <w:tcW w:type="dxa" w:w="316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Manufacture</w:t>
            </w:r>
          </w:p>
        </w:tc>
        <w:tc>
          <w:tcPr>
            <w:tcW w:type="dxa" w:w="55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Licensing + Manufacturing Book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</w:t>
            </w:r>
          </w:p>
        </w:tc>
        <w:tc>
          <w:tcPr>
            <w:tcW w:type="dxa" w:w="3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Transport</w:t>
            </w:r>
          </w:p>
        </w:tc>
        <w:tc>
          <w:tcPr>
            <w:tcW w:type="dxa" w:w="5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Haulier/fleet licensing + Transport Book</w:t>
            </w:r>
          </w:p>
        </w:tc>
      </w:tr>
      <w:tr>
        <w:tc>
          <w:tcPr>
            <w:tcW w:type="dxa" w:w="7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</w:t>
            </w:r>
          </w:p>
        </w:tc>
        <w:tc>
          <w:tcPr>
            <w:tcW w:type="dxa" w:w="316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Blasting Firm</w:t>
            </w:r>
          </w:p>
        </w:tc>
        <w:tc>
          <w:tcPr>
            <w:tcW w:type="dxa" w:w="55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Contractor and personnel licensing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</w:t>
            </w:r>
          </w:p>
        </w:tc>
        <w:tc>
          <w:tcPr>
            <w:tcW w:type="dxa" w:w="3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Store (Magazine Licence)</w:t>
            </w:r>
          </w:p>
        </w:tc>
        <w:tc>
          <w:tcPr>
            <w:tcW w:type="dxa" w:w="5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Operating licence post-construction/inspection</w:t>
            </w:r>
          </w:p>
        </w:tc>
      </w:tr>
      <w:tr>
        <w:tc>
          <w:tcPr>
            <w:tcW w:type="dxa" w:w="7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</w:t>
            </w:r>
          </w:p>
        </w:tc>
        <w:tc>
          <w:tcPr>
            <w:tcW w:type="dxa" w:w="316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Monthly Returns</w:t>
            </w:r>
          </w:p>
        </w:tc>
        <w:tc>
          <w:tcPr>
            <w:tcW w:type="dxa" w:w="55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Auto-assembled from books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</w:t>
            </w:r>
          </w:p>
        </w:tc>
        <w:tc>
          <w:tcPr>
            <w:tcW w:type="dxa" w:w="3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Inspection Report</w:t>
            </w:r>
          </w:p>
        </w:tc>
        <w:tc>
          <w:tcPr>
            <w:tcW w:type="dxa" w:w="5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Field inspection, tied to site/company record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3864"/>
          <w:sz w:val="30"/>
          <w:szCs w:val="30"/>
        </w:rPr>
        <w:t xml:space="preserve">15. Summary</w:t>
      </w:r>
    </w:p>
    <w:p>
      <w:pPr>
        <w:pBdr>
          <w:bottom w:val="single" w:color="B0B8C4" w:sz="6" w:space="4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6800"/>
      </w:tblGrid>
      <w:tr>
        <w:trPr>
          <w:tblHeader/>
        </w:trPr>
        <w:tc>
          <w:tcPr>
            <w:tcW w:type="dxa" w:w="25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System behaviour</w:t>
            </w:r>
          </w:p>
        </w:tc>
      </w:tr>
      <w:tr>
        <w:tc>
          <w:tcPr>
            <w:tcW w:type="dxa" w:w="25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Vetting</w:t>
            </w:r>
          </w:p>
        </w:tc>
        <w:tc>
          <w:tcPr>
            <w:tcW w:type="dxa" w:w="6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account reaches permits/record books without Inspectorate approval and magazine inspection</w:t>
            </w:r>
          </w:p>
        </w:tc>
      </w:tr>
      <w:tr>
        <w:tc>
          <w:tcPr>
            <w:tcW w:type="dxa" w:w="256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Applications</w:t>
            </w:r>
          </w:p>
        </w:tc>
        <w:tc>
          <w:tcPr>
            <w:tcW w:type="dxa" w:w="68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 statutory types, fixed auditable review chain</w:t>
            </w:r>
          </w:p>
        </w:tc>
      </w:tr>
      <w:tr>
        <w:tc>
          <w:tcPr>
            <w:tcW w:type="dxa" w:w="25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Fees</w:t>
            </w:r>
          </w:p>
        </w:tc>
        <w:tc>
          <w:tcPr>
            <w:tcW w:type="dxa" w:w="6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Catalogue-driven, Ghana.GOV settlement, auto-reconciliation</w:t>
            </w:r>
          </w:p>
        </w:tc>
      </w:tr>
      <w:tr>
        <w:tc>
          <w:tcPr>
            <w:tcW w:type="dxa" w:w="256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Issuance</w:t>
            </w:r>
          </w:p>
        </w:tc>
        <w:tc>
          <w:tcPr>
            <w:tcW w:type="dxa" w:w="68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Chief Inspector sign-off only post-payment; QR-verifiable document</w:t>
            </w:r>
          </w:p>
        </w:tc>
      </w:tr>
      <w:tr>
        <w:tc>
          <w:tcPr>
            <w:tcW w:type="dxa" w:w="25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Records</w:t>
            </w:r>
          </w:p>
        </w:tc>
        <w:tc>
          <w:tcPr>
            <w:tcW w:type="dxa" w:w="6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 live books, enforced balances, signed entries, no deletion</w:t>
            </w:r>
          </w:p>
        </w:tc>
      </w:tr>
      <w:tr>
        <w:tc>
          <w:tcPr>
            <w:tcW w:type="dxa" w:w="256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Inspection</w:t>
            </w:r>
          </w:p>
        </w:tc>
        <w:tc>
          <w:tcPr>
            <w:tcW w:type="dxa" w:w="68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Form R completed in-field, reconciled against storage records</w:t>
            </w:r>
          </w:p>
        </w:tc>
      </w:tr>
      <w:tr>
        <w:tc>
          <w:tcPr>
            <w:tcW w:type="dxa" w:w="25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Traceability</w:t>
            </w:r>
          </w:p>
        </w:tc>
        <w:tc>
          <w:tcPr>
            <w:tcW w:type="dxa" w:w="6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Batch-level, import/manufacture through to consumption</w:t>
            </w:r>
          </w:p>
        </w:tc>
      </w:tr>
      <w:tr>
        <w:tc>
          <w:tcPr>
            <w:tcW w:type="dxa" w:w="256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Returns</w:t>
            </w:r>
          </w:p>
        </w:tc>
        <w:tc>
          <w:tcPr>
            <w:tcW w:type="dxa" w:w="6800"/>
            <w:shd w:fill="F5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Auto-assembled Form Q, automatic non-compliance flagging</w:t>
            </w:r>
          </w:p>
        </w:tc>
      </w:tr>
      <w:tr>
        <w:tc>
          <w:tcPr>
            <w:tcW w:type="dxa" w:w="25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Oversight</w:t>
            </w:r>
          </w:p>
        </w:tc>
        <w:tc>
          <w:tcPr>
            <w:tcW w:type="dxa" w:w="6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Real-time national visibility for Commission leadership</w:t>
            </w:r>
          </w:p>
        </w:tc>
      </w:tr>
    </w:tbl>
    <w:p>
      <w:pPr>
        <w:spacing w:after="300"/>
      </w:pPr>
    </w:p>
    <w:p>
      <w:pPr>
        <w:pBdr>
          <w:bottom w:val="single" w:color="B0B8C4" w:sz="6" w:space="4"/>
        </w:pBdr>
        <w:spacing w:after="200"/>
      </w:pP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MINCOM Explosives Regulation System — Technical System Overview · v2.0 · July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B8C4" w:sz="4" w:space="4"/>
      </w:pBdr>
      <w:jc w:val="right"/>
    </w:pPr>
    <w:r>
      <w:rPr>
        <w:color w:val="888888"/>
        <w:sz w:val="16"/>
        <w:szCs w:val="16"/>
      </w:rPr>
      <w:t xml:space="preserve">MINCOM Explosives Regulation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2026-07-28T16:48:02.530Z</dcterms:created>
  <dcterms:modified xsi:type="dcterms:W3CDTF">2026-07-28T16:48:02.545Z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