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aps/>
          <w:color w:val="B8860B"/>
          <w:sz w:val="48"/>
          <w:szCs w:val="48"/>
        </w:rPr>
        <w:t xml:space="preserve">TECHNOLOGY PARTNERSHIP PROPOSAL</w:t>
      </w:r>
    </w:p>
    <w:p>
      <w:pPr>
        <w:pBdr>
          <w:bottom w:val="single" w:color="B8860B" w:sz="6" w:space="4"/>
        </w:pBdr>
        <w:spacing w:after="80" w:before="0"/>
        <w:jc w:val="center"/>
      </w:pPr>
      <w:r>
        <w:rPr>
          <w:rFonts w:ascii="Arial" w:cs="Arial" w:eastAsia="Arial" w:hAnsi="Arial"/>
          <w:sz w:val="12"/>
          <w:szCs w:val="12"/>
        </w:rPr>
        <w:t xml:space="preserve"> </w:t>
      </w:r>
    </w:p>
    <w:p>
      <w:pPr>
        <w:spacing w:after="0" w:before="80"/>
      </w:pPr>
      <w:r>
        <w:t xml:space="preserve"/>
      </w:r>
    </w:p>
    <w:p>
      <w:pPr>
        <w:spacing w:after="60" w:before="80"/>
        <w:jc w:val="center"/>
      </w:pPr>
      <w:r>
        <w:rPr>
          <w:rFonts w:ascii="Arial" w:cs="Arial" w:eastAsia="Arial" w:hAnsi="Arial"/>
          <w:b/>
          <w:bCs/>
          <w:color w:val="1A3557"/>
          <w:sz w:val="36"/>
          <w:szCs w:val="36"/>
        </w:rPr>
        <w:t xml:space="preserve">West Africa Mining &amp; Petroleum Exhibition</w:t>
      </w:r>
    </w:p>
    <w:p>
      <w:pPr>
        <w:spacing w:after="200" w:before="0"/>
        <w:jc w:val="center"/>
      </w:pPr>
      <w:r>
        <w:rPr>
          <w:rFonts w:ascii="Arial" w:cs="Arial" w:eastAsia="Arial" w:hAnsi="Arial"/>
          <w:b/>
          <w:bCs/>
          <w:color w:val="1A3557"/>
          <w:sz w:val="56"/>
          <w:szCs w:val="56"/>
        </w:rPr>
        <w:t xml:space="preserve">WAMPEX 2027</w:t>
      </w:r>
    </w:p>
    <w:p>
      <w:pPr>
        <w:spacing w:after="0" w:before="80"/>
      </w:pPr>
      <w:r>
        <w:t xml:space="preserve"/>
      </w:r>
    </w:p>
    <w:p>
      <w:pPr>
        <w:spacing w:after="60" w:before="0"/>
        <w:jc w:val="center"/>
      </w:pPr>
      <w:r>
        <w:rPr>
          <w:rFonts w:ascii="Arial" w:cs="Arial" w:eastAsia="Arial" w:hAnsi="Arial"/>
          <w:color w:val="444444"/>
          <w:sz w:val="24"/>
          <w:szCs w:val="24"/>
        </w:rPr>
        <w:t xml:space="preserve">Submitted to:</w:t>
      </w:r>
    </w:p>
    <w:p>
      <w:pPr>
        <w:spacing w:after="40" w:before="0"/>
        <w:jc w:val="center"/>
      </w:pPr>
      <w:r>
        <w:rPr>
          <w:rFonts w:ascii="Arial" w:cs="Arial" w:eastAsia="Arial" w:hAnsi="Arial"/>
          <w:b/>
          <w:bCs/>
          <w:color w:val="1A3557"/>
          <w:sz w:val="30"/>
          <w:szCs w:val="30"/>
        </w:rPr>
        <w:t xml:space="preserve">The Ghana Chamber of Mines</w:t>
      </w:r>
    </w:p>
    <w:p>
      <w:pPr>
        <w:spacing w:after="200" w:before="0"/>
        <w:jc w:val="center"/>
      </w:pPr>
      <w:r>
        <w:rPr>
          <w:rFonts w:ascii="Arial" w:cs="Arial" w:eastAsia="Arial" w:hAnsi="Arial"/>
          <w:i/>
          <w:iCs/>
          <w:color w:val="444444"/>
          <w:sz w:val="22"/>
          <w:szCs w:val="22"/>
        </w:rPr>
        <w:t xml:space="preserve">Premier Industry Body for Ghana's Mining Sector</w:t>
      </w:r>
    </w:p>
    <w:p>
      <w:pPr>
        <w:spacing w:after="0" w:before="80"/>
      </w:pPr>
      <w:r>
        <w:t xml:space="preserve"/>
      </w:r>
    </w:p>
    <w:p>
      <w:pPr>
        <w:spacing w:after="40" w:before="0"/>
        <w:jc w:val="center"/>
      </w:pPr>
      <w:r>
        <w:rPr>
          <w:rFonts w:ascii="Arial" w:cs="Arial" w:eastAsia="Arial" w:hAnsi="Arial"/>
          <w:color w:val="444444"/>
          <w:sz w:val="24"/>
          <w:szCs w:val="24"/>
        </w:rPr>
        <w:t xml:space="preserve">Submitted by:</w:t>
      </w:r>
    </w:p>
    <w:p>
      <w:pPr>
        <w:spacing w:after="40" w:before="0"/>
        <w:jc w:val="center"/>
      </w:pPr>
      <w:r>
        <w:rPr>
          <w:rFonts w:ascii="Arial" w:cs="Arial" w:eastAsia="Arial" w:hAnsi="Arial"/>
          <w:b/>
          <w:bCs/>
          <w:color w:val="1A3557"/>
          <w:sz w:val="30"/>
          <w:szCs w:val="30"/>
        </w:rPr>
        <w:t xml:space="preserve">[Your Company Name]</w:t>
      </w:r>
    </w:p>
    <w:p>
      <w:pPr>
        <w:spacing w:after="40" w:before="0"/>
        <w:jc w:val="center"/>
      </w:pPr>
      <w:r>
        <w:rPr>
          <w:rFonts w:ascii="Arial" w:cs="Arial" w:eastAsia="Arial" w:hAnsi="Arial"/>
          <w:color w:val="444444"/>
          <w:sz w:val="22"/>
          <w:szCs w:val="22"/>
        </w:rPr>
        <w:t xml:space="preserve">[Address] | [City, Ghana]</w:t>
      </w:r>
    </w:p>
    <w:p>
      <w:pPr>
        <w:spacing w:after="40" w:before="0"/>
        <w:jc w:val="center"/>
      </w:pPr>
      <w:r>
        <w:rPr>
          <w:rFonts w:ascii="Arial" w:cs="Arial" w:eastAsia="Arial" w:hAnsi="Arial"/>
          <w:color w:val="444444"/>
          <w:sz w:val="22"/>
          <w:szCs w:val="22"/>
        </w:rPr>
        <w:t xml:space="preserve">[Email] | [Phone] | [Website]</w:t>
      </w:r>
    </w:p>
    <w:p>
      <w:pPr>
        <w:spacing w:after="0" w:before="160"/>
      </w:pPr>
      <w:r>
        <w:t xml:space="preserve"/>
      </w:r>
    </w:p>
    <w:p>
      <w:pPr>
        <w:pBdr>
          <w:top w:val="single" w:color="B8860B" w:sz="4" w:space="4"/>
        </w:pBdr>
        <w:spacing w:after="40" w:before="0"/>
        <w:jc w:val="center"/>
      </w:pPr>
      <w:r>
        <w:rPr>
          <w:rFonts w:ascii="Arial" w:cs="Arial" w:eastAsia="Arial" w:hAnsi="Arial"/>
          <w:color w:val="444444"/>
          <w:sz w:val="22"/>
          <w:szCs w:val="22"/>
        </w:rPr>
        <w:t xml:space="preserve">Date of Submission: June 2026</w:t>
      </w:r>
    </w:p>
    <w:p>
      <w:pPr>
        <w:spacing w:after="0" w:before="40"/>
        <w:jc w:val="center"/>
      </w:pPr>
      <w:r>
        <w:rPr>
          <w:rFonts w:ascii="Arial" w:cs="Arial" w:eastAsia="Arial" w:hAnsi="Arial"/>
          <w:color w:val="444444"/>
          <w:sz w:val="22"/>
          <w:szCs w:val="22"/>
        </w:rPr>
        <w:t xml:space="preserve">Proposal Reference: WAMPEX2027-TECH-001</w:t>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Executive Summary</w:t>
      </w:r>
    </w:p>
    <w:p>
      <w:pPr>
        <w:spacing w:after="100" w:before="60"/>
        <w:jc w:val="both"/>
      </w:pPr>
      <w:r>
        <w:rPr>
          <w:rFonts w:ascii="Arial" w:cs="Arial" w:eastAsia="Arial" w:hAnsi="Arial"/>
          <w:color w:val="444444"/>
          <w:sz w:val="22"/>
          <w:szCs w:val="22"/>
        </w:rPr>
        <w:t xml:space="preserve">[Your Company Name] is pleased to present this proposal to serve as the Official Technology Partner for WAMPEX 2027 — the West Africa Mining and Petroleum Exhibition, hosted by the Ghana Chamber of Mines. We propose to design, develop, and deploy an integrated digital platform comprising a fully featured web application and a native mobile application for iOS and Android, purpose-built to elevate the WAMPEX 2027 experience for every stakeholder.</w:t>
      </w:r>
    </w:p>
    <w:p>
      <w:pPr>
        <w:spacing w:after="0" w:before="80"/>
      </w:pPr>
      <w:r>
        <w:t xml:space="preserve"/>
      </w:r>
    </w:p>
    <w:p>
      <w:pPr>
        <w:spacing w:after="100" w:before="60"/>
        <w:jc w:val="both"/>
      </w:pPr>
      <w:r>
        <w:rPr>
          <w:rFonts w:ascii="Arial" w:cs="Arial" w:eastAsia="Arial" w:hAnsi="Arial"/>
          <w:color w:val="444444"/>
          <w:sz w:val="22"/>
          <w:szCs w:val="22"/>
        </w:rPr>
        <w:t xml:space="preserve">WAMPEX is Africa's foremost mining and petroleum industry event, convening executives, investors, policymakers, technical experts, and exhibitors from across the globe. A world-class technology platform is not merely a convenience — it is a statement of Ghana's ambition as the continent's leading mineral economy. Our proposed platform brings together eight integrated modules spanning AI-powered networking, real-time translation, indoor navigation, intelligent scheduling, and executive concierge services into one seamless attendee experience.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3557" w:val="clear"/>
            <w:tcMar>
              <w:top w:type="dxa" w:w="140"/>
              <w:left w:type="dxa" w:w="120"/>
              <w:bottom w:type="dxa" w:w="140"/>
              <w:right w:type="dxa" w:w="120"/>
            </w:tcMar>
          </w:tcPr>
          <w:p>
            <w:pPr>
              <w:jc w:val="center"/>
            </w:pPr>
            <w:r>
              <w:rPr>
                <w:rFonts w:ascii="Arial" w:cs="Arial" w:eastAsia="Arial" w:hAnsi="Arial"/>
                <w:b/>
                <w:bCs/>
                <w:color w:val="FFFFFF"/>
                <w:sz w:val="26"/>
                <w:szCs w:val="26"/>
              </w:rPr>
              <w:t xml:space="preserve">34+
Screens</w:t>
            </w:r>
          </w:p>
        </w:tc>
        <w:tc>
          <w:tcPr>
            <w:tcW w:type="dxa" w:w="2340"/>
            <w:tcBorders>
              <w:top w:val="none" w:color="FFFFFF" w:sz="0"/>
              <w:left w:val="none" w:color="FFFFFF" w:sz="0"/>
              <w:bottom w:val="none" w:color="FFFFFF" w:sz="0"/>
              <w:right w:val="none" w:color="FFFFFF" w:sz="0"/>
            </w:tcBorders>
            <w:shd w:fill="B8860B" w:val="clear"/>
            <w:tcMar>
              <w:top w:type="dxa" w:w="140"/>
              <w:left w:type="dxa" w:w="120"/>
              <w:bottom w:type="dxa" w:w="140"/>
              <w:right w:type="dxa" w:w="120"/>
            </w:tcMar>
          </w:tcPr>
          <w:p>
            <w:pPr>
              <w:jc w:val="center"/>
            </w:pPr>
            <w:r>
              <w:rPr>
                <w:rFonts w:ascii="Arial" w:cs="Arial" w:eastAsia="Arial" w:hAnsi="Arial"/>
                <w:b/>
                <w:bCs/>
                <w:color w:val="FFFFFF"/>
                <w:sz w:val="26"/>
                <w:szCs w:val="26"/>
              </w:rPr>
              <w:t xml:space="preserve">8
Modules</w:t>
            </w:r>
          </w:p>
        </w:tc>
        <w:tc>
          <w:tcPr>
            <w:tcW w:type="dxa" w:w="2340"/>
            <w:tcBorders>
              <w:top w:val="none" w:color="FFFFFF" w:sz="0"/>
              <w:left w:val="none" w:color="FFFFFF" w:sz="0"/>
              <w:bottom w:val="none" w:color="FFFFFF" w:sz="0"/>
              <w:right w:val="none" w:color="FFFFFF" w:sz="0"/>
            </w:tcBorders>
            <w:shd w:fill="1A3557" w:val="clear"/>
            <w:tcMar>
              <w:top w:type="dxa" w:w="140"/>
              <w:left w:type="dxa" w:w="120"/>
              <w:bottom w:type="dxa" w:w="140"/>
              <w:right w:type="dxa" w:w="120"/>
            </w:tcMar>
          </w:tcPr>
          <w:p>
            <w:pPr>
              <w:jc w:val="center"/>
            </w:pPr>
            <w:r>
              <w:rPr>
                <w:rFonts w:ascii="Arial" w:cs="Arial" w:eastAsia="Arial" w:hAnsi="Arial"/>
                <w:b/>
                <w:bCs/>
                <w:color w:val="FFFFFF"/>
                <w:sz w:val="26"/>
                <w:szCs w:val="26"/>
              </w:rPr>
              <w:t xml:space="preserve">8
Languages</w:t>
            </w:r>
          </w:p>
        </w:tc>
        <w:tc>
          <w:tcPr>
            <w:tcW w:type="dxa" w:w="2340"/>
            <w:tcBorders>
              <w:top w:val="none" w:color="FFFFFF" w:sz="0"/>
              <w:left w:val="none" w:color="FFFFFF" w:sz="0"/>
              <w:bottom w:val="none" w:color="FFFFFF" w:sz="0"/>
              <w:right w:val="none" w:color="FFFFFF" w:sz="0"/>
            </w:tcBorders>
            <w:shd w:fill="B8860B" w:val="clear"/>
            <w:tcMar>
              <w:top w:type="dxa" w:w="140"/>
              <w:left w:type="dxa" w:w="120"/>
              <w:bottom w:type="dxa" w:w="140"/>
              <w:right w:type="dxa" w:w="120"/>
            </w:tcMar>
          </w:tcPr>
          <w:p>
            <w:pPr>
              <w:jc w:val="center"/>
            </w:pPr>
            <w:r>
              <w:rPr>
                <w:rFonts w:ascii="Arial" w:cs="Arial" w:eastAsia="Arial" w:hAnsi="Arial"/>
                <w:b/>
                <w:bCs/>
                <w:color w:val="FFFFFF"/>
                <w:sz w:val="26"/>
                <w:szCs w:val="26"/>
              </w:rPr>
              <w:t xml:space="preserve">iOS + Android
+ Web</w:t>
            </w:r>
          </w:p>
        </w:tc>
      </w:tr>
    </w:tbl>
    <w:p>
      <w:pPr>
        <w:spacing w:after="0" w:before="160"/>
      </w:pPr>
      <w:r>
        <w:t xml:space="preserve"/>
      </w:r>
    </w:p>
    <w:p>
      <w:pPr>
        <w:spacing w:after="100" w:before="60"/>
        <w:jc w:val="both"/>
      </w:pPr>
      <w:r>
        <w:rPr>
          <w:rFonts w:ascii="Arial" w:cs="Arial" w:eastAsia="Arial" w:hAnsi="Arial"/>
          <w:color w:val="444444"/>
          <w:sz w:val="22"/>
          <w:szCs w:val="22"/>
        </w:rPr>
        <w:t xml:space="preserve">This proposal details our technical approach, platform architecture, module-by-module feature set, implementation timeline, and commercial terms. We are committed to delivering a platform that reflects the prestige of the Chamber, enhances the productivity of every attendee, and positions WAMPEX 2027 as a benchmark for industry events across Africa.</w:t>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1. About [Your Company Name]</w:t>
      </w:r>
    </w:p>
    <w:p>
      <w:pPr>
        <w:spacing w:after="100" w:before="60"/>
        <w:jc w:val="both"/>
      </w:pPr>
      <w:r>
        <w:rPr>
          <w:rFonts w:ascii="Arial" w:cs="Arial" w:eastAsia="Arial" w:hAnsi="Arial"/>
          <w:color w:val="444444"/>
          <w:sz w:val="22"/>
          <w:szCs w:val="22"/>
        </w:rPr>
        <w:t xml:space="preserve">[Your Company Name] is a Ghanaian-based technology firm specialising in enterprise event technology, mobile application development, and AI-driven engagement platforms. Founded in [Year], we have delivered digital solutions for leading conferences, trade exhibitions, and industry summits across West Africa and beyond.</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1.1 Our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Events Delivered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[X] major industry conferences and exhibitions</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Mobile App Downloads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[X]+ across event platforms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Attendees Served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[X,000]+ across all deployments</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Languages Supported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8 real-time translation languages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Headquartered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Accra, Ghana</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1.2 Why We Are the Right Partner for WAMPEX 2027</w:t>
      </w:r>
    </w:p>
    <w:p>
      <w:pPr>
        <w:pStyle w:val="ListParagraph"/>
        <w:numPr>
          <w:ilvl w:val="0"/>
          <w:numId w:val="2"/>
        </w:numPr>
        <w:spacing w:after="60" w:before="60"/>
      </w:pPr>
      <w:r>
        <w:rPr>
          <w:rFonts w:ascii="Arial" w:cs="Arial" w:eastAsia="Arial" w:hAnsi="Arial"/>
          <w:b/>
          <w:bCs/>
          <w:color w:val="444444"/>
          <w:sz w:val="22"/>
          <w:szCs w:val="22"/>
        </w:rPr>
        <w:t xml:space="preserve">Deep understanding of the West African events landscape and the Ghana Chamber of Mines' objectives</w:t>
      </w:r>
    </w:p>
    <w:p>
      <w:pPr>
        <w:pStyle w:val="ListParagraph"/>
        <w:numPr>
          <w:ilvl w:val="0"/>
          <w:numId w:val="2"/>
        </w:numPr>
        <w:spacing w:after="60" w:before="60"/>
      </w:pPr>
      <w:r>
        <w:rPr>
          <w:rFonts w:ascii="Arial" w:cs="Arial" w:eastAsia="Arial" w:hAnsi="Arial"/>
          <w:b w:val="false"/>
          <w:bCs w:val="false"/>
          <w:color w:val="444444"/>
          <w:sz w:val="22"/>
          <w:szCs w:val="22"/>
        </w:rPr>
        <w:t xml:space="preserve">Proven capacity to deliver AI-powered networking and scheduling platforms at scale</w:t>
      </w:r>
    </w:p>
    <w:p>
      <w:pPr>
        <w:pStyle w:val="ListParagraph"/>
        <w:numPr>
          <w:ilvl w:val="0"/>
          <w:numId w:val="2"/>
        </w:numPr>
        <w:spacing w:after="60" w:before="60"/>
      </w:pPr>
      <w:r>
        <w:rPr>
          <w:rFonts w:ascii="Arial" w:cs="Arial" w:eastAsia="Arial" w:hAnsi="Arial"/>
          <w:b w:val="false"/>
          <w:bCs w:val="false"/>
          <w:color w:val="444444"/>
          <w:sz w:val="22"/>
          <w:szCs w:val="22"/>
        </w:rPr>
        <w:t xml:space="preserve">In-country team ensuring rapid on-site support and zero timezone barriers</w:t>
      </w:r>
    </w:p>
    <w:p>
      <w:pPr>
        <w:pStyle w:val="ListParagraph"/>
        <w:numPr>
          <w:ilvl w:val="0"/>
          <w:numId w:val="2"/>
        </w:numPr>
        <w:spacing w:after="60" w:before="60"/>
      </w:pPr>
      <w:r>
        <w:rPr>
          <w:rFonts w:ascii="Arial" w:cs="Arial" w:eastAsia="Arial" w:hAnsi="Arial"/>
          <w:b w:val="false"/>
          <w:bCs w:val="false"/>
          <w:color w:val="444444"/>
          <w:sz w:val="22"/>
          <w:szCs w:val="22"/>
        </w:rPr>
        <w:t xml:space="preserve">Full-stack capability: mobile development, backend infrastructure, AI/ML integration, and UX design</w:t>
      </w:r>
    </w:p>
    <w:p>
      <w:pPr>
        <w:pStyle w:val="ListParagraph"/>
        <w:numPr>
          <w:ilvl w:val="0"/>
          <w:numId w:val="2"/>
        </w:numPr>
        <w:spacing w:after="60" w:before="60"/>
      </w:pPr>
      <w:r>
        <w:rPr>
          <w:rFonts w:ascii="Arial" w:cs="Arial" w:eastAsia="Arial" w:hAnsi="Arial"/>
          <w:b w:val="false"/>
          <w:bCs w:val="false"/>
          <w:color w:val="444444"/>
          <w:sz w:val="22"/>
          <w:szCs w:val="22"/>
        </w:rPr>
        <w:t xml:space="preserve">Commitment to GDPR and Ghana Data Protection Act compliance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We are not merely a vendor — we are a long-term technology partner invested in the success of WAMPEX and the growth of Ghana's extractive industries sector.</w:t>
            </w:r>
          </w:p>
        </w:tc>
      </w:tr>
    </w:tbl>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2. Understanding the WAMPEX 2027 Opportunity</w:t>
      </w:r>
    </w:p>
    <w:p>
      <w:pPr>
        <w:spacing w:after="100" w:before="60"/>
        <w:jc w:val="both"/>
      </w:pPr>
      <w:r>
        <w:rPr>
          <w:rFonts w:ascii="Arial" w:cs="Arial" w:eastAsia="Arial" w:hAnsi="Arial"/>
          <w:color w:val="444444"/>
          <w:sz w:val="22"/>
          <w:szCs w:val="22"/>
        </w:rPr>
        <w:t xml:space="preserve">WAMPEX is West Africa's flagship mining and petroleum exhibition, attracting C-suite executives, senior government officials, global investors, technical service providers, and exhibiting companies from over 30 countries. As the event continues to grow in scale and prestige, the expectations of its attendees — particularly those at the executive and investor tier — have risen commensurately.</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2.1 The Challenge</w:t>
      </w:r>
    </w:p>
    <w:p>
      <w:pPr>
        <w:pStyle w:val="ListParagraph"/>
        <w:numPr>
          <w:ilvl w:val="0"/>
          <w:numId w:val="2"/>
        </w:numPr>
        <w:spacing w:after="60" w:before="60"/>
      </w:pPr>
      <w:r>
        <w:rPr>
          <w:rFonts w:ascii="Arial" w:cs="Arial" w:eastAsia="Arial" w:hAnsi="Arial"/>
          <w:b w:val="false"/>
          <w:bCs w:val="false"/>
          <w:color w:val="444444"/>
          <w:sz w:val="22"/>
          <w:szCs w:val="22"/>
        </w:rPr>
        <w:t xml:space="preserve">Attendees navigate a dense programme of concurrent sessions, exhibitor meetings, and networking events with limited coordination tools</w:t>
      </w:r>
    </w:p>
    <w:p>
      <w:pPr>
        <w:pStyle w:val="ListParagraph"/>
        <w:numPr>
          <w:ilvl w:val="0"/>
          <w:numId w:val="2"/>
        </w:numPr>
        <w:spacing w:after="60" w:before="60"/>
      </w:pPr>
      <w:r>
        <w:rPr>
          <w:rFonts w:ascii="Arial" w:cs="Arial" w:eastAsia="Arial" w:hAnsi="Arial"/>
          <w:b w:val="false"/>
          <w:bCs w:val="false"/>
          <w:color w:val="444444"/>
          <w:sz w:val="22"/>
          <w:szCs w:val="22"/>
        </w:rPr>
        <w:t xml:space="preserve">High-value business connections are often missed due to the absence of intelligent matchmaking</w:t>
      </w:r>
    </w:p>
    <w:p>
      <w:pPr>
        <w:pStyle w:val="ListParagraph"/>
        <w:numPr>
          <w:ilvl w:val="0"/>
          <w:numId w:val="2"/>
        </w:numPr>
        <w:spacing w:after="60" w:before="60"/>
      </w:pPr>
      <w:r>
        <w:rPr>
          <w:rFonts w:ascii="Arial" w:cs="Arial" w:eastAsia="Arial" w:hAnsi="Arial"/>
          <w:b w:val="false"/>
          <w:bCs w:val="false"/>
          <w:color w:val="444444"/>
          <w:sz w:val="22"/>
          <w:szCs w:val="22"/>
        </w:rPr>
        <w:t xml:space="preserve">Language diversity among delegates creates barriers to full participation in sessions and discussions</w:t>
      </w:r>
    </w:p>
    <w:p>
      <w:pPr>
        <w:pStyle w:val="ListParagraph"/>
        <w:numPr>
          <w:ilvl w:val="0"/>
          <w:numId w:val="2"/>
        </w:numPr>
        <w:spacing w:after="60" w:before="60"/>
      </w:pPr>
      <w:r>
        <w:rPr>
          <w:rFonts w:ascii="Arial" w:cs="Arial" w:eastAsia="Arial" w:hAnsi="Arial"/>
          <w:b w:val="false"/>
          <w:bCs w:val="false"/>
          <w:color w:val="444444"/>
          <w:sz w:val="22"/>
          <w:szCs w:val="22"/>
        </w:rPr>
        <w:t xml:space="preserve">Exhibitors struggle to capture and follow up on leads in a structured, CRM-connected manner</w:t>
      </w:r>
    </w:p>
    <w:p>
      <w:pPr>
        <w:pStyle w:val="ListParagraph"/>
        <w:numPr>
          <w:ilvl w:val="0"/>
          <w:numId w:val="2"/>
        </w:numPr>
        <w:spacing w:after="60" w:before="60"/>
      </w:pPr>
      <w:r>
        <w:rPr>
          <w:rFonts w:ascii="Arial" w:cs="Arial" w:eastAsia="Arial" w:hAnsi="Arial"/>
          <w:b w:val="false"/>
          <w:bCs w:val="false"/>
          <w:color w:val="444444"/>
          <w:sz w:val="22"/>
          <w:szCs w:val="22"/>
        </w:rPr>
        <w:t xml:space="preserve">Organisers lack real-time visibility into attendance, engagement, and on-ground logistics</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2.2 Our Response</w:t>
      </w:r>
    </w:p>
    <w:p>
      <w:pPr>
        <w:spacing w:after="100" w:before="60"/>
        <w:jc w:val="both"/>
      </w:pPr>
      <w:r>
        <w:rPr>
          <w:rFonts w:ascii="Arial" w:cs="Arial" w:eastAsia="Arial" w:hAnsi="Arial"/>
          <w:color w:val="444444"/>
          <w:sz w:val="22"/>
          <w:szCs w:val="22"/>
        </w:rPr>
        <w:t xml:space="preserve">Our proposed platform directly addresses each of these pain points through eight tightly integrated technology modules. Rather than a generic event app, we are proposing a bespoke digital infrastructure that mirrors the ambition and stature of WAMPEX 2027.</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Our platform is built around a single design principle: every feature must deliver measurable value to the attendee, the exhibitor, or the organiser — ideally all three simultaneously.</w:t>
            </w:r>
          </w:p>
        </w:tc>
      </w:tr>
    </w:tbl>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3. Platform Overview</w:t>
      </w:r>
    </w:p>
    <w:p>
      <w:pPr>
        <w:spacing w:after="100" w:before="60"/>
        <w:jc w:val="both"/>
      </w:pPr>
      <w:r>
        <w:rPr>
          <w:rFonts w:ascii="Arial" w:cs="Arial" w:eastAsia="Arial" w:hAnsi="Arial"/>
          <w:color w:val="444444"/>
          <w:sz w:val="22"/>
          <w:szCs w:val="22"/>
        </w:rPr>
        <w:t xml:space="preserve">The WAMPEX 2027 digital platform comprises two interconnected products: a responsive Web Application accessible via any browser, and a native Mobile Application for iOS (iOS 16+) and Android (Android 10, API 29+). Both share a unified backend and real-time data synchronisation.</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3.1 Platform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Web Application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Responsive PWA; accessible on desktop, tablet, and mobile browser</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Mobile Application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Native iOS and Android apps; available on App Store and Google Play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Backend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Cloud-hosted (AWS / Azure); real-time sync via WebSockets</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AI / LLM Layer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Function-calling LLM backend with live event data access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Offline Capability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Agenda, venue map, digital pass, and contacts work offline</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Security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End-to-end encrypted messaging; OAuth 2.0; GDPR &amp; Ghana DPA compliant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Accessibility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WCAG 2.1 AA; VoiceOver / TalkBack tested</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Localisation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App UI in English; in-session translation covers 8 languages</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3.2 The Eight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7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600"/>
            <w:tcBorders>
              <w:top w:val="single" w:color="DDDDDD" w:sz="1"/>
              <w:left w:val="single" w:color="DDDDDD" w:sz="1"/>
              <w:bottom w:val="single" w:color="DDDDDD" w:sz="1"/>
              <w:right w:val="single" w:color="DDDDDD" w:sz="1"/>
            </w:tcBorders>
            <w:shd w:fill="FDF8EC" w:val="clear"/>
            <w:tcMar>
              <w:top w:type="dxa" w:w="80"/>
              <w:left w:type="dxa" w:w="80"/>
              <w:bottom w:type="dxa" w:w="80"/>
              <w:right w:type="dxa" w:w="80"/>
            </w:tcMar>
          </w:tcPr>
          <w:p>
            <w:pPr>
              <w:jc w:val="center"/>
            </w:pPr>
            <w:r>
              <w:rPr>
                <w:rFonts w:ascii="Arial" w:cs="Arial" w:eastAsia="Arial" w:hAnsi="Arial"/>
                <w:b/>
                <w:bCs/>
                <w:color w:val="1A3557"/>
                <w:sz w:val="20"/>
                <w:szCs w:val="20"/>
              </w:rPr>
              <w:t xml:space="preserve">1</w:t>
            </w:r>
          </w:p>
        </w:tc>
        <w:tc>
          <w:tcPr>
            <w:tcW w:type="dxa" w:w="27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Onboarding &amp; Authentication</w:t>
            </w:r>
          </w:p>
        </w:tc>
        <w:tc>
          <w:tcPr>
            <w:tcW w:type="dxa" w:w="60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Seamless registration, SSO, digital access pass, and interest profiling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3557"/>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Home &amp; Personalised Feed</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AI-curated daily briefing, live countdown, activity feed, and quick actions</w:t>
            </w:r>
          </w:p>
        </w:tc>
      </w:tr>
      <w:tr>
        <w:tc>
          <w:tcPr>
            <w:tcW w:type="dxa" w:w="600"/>
            <w:tcBorders>
              <w:top w:val="single" w:color="DDDDDD" w:sz="1"/>
              <w:left w:val="single" w:color="DDDDDD" w:sz="1"/>
              <w:bottom w:val="single" w:color="DDDDDD" w:sz="1"/>
              <w:right w:val="single" w:color="DDDDDD" w:sz="1"/>
            </w:tcBorders>
            <w:shd w:fill="FDF8EC" w:val="clear"/>
            <w:tcMar>
              <w:top w:type="dxa" w:w="80"/>
              <w:left w:type="dxa" w:w="80"/>
              <w:bottom w:type="dxa" w:w="80"/>
              <w:right w:type="dxa" w:w="80"/>
            </w:tcMar>
          </w:tcPr>
          <w:p>
            <w:pPr>
              <w:jc w:val="center"/>
            </w:pPr>
            <w:r>
              <w:rPr>
                <w:rFonts w:ascii="Arial" w:cs="Arial" w:eastAsia="Arial" w:hAnsi="Arial"/>
                <w:b/>
                <w:bCs/>
                <w:color w:val="1A3557"/>
                <w:sz w:val="20"/>
                <w:szCs w:val="20"/>
              </w:rPr>
              <w:t xml:space="preserve">3</w:t>
            </w:r>
          </w:p>
        </w:tc>
        <w:tc>
          <w:tcPr>
            <w:tcW w:type="dxa" w:w="27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Agenda &amp; Sessions</w:t>
            </w:r>
          </w:p>
        </w:tc>
        <w:tc>
          <w:tcPr>
            <w:tcW w:type="dxa" w:w="60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Full programme browser, AI-recommended sessions, live translation, and post-session AI summaries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3557"/>
                <w:sz w:val="20"/>
                <w:szCs w:val="20"/>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AI Networking &amp; Matchmaking ★</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Intent-based AI matching, attendee profiles, encrypted messaging, and NFC/QR connect</w:t>
            </w:r>
          </w:p>
        </w:tc>
      </w:tr>
      <w:tr>
        <w:tc>
          <w:tcPr>
            <w:tcW w:type="dxa" w:w="600"/>
            <w:tcBorders>
              <w:top w:val="single" w:color="DDDDDD" w:sz="1"/>
              <w:left w:val="single" w:color="DDDDDD" w:sz="1"/>
              <w:bottom w:val="single" w:color="DDDDDD" w:sz="1"/>
              <w:right w:val="single" w:color="DDDDDD" w:sz="1"/>
            </w:tcBorders>
            <w:shd w:fill="FDF8EC" w:val="clear"/>
            <w:tcMar>
              <w:top w:type="dxa" w:w="80"/>
              <w:left w:type="dxa" w:w="80"/>
              <w:bottom w:type="dxa" w:w="80"/>
              <w:right w:type="dxa" w:w="80"/>
            </w:tcMar>
          </w:tcPr>
          <w:p>
            <w:pPr>
              <w:jc w:val="center"/>
            </w:pPr>
            <w:r>
              <w:rPr>
                <w:rFonts w:ascii="Arial" w:cs="Arial" w:eastAsia="Arial" w:hAnsi="Arial"/>
                <w:b/>
                <w:bCs/>
                <w:color w:val="1A3557"/>
                <w:sz w:val="20"/>
                <w:szCs w:val="20"/>
              </w:rPr>
              <w:t xml:space="preserve">5</w:t>
            </w:r>
          </w:p>
        </w:tc>
        <w:tc>
          <w:tcPr>
            <w:tcW w:type="dxa" w:w="27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Meeting Scheduler ★</w:t>
            </w:r>
          </w:p>
        </w:tc>
        <w:tc>
          <w:tcPr>
            <w:tcW w:type="dxa" w:w="60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Pre-event and on-site 1:1 meeting management with calendar sync and CRM push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3557"/>
                <w:sz w:val="20"/>
                <w:szCs w:val="20"/>
              </w:rPr>
              <w:t xml:space="preserve">6</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Indoor Navigation &amp; Venue ★</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BLE-powered wayfinding, multi-floor maps, turn-by-turn directions, and transport logistics</w:t>
            </w:r>
          </w:p>
        </w:tc>
      </w:tr>
      <w:tr>
        <w:tc>
          <w:tcPr>
            <w:tcW w:type="dxa" w:w="600"/>
            <w:tcBorders>
              <w:top w:val="single" w:color="DDDDDD" w:sz="1"/>
              <w:left w:val="single" w:color="DDDDDD" w:sz="1"/>
              <w:bottom w:val="single" w:color="DDDDDD" w:sz="1"/>
              <w:right w:val="single" w:color="DDDDDD" w:sz="1"/>
            </w:tcBorders>
            <w:shd w:fill="FDF8EC" w:val="clear"/>
            <w:tcMar>
              <w:top w:type="dxa" w:w="80"/>
              <w:left w:type="dxa" w:w="80"/>
              <w:bottom w:type="dxa" w:w="80"/>
              <w:right w:type="dxa" w:w="80"/>
            </w:tcMar>
          </w:tcPr>
          <w:p>
            <w:pPr>
              <w:jc w:val="center"/>
            </w:pPr>
            <w:r>
              <w:rPr>
                <w:rFonts w:ascii="Arial" w:cs="Arial" w:eastAsia="Arial" w:hAnsi="Arial"/>
                <w:b/>
                <w:bCs/>
                <w:color w:val="1A3557"/>
                <w:sz w:val="20"/>
                <w:szCs w:val="20"/>
              </w:rPr>
              <w:t xml:space="preserve">7</w:t>
            </w:r>
          </w:p>
        </w:tc>
        <w:tc>
          <w:tcPr>
            <w:tcW w:type="dxa" w:w="27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AI Summit Assistant ★</w:t>
            </w:r>
          </w:p>
        </w:tc>
        <w:tc>
          <w:tcPr>
            <w:tcW w:type="dxa" w:w="60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Conversational executive concierge with full attendee context and smart outputs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3557"/>
                <w:sz w:val="20"/>
                <w:szCs w:val="20"/>
              </w:rPr>
              <w:t xml:space="preserve">8</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Settings, Notifications &amp; Admin</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Granular user controls, organiser admin panel, live analytics, and emergency broadcast</w:t>
            </w:r>
          </w:p>
        </w:tc>
      </w:tr>
    </w:tbl>
    <w:p>
      <w:pPr>
        <w:spacing w:after="0" w:before="100"/>
      </w:pPr>
      <w:r>
        <w:t xml:space="preserve"/>
      </w:r>
    </w:p>
    <w:p>
      <w:pPr>
        <w:spacing w:after="100" w:before="60"/>
        <w:jc w:val="left"/>
      </w:pPr>
      <w:r>
        <w:rPr>
          <w:rFonts w:ascii="Arial" w:cs="Arial" w:eastAsia="Arial" w:hAnsi="Arial"/>
          <w:i/>
          <w:iCs/>
          <w:color w:val="444444"/>
          <w:sz w:val="22"/>
          <w:szCs w:val="22"/>
        </w:rPr>
        <w:t xml:space="preserve">★ Denotes the four must-have features identified as highest priority for WAMPEX 2027.</w:t>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4. Detailed Feature Specifications</w:t>
      </w:r>
    </w:p>
    <w:p>
      <w:pPr>
        <w:pStyle w:val="Heading2"/>
        <w:spacing w:after="120" w:before="280"/>
      </w:pPr>
      <w:r>
        <w:rPr>
          <w:rFonts w:ascii="Arial" w:cs="Arial" w:eastAsia="Arial" w:hAnsi="Arial"/>
          <w:b/>
          <w:bCs/>
          <w:color w:val="2E6099"/>
          <w:sz w:val="24"/>
          <w:szCs w:val="24"/>
        </w:rPr>
        <w:t xml:space="preserve">4.1 Onboarding &amp; Authentication (4 Screens)</w:t>
      </w:r>
    </w:p>
    <w:p>
      <w:pPr>
        <w:spacing w:after="100" w:before="60"/>
        <w:jc w:val="both"/>
      </w:pPr>
      <w:r>
        <w:rPr>
          <w:rFonts w:ascii="Arial" w:cs="Arial" w:eastAsia="Arial" w:hAnsi="Arial"/>
          <w:color w:val="444444"/>
          <w:sz w:val="22"/>
          <w:szCs w:val="22"/>
        </w:rPr>
        <w:t xml:space="preserve">The first impression a delegate has of WAMPEX 2027 will be through our onboarding flow. We have designed it to be friction-free and executive-appropriate, requiring under 3 minutes to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SSO Login</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Google, LinkedIn, and Apple sign-in via OAuth 2.0. LinkedIn is the preferred default given the professional audience.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Magic Link Login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Passwordless email login; link expires after 15 minutes for security.</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Biometric Unlock</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Face ID and fingerprint unlock for returning users on subsequent sessions.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Badge Validation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cross-checked against the Chamber's attendee registration database at login.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Executive Profile Builder</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Headshot upload, company, title, sector taxonomy, deal-size tagging, and LinkedIn one-tap import.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Interest Tagging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 to 5 objectives selected (e.g. raise capital, find partners, recruit talent). Feeds directly into AI matchmaking engine.</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Digital Access Pass</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Dynamic QR code tied to registration tier. Functions fully offline. NFC tap-to-share contact exchange.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Tier-Gated Content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VIP, Standard, Speaker, and Exhibitor badges render visually distinct and gate access to relevant content and spaces.</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4.2 Home &amp; Personalised Feed (5 Widgets)</w:t>
      </w:r>
    </w:p>
    <w:p>
      <w:pPr>
        <w:spacing w:after="100" w:before="60"/>
        <w:jc w:val="both"/>
      </w:pPr>
      <w:r>
        <w:rPr>
          <w:rFonts w:ascii="Arial" w:cs="Arial" w:eastAsia="Arial" w:hAnsi="Arial"/>
          <w:color w:val="444444"/>
          <w:sz w:val="22"/>
          <w:szCs w:val="22"/>
        </w:rPr>
        <w:t xml:space="preserve">The Home screen is the command centre for a delegate's day at WAMPEX. It surfaces the most relevant information without requiring navigation.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Now &amp; Next Strip</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Live countdown to next booked session with room location, one-tap navigation, and preview of mutual connections attending.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AI Daily Briefing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Refreshed at 07:00 each morning. Surfaces top 3 recommended sessions, top 5 match suggestions with rationale, and trending topics derived from bookmarks and search activity.</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Activity Feed</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Inline meeting request management, new AI match notifications, organiser announcements pinned at top, and session material release alerts.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My Stats Widget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Connections made, sessions attended (auto-tracked), and meetings completed — visible on Home and Profile.</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Quick-Action Bar</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Persistent bottom navigation: Home, Agenda, Network, Map. AI Assistant accessible via a floating overlay button from any screen.</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4.3 Agenda &amp; Sessions (6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Programme Browser</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Filter by track, format, day, and speaker. Full-text search across titles, descriptions, speakers, and companies. AI 'Recommended for You' badges on matching sessions. Live capacity colour-coding (green / amber / 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Session Detail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Speaker bios with one-tap connect, conflict-aware schedule addition, one-tap room navigation, pre-read download, and session sharing.</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My Schedule View</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Timeline and list toggle, colour-coded by track, drag-to-reorder bookmarks, external calendar export (Google / Apple / Outlook), and conflict detection.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Live Session Screen ★</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Live in-ear audio translation in 8 languages (Arabic, Mandarin, French, German, Spanish, Portuguese, Japanese, English). Real-time AI captions. In-app note-taking with PDF export. Q&amp;A submission and upvoting. Live audience polls. Auto and manual check-in.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Post-Session Screen</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AI-generated 200–400 word session summary within 5 minutes of session end. Slides delivery. On-demand replay embed. Anonymous 1–5 star rating.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Waitlist &amp; Capacity Handling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One-tap waitlist join, position display, and push notification with 10-minute confirmation window upon capacity release.</w:t>
            </w:r>
          </w:p>
        </w:tc>
      </w:tr>
    </w:tbl>
    <w:p>
      <w:pPr>
        <w:spacing w:after="0" w:before="160"/>
      </w:pPr>
      <w:r>
        <w:t xml:space="preserve"/>
      </w:r>
    </w:p>
    <w:p>
      <w:r>
        <w:br w:type="page"/>
      </w:r>
    </w:p>
    <w:p>
      <w:pPr>
        <w:pStyle w:val="Heading2"/>
        <w:spacing w:after="120" w:before="280"/>
      </w:pPr>
      <w:r>
        <w:rPr>
          <w:rFonts w:ascii="Arial" w:cs="Arial" w:eastAsia="Arial" w:hAnsi="Arial"/>
          <w:b/>
          <w:bCs/>
          <w:color w:val="2E6099"/>
          <w:sz w:val="24"/>
          <w:szCs w:val="24"/>
        </w:rPr>
        <w:t xml:space="preserve">4.4 AI Networking &amp; Matchmaking ★ (7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This is the highest-value feature for WAMPEX 2027's C-suite and investor audience. Our AI matching engine surfaces the right connections at the right time, transforming chance encounters into structured business relationships.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Match Engine</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Intent declaration (invest / partner / hire / learn) combined with sector, deal stage, and company size filters. AI match score out of 100 with one-sentence rationale. Refreshes at 07:00 and 13:00 each event day.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Matching Signals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Profile intent tags, session bookmarks and attendance history, search queries, mutual connections, company and sector overlap, and deal size compatibility.</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Attendee Profile Card</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Full executive profile, mutual connections, visible sessions (if public), message, meeting request, watchlist save, and block/report functions.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Connections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Tabs: Matches / Sent / Received / Connected / Watchlist. Search by name or company. CSV export or direct CRM push (Salesforce / HubSpot).</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Encrypted Messaging</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End-to-end encrypted 1:1 chat. AI icebreaker suggestion. Inline meeting invite. Document and session sharing. Do-not-disturb mode and optional read receipts.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In-Person Connect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QR badge scanner or NFC tap for instant connections. Auto-saves digital business card. One-tap CRM export.</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Attendee Directory</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Browse all attendees with organiser-configured filters by sector, country, company size, and badge tier. Privacy settings always respected.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Post-Event Window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Networking features remain active for 6 months post-event. Weekly match refresh. Messaging available throughout.</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4.5 Meeting Scheduler ★ (5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Availability Management</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Manual time blocking, two-way Google Calendar and Outlook sync, slot durations of 30/45/60 minutes, organiser-defined blackout windows, and a global 'pause requests' toggle.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Meeting Rooms Browser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Directory with photos, capacity, AV availability, and catering options. Real-time availability sync. One-tap navigate from confirmation screen.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My Meetings List</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Today / upcoming / past tabs. Pre-meeting private agenda notes. Cancel with auto-notification. Post-meeting AI action item generation. One-tap CRM push.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Meeting States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Confirmed (green), Pending (amber), Rescheduled (blue), Declined (red), Completed (grey), Cancelled (strikethrough) — consistent visual language throughout.</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Pre-Event Scheduling</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Opens 4 weeks before WAMPEX 2027. Curated matchmaking round: mutual interest submission → confirmed meetings placed in both calendars automatically.</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4.6 Indoor Navigation &amp; Venue ★ (4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Reliable wayfinding at a large exhibition venue directly reduces attendee stress and late arrivals to sessions. Our navigation module uses BLE beacon triangulation with Wi-Fi fallback.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Multi-Floor Interactive Map</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Pinch-to-zoom with floor selector. Blue-dot live positioning via BLE beacons (one per 15m). Wi-Fi fallback. Full offline map cached on first load.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POI Filtering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Toggle: session rooms, networking lounges, exits, catering, prayer rooms, quiet rooms, medical. Zone-specific Wi-Fi passwords with tap-to-copy.</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Turn-by-Turn Navigation</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Step-by-step walking directions overlaid on map. Lift, escalator, and stairs routing preference. Accessibility-friendly routes flagged. Live ETA to next session.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'Leave Now' Alerts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 notification triggered X minutes before a session based on current live location and calculated walking ETA.</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Exhibitor Booths</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Searchable directory mapped to booth positions. Filter by company or sector.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Transport &amp; External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Shuttle timetable with live delays and real-time capacity. Deep-link to Uber Business or configured car service. Nearest pickup points on exterior map view.</w:t>
            </w:r>
          </w:p>
        </w:tc>
      </w:tr>
    </w:tbl>
    <w:p>
      <w:pPr>
        <w:spacing w:after="0" w:before="160"/>
      </w:pPr>
      <w:r>
        <w:t xml:space="preserve"/>
      </w:r>
    </w:p>
    <w:p>
      <w:r>
        <w:br w:type="page"/>
      </w:r>
    </w:p>
    <w:p>
      <w:pPr>
        <w:pStyle w:val="Heading2"/>
        <w:spacing w:after="120" w:before="280"/>
      </w:pPr>
      <w:r>
        <w:rPr>
          <w:rFonts w:ascii="Arial" w:cs="Arial" w:eastAsia="Arial" w:hAnsi="Arial"/>
          <w:b/>
          <w:bCs/>
          <w:color w:val="2E6099"/>
          <w:sz w:val="24"/>
          <w:szCs w:val="24"/>
        </w:rPr>
        <w:t xml:space="preserve">4.7 AI Summit Assistant ★</w:t>
      </w:r>
    </w:p>
    <w:p>
      <w:pPr>
        <w:spacing w:after="100" w:before="60"/>
        <w:jc w:val="both"/>
      </w:pPr>
      <w:r>
        <w:rPr>
          <w:rFonts w:ascii="Arial" w:cs="Arial" w:eastAsia="Arial" w:hAnsi="Arial"/>
          <w:color w:val="444444"/>
          <w:sz w:val="22"/>
          <w:szCs w:val="22"/>
        </w:rPr>
        <w:t xml:space="preserve">The AI Summit Assistant is a persistent conversational concierge available from every screen via a floating button. It has full awareness of the attendee's schedule, meetings, bookmarks, location, and stated interests.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Chat Interface</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Voice input (speech-to-text) and text input. Responds in the language the attendee writes in. Contextual quick-reply chips refreshed throughout the day.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Example Queries Handled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should I do in the next 2 hours?' / 'Who at WAMPEX is raising Series B in energy?' / 'How do I get to Hall B?' / 'Summarise the keynote I missed' / 'Draft a message to [Name]'</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Session Summary</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200–400 word AI synthesis of any session the attendee attended or missed, generated within 5 minutes of session end.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ROI Justification Letter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Personalised letter the attendee can share with their board or management team, summarising the business value of their WAMPEX attendance.</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Post-Event Action Digest</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End-of-day or end-of-event digest consolidating all action items from meeting notes and session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Key Themes &amp; Signals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Daily debrief: top 3 themes encountered across the attendee's personal schedule.</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Icebreaker Drafting</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Tailored opening message for any attendee in the directory, generated with context from shared sessions and mutual interests.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Privacy Commitment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Attendee data is used only within the app session. No data is used for model training. Escalates to organiser support chat when it cannot answer.</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4.8 Settings, Notifications &amp; Admin (3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Granular Notification Controls</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Per-type toggles: session reminders, meeting requests, match suggestions, announcements. Quiet hours window. Configurable 5-min and 15-min session reminders. Meeting requests break quiet hours by default (user-disableable).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Privacy &amp; Data Controls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Incognito browsing mode, attendee block/report, GDPR-compliant full data export (JSON), and permanent account deletion with 30-day recovery period.</w:t>
            </w:r>
          </w:p>
        </w:tc>
      </w:tr>
      <w:tr>
        <w:tc>
          <w:tcPr>
            <w:tcW w:type="dxa" w:w="30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20"/>
                <w:szCs w:val="20"/>
              </w:rPr>
              <w:t xml:space="preserve">Account &amp; Preferences</w:t>
            </w:r>
          </w:p>
        </w:tc>
        <w:tc>
          <w:tcPr>
            <w:tcW w:type="dxa" w:w="63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20"/>
                <w:szCs w:val="20"/>
              </w:rPr>
              <w:t xml:space="preserve">App UI language, calendar sync management, CRM connection (Salesforce/HubSpot), accessibility settings (text size, high contrast, reduce motion), and linked social profiles.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Organiser Admin Panel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 announcements by segment (badge tier / sector / day), live attendance dashboard, engagement analytics, on-the-fly session editing, emergency broadcast (bypasses all quiet hours), waitlist management, and badge scanning for room check-ins.</w:t>
            </w:r>
          </w:p>
        </w:tc>
      </w:tr>
    </w:tbl>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5. Access Tier Matrix</w:t>
      </w:r>
    </w:p>
    <w:p>
      <w:pPr>
        <w:spacing w:after="100" w:before="60"/>
        <w:jc w:val="both"/>
      </w:pPr>
      <w:r>
        <w:rPr>
          <w:rFonts w:ascii="Arial" w:cs="Arial" w:eastAsia="Arial" w:hAnsi="Arial"/>
          <w:color w:val="444444"/>
          <w:sz w:val="22"/>
          <w:szCs w:val="22"/>
        </w:rPr>
        <w:t xml:space="preserve">The following matrix defines feature access by attendee tier, ensuring that VIP and executive delegates enjoy a premium, differentiated experience while all attendees benefit from core functionality.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tblHeader/>
        </w:trPr>
        <w:tc>
          <w:tcPr>
            <w:tcW w:type="dxa" w:w="30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Feature</w:t>
            </w:r>
          </w:p>
        </w:tc>
        <w:tc>
          <w:tcPr>
            <w:tcW w:type="dxa" w:w="12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Exhibitor</w:t>
            </w:r>
          </w:p>
        </w:tc>
        <w:tc>
          <w:tcPr>
            <w:tcW w:type="dxa" w:w="12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Delegate</w:t>
            </w:r>
          </w:p>
        </w:tc>
        <w:tc>
          <w:tcPr>
            <w:tcW w:type="dxa" w:w="12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Speaker</w:t>
            </w:r>
          </w:p>
        </w:tc>
        <w:tc>
          <w:tcPr>
            <w:tcW w:type="dxa" w:w="12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VIP</w:t>
            </w:r>
          </w:p>
        </w:tc>
        <w:tc>
          <w:tcPr>
            <w:tcW w:type="dxa" w:w="1260"/>
            <w:tcBorders>
              <w:top w:val="single" w:color="DDDDDD" w:sz="1"/>
              <w:left w:val="single" w:color="DDDDDD" w:sz="1"/>
              <w:bottom w:val="single" w:color="DDDDDD" w:sz="1"/>
              <w:right w:val="single" w:color="DDDDDD" w:sz="1"/>
            </w:tcBorders>
            <w:shd w:fill="1A3557" w:val="clear"/>
            <w:tcMar>
              <w:top w:type="dxa" w:w="80"/>
              <w:left w:type="dxa" w:w="80"/>
              <w:bottom w:type="dxa" w:w="80"/>
              <w:right w:type="dxa" w:w="80"/>
            </w:tcMar>
          </w:tcPr>
          <w:p>
            <w:pPr>
              <w:jc w:val="center"/>
            </w:pPr>
            <w:r>
              <w:rPr>
                <w:rFonts w:ascii="Arial" w:cs="Arial" w:eastAsia="Arial" w:hAnsi="Arial"/>
                <w:b/>
                <w:bCs/>
                <w:color w:val="FFFFFF"/>
                <w:sz w:val="18"/>
                <w:szCs w:val="18"/>
              </w:rPr>
              <w:t xml:space="preserve">Organiser</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Programme &amp; Agenda Browser</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left"/>
            </w:pPr>
            <w:r>
              <w:rPr>
                <w:rFonts w:ascii="Arial" w:cs="Arial" w:eastAsia="Arial" w:hAnsi="Arial"/>
                <w:b/>
                <w:bCs/>
                <w:color w:val="1A3557"/>
                <w:sz w:val="19"/>
                <w:szCs w:val="19"/>
              </w:rPr>
              <w:t xml:space="preserve">AI Networking &amp; Matchmaking</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Meeting Scheduler</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left"/>
            </w:pPr>
            <w:r>
              <w:rPr>
                <w:rFonts w:ascii="Arial" w:cs="Arial" w:eastAsia="Arial" w:hAnsi="Arial"/>
                <w:b/>
                <w:bCs/>
                <w:color w:val="1A3557"/>
                <w:sz w:val="19"/>
                <w:szCs w:val="19"/>
              </w:rPr>
              <w:t xml:space="preserve">Live In-Ear Translation (8 langs)</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VIP Lounge Navigation</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left"/>
            </w:pPr>
            <w:r>
              <w:rPr>
                <w:rFonts w:ascii="Arial" w:cs="Arial" w:eastAsia="Arial" w:hAnsi="Arial"/>
                <w:b/>
                <w:bCs/>
                <w:color w:val="1A3557"/>
                <w:sz w:val="19"/>
                <w:szCs w:val="19"/>
              </w:rPr>
              <w:t xml:space="preserve">Indoor Navigation (All Zones)</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AI Summit Assistant</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left"/>
            </w:pPr>
            <w:r>
              <w:rPr>
                <w:rFonts w:ascii="Arial" w:cs="Arial" w:eastAsia="Arial" w:hAnsi="Arial"/>
                <w:b/>
                <w:bCs/>
                <w:color w:val="1A3557"/>
                <w:sz w:val="19"/>
                <w:szCs w:val="19"/>
              </w:rPr>
              <w:t xml:space="preserve">Post-Event Networking (6 months)</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Exhibitor Lead Capture (CRM Sync)</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left"/>
            </w:pPr>
            <w:r>
              <w:rPr>
                <w:rFonts w:ascii="Arial" w:cs="Arial" w:eastAsia="Arial" w:hAnsi="Arial"/>
                <w:b/>
                <w:bCs/>
                <w:color w:val="1A3557"/>
                <w:sz w:val="19"/>
                <w:szCs w:val="19"/>
              </w:rPr>
              <w:t xml:space="preserve">Organiser Admin Panel &amp; Analytics</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r>
        <w:tc>
          <w:tcPr>
            <w:tcW w:type="dxa" w:w="30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left"/>
            </w:pPr>
            <w:r>
              <w:rPr>
                <w:rFonts w:ascii="Arial" w:cs="Arial" w:eastAsia="Arial" w:hAnsi="Arial"/>
                <w:b/>
                <w:bCs/>
                <w:color w:val="1A3557"/>
                <w:sz w:val="19"/>
                <w:szCs w:val="19"/>
              </w:rPr>
              <w:t xml:space="preserve">Emergency Broadcast</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AAAAAA"/>
                <w:sz w:val="20"/>
                <w:szCs w:val="20"/>
              </w:rPr>
              <w:t xml:space="preserve">—</w:t>
            </w:r>
          </w:p>
        </w:tc>
        <w:tc>
          <w:tcPr>
            <w:tcW w:type="dxa" w:w="1260"/>
            <w:tcBorders>
              <w:top w:val="single" w:color="DDDDDD" w:sz="1"/>
              <w:left w:val="single" w:color="DDDDDD" w:sz="1"/>
              <w:bottom w:val="single" w:color="DDDDDD" w:sz="1"/>
              <w:right w:val="single" w:color="DDDDDD" w:sz="1"/>
            </w:tcBorders>
            <w:shd w:fill="D6E4F0" w:val="clear"/>
            <w:tcMar>
              <w:top w:type="dxa" w:w="70"/>
              <w:left w:type="dxa" w:w="80"/>
              <w:bottom w:type="dxa" w:w="70"/>
              <w:right w:type="dxa" w:w="80"/>
            </w:tcMar>
          </w:tcPr>
          <w:p>
            <w:pPr>
              <w:jc w:val="center"/>
            </w:pPr>
            <w:r>
              <w:rPr>
                <w:rFonts w:ascii="Arial" w:cs="Arial" w:eastAsia="Arial" w:hAnsi="Arial"/>
                <w:b w:val="false"/>
                <w:bCs w:val="false"/>
                <w:color w:val="1A7A1A"/>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Access tiers are enforced at the application layer via the dynamic QR badge and backend role assignment. The Chamber retains full control over tier assignments at any time via the Organiser Admin Panel.</w:t>
            </w:r>
          </w:p>
        </w:tc>
      </w:tr>
    </w:tbl>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6. Technical Approach &amp; Architecture</w:t>
      </w:r>
    </w:p>
    <w:p>
      <w:pPr>
        <w:pStyle w:val="Heading2"/>
        <w:spacing w:after="120" w:before="280"/>
      </w:pPr>
      <w:r>
        <w:rPr>
          <w:rFonts w:ascii="Arial" w:cs="Arial" w:eastAsia="Arial" w:hAnsi="Arial"/>
          <w:b/>
          <w:bCs/>
          <w:color w:val="2E6099"/>
          <w:sz w:val="24"/>
          <w:szCs w:val="24"/>
        </w:rPr>
        <w:t xml:space="preserve">6.1 Core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5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Technology Options</w:t>
            </w:r>
          </w:p>
        </w:tc>
        <w:tc>
          <w:tcPr>
            <w:tcW w:type="dxa" w:w="30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BLE Beacon Infrastructure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Estimote / Kontakt.io beacons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One beacon per 15m required. Provisioned pre-event.</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19"/>
                <w:szCs w:val="19"/>
              </w:rPr>
              <w:t xml:space="preserve">Real-Time Audio Pipeline</w:t>
            </w:r>
          </w:p>
        </w:tc>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Speechmatics / Deepgram / Azure Cognitive Services</w:t>
            </w:r>
          </w:p>
        </w:tc>
        <w:tc>
          <w:tcPr>
            <w:tcW w:type="dxa" w:w="30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Highest technical complexity; caption-only fallback mode included.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Calendar API</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Google Calendar API + Microsoft Graph API</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OAuth scopes for bi-directional read/write access.</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19"/>
                <w:szCs w:val="19"/>
              </w:rPr>
              <w:t xml:space="preserve">CRM Integration</w:t>
            </w:r>
          </w:p>
        </w:tc>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Salesforce API + HubSpot API</w:t>
            </w:r>
          </w:p>
        </w:tc>
        <w:tc>
          <w:tcPr>
            <w:tcW w:type="dxa" w:w="30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OAuth; contact creation and activity logging.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AI / LLM Backend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Anthropic Claude API (claude-sonnet)</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Function-calling to query live event data in real time.</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19"/>
                <w:szCs w:val="19"/>
              </w:rPr>
              <w:t xml:space="preserve">Push Notifications</w:t>
            </w:r>
          </w:p>
        </w:tc>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Firebase Cloud Messaging (Android) + APNs (iOS)</w:t>
            </w:r>
          </w:p>
        </w:tc>
        <w:tc>
          <w:tcPr>
            <w:tcW w:type="dxa" w:w="30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Cross-platform; supports segmented targeting.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Video Replay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Mux / AWS Elemental MediaConvert</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On-demand session recordings embedded in-app.</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6.2 Offline &amp; Connectivity Resilience</w:t>
      </w:r>
    </w:p>
    <w:p>
      <w:pPr>
        <w:spacing w:after="100" w:before="60"/>
        <w:jc w:val="both"/>
      </w:pPr>
      <w:r>
        <w:rPr>
          <w:rFonts w:ascii="Arial" w:cs="Arial" w:eastAsia="Arial" w:hAnsi="Arial"/>
          <w:color w:val="444444"/>
          <w:sz w:val="22"/>
          <w:szCs w:val="22"/>
        </w:rPr>
        <w:t xml:space="preserve">Exhibition venues frequently experience network congestion during peak hours. Our offline-first architecture ensures that the following features remain fully functional without connectivity: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Digital Access Pass (cached dynamic QR code)</w:t>
      </w:r>
    </w:p>
    <w:p>
      <w:pPr>
        <w:pStyle w:val="ListParagraph"/>
        <w:numPr>
          <w:ilvl w:val="0"/>
          <w:numId w:val="2"/>
        </w:numPr>
        <w:spacing w:after="60" w:before="60"/>
      </w:pPr>
      <w:r>
        <w:rPr>
          <w:rFonts w:ascii="Arial" w:cs="Arial" w:eastAsia="Arial" w:hAnsi="Arial"/>
          <w:b w:val="false"/>
          <w:bCs w:val="false"/>
          <w:color w:val="444444"/>
          <w:sz w:val="22"/>
          <w:szCs w:val="22"/>
        </w:rPr>
        <w:t xml:space="preserve">Full venue map with all floor plans</w:t>
      </w:r>
    </w:p>
    <w:p>
      <w:pPr>
        <w:pStyle w:val="ListParagraph"/>
        <w:numPr>
          <w:ilvl w:val="0"/>
          <w:numId w:val="2"/>
        </w:numPr>
        <w:spacing w:after="60" w:before="60"/>
      </w:pPr>
      <w:r>
        <w:rPr>
          <w:rFonts w:ascii="Arial" w:cs="Arial" w:eastAsia="Arial" w:hAnsi="Arial"/>
          <w:b w:val="false"/>
          <w:bCs w:val="false"/>
          <w:color w:val="444444"/>
          <w:sz w:val="22"/>
          <w:szCs w:val="22"/>
        </w:rPr>
        <w:t xml:space="preserve">Personal agenda and bookmarked sessions</w:t>
      </w:r>
    </w:p>
    <w:p>
      <w:pPr>
        <w:pStyle w:val="ListParagraph"/>
        <w:numPr>
          <w:ilvl w:val="0"/>
          <w:numId w:val="2"/>
        </w:numPr>
        <w:spacing w:after="60" w:before="60"/>
      </w:pPr>
      <w:r>
        <w:rPr>
          <w:rFonts w:ascii="Arial" w:cs="Arial" w:eastAsia="Arial" w:hAnsi="Arial"/>
          <w:b w:val="false"/>
          <w:bCs w:val="false"/>
          <w:color w:val="444444"/>
          <w:sz w:val="22"/>
          <w:szCs w:val="22"/>
        </w:rPr>
        <w:t xml:space="preserve">Saved contacts and downloaded session materials</w:t>
      </w:r>
    </w:p>
    <w:p>
      <w:pPr>
        <w:pStyle w:val="ListParagraph"/>
        <w:numPr>
          <w:ilvl w:val="0"/>
          <w:numId w:val="2"/>
        </w:numPr>
        <w:spacing w:after="60" w:before="60"/>
      </w:pPr>
      <w:r>
        <w:rPr>
          <w:rFonts w:ascii="Arial" w:cs="Arial" w:eastAsia="Arial" w:hAnsi="Arial"/>
          <w:b w:val="false"/>
          <w:bCs w:val="false"/>
          <w:color w:val="444444"/>
          <w:sz w:val="22"/>
          <w:szCs w:val="22"/>
        </w:rPr>
        <w:t xml:space="preserve">Pre-downloaded session notes and pre-reads</w:t>
      </w:r>
    </w:p>
    <w:p>
      <w:pPr>
        <w:spacing w:after="0" w:before="80"/>
      </w:pPr>
      <w:r>
        <w:t xml:space="preserve"/>
      </w:r>
    </w:p>
    <w:p>
      <w:pPr>
        <w:spacing w:after="100" w:before="60"/>
        <w:jc w:val="left"/>
      </w:pPr>
      <w:r>
        <w:rPr>
          <w:rFonts w:ascii="Arial" w:cs="Arial" w:eastAsia="Arial" w:hAnsi="Arial"/>
          <w:color w:val="444444"/>
          <w:sz w:val="22"/>
          <w:szCs w:val="22"/>
        </w:rPr>
        <w:t xml:space="preserve">Connectivity is required only for real-time features: live translation, AI matchmaking refresh, messaging, and live session polls.</w:t>
      </w:r>
    </w:p>
    <w:p>
      <w:pPr>
        <w:spacing w:after="0" w:before="120"/>
      </w:pPr>
      <w:r>
        <w:t xml:space="preserve"/>
      </w:r>
    </w:p>
    <w:p>
      <w:pPr>
        <w:pStyle w:val="Heading2"/>
        <w:spacing w:after="120" w:before="280"/>
      </w:pPr>
      <w:r>
        <w:rPr>
          <w:rFonts w:ascii="Arial" w:cs="Arial" w:eastAsia="Arial" w:hAnsi="Arial"/>
          <w:b/>
          <w:bCs/>
          <w:color w:val="2E6099"/>
          <w:sz w:val="24"/>
          <w:szCs w:val="24"/>
        </w:rPr>
        <w:t xml:space="preserve">6.3 Security &amp; Compliance</w:t>
      </w:r>
    </w:p>
    <w:p>
      <w:pPr>
        <w:pStyle w:val="ListParagraph"/>
        <w:numPr>
          <w:ilvl w:val="0"/>
          <w:numId w:val="2"/>
        </w:numPr>
        <w:spacing w:after="60" w:before="60"/>
      </w:pPr>
      <w:r>
        <w:rPr>
          <w:rFonts w:ascii="Arial" w:cs="Arial" w:eastAsia="Arial" w:hAnsi="Arial"/>
          <w:b w:val="false"/>
          <w:bCs w:val="false"/>
          <w:color w:val="444444"/>
          <w:sz w:val="22"/>
          <w:szCs w:val="22"/>
        </w:rPr>
        <w:t xml:space="preserve">All messaging encrypted end-to-end (TLS in transit, encrypted at rest)</w:t>
      </w:r>
    </w:p>
    <w:p>
      <w:pPr>
        <w:pStyle w:val="ListParagraph"/>
        <w:numPr>
          <w:ilvl w:val="0"/>
          <w:numId w:val="2"/>
        </w:numPr>
        <w:spacing w:after="60" w:before="60"/>
      </w:pPr>
      <w:r>
        <w:rPr>
          <w:rFonts w:ascii="Arial" w:cs="Arial" w:eastAsia="Arial" w:hAnsi="Arial"/>
          <w:b w:val="false"/>
          <w:bCs w:val="false"/>
          <w:color w:val="444444"/>
          <w:sz w:val="22"/>
          <w:szCs w:val="22"/>
        </w:rPr>
        <w:t xml:space="preserve">OAuth 2.0 for all third-party integrations (LinkedIn, Google, Microsoft, Salesforce, HubSpot)</w:t>
      </w:r>
    </w:p>
    <w:p>
      <w:pPr>
        <w:pStyle w:val="ListParagraph"/>
        <w:numPr>
          <w:ilvl w:val="0"/>
          <w:numId w:val="2"/>
        </w:numPr>
        <w:spacing w:after="60" w:before="60"/>
      </w:pPr>
      <w:r>
        <w:rPr>
          <w:rFonts w:ascii="Arial" w:cs="Arial" w:eastAsia="Arial" w:hAnsi="Arial"/>
          <w:b w:val="false"/>
          <w:bCs w:val="false"/>
          <w:color w:val="444444"/>
          <w:sz w:val="22"/>
          <w:szCs w:val="22"/>
        </w:rPr>
        <w:t xml:space="preserve">GDPR-compliant data export and deletion workflows</w:t>
      </w:r>
    </w:p>
    <w:p>
      <w:pPr>
        <w:pStyle w:val="ListParagraph"/>
        <w:numPr>
          <w:ilvl w:val="0"/>
          <w:numId w:val="2"/>
        </w:numPr>
        <w:spacing w:after="60" w:before="60"/>
      </w:pPr>
      <w:r>
        <w:rPr>
          <w:rFonts w:ascii="Arial" w:cs="Arial" w:eastAsia="Arial" w:hAnsi="Arial"/>
          <w:b w:val="false"/>
          <w:bCs w:val="false"/>
          <w:color w:val="444444"/>
          <w:sz w:val="22"/>
          <w:szCs w:val="22"/>
        </w:rPr>
        <w:t xml:space="preserve">Ghana Data Protection Act 2012 (Act 843) compliance review included in delivery</w:t>
      </w:r>
    </w:p>
    <w:p>
      <w:pPr>
        <w:pStyle w:val="ListParagraph"/>
        <w:numPr>
          <w:ilvl w:val="0"/>
          <w:numId w:val="2"/>
        </w:numPr>
        <w:spacing w:after="60" w:before="60"/>
      </w:pPr>
      <w:r>
        <w:rPr>
          <w:rFonts w:ascii="Arial" w:cs="Arial" w:eastAsia="Arial" w:hAnsi="Arial"/>
          <w:b w:val="false"/>
          <w:bCs w:val="false"/>
          <w:color w:val="444444"/>
          <w:sz w:val="22"/>
          <w:szCs w:val="22"/>
        </w:rPr>
        <w:t xml:space="preserve">No attendee data used for AI model training; data scoped to app session only</w:t>
      </w:r>
    </w:p>
    <w:p>
      <w:pPr>
        <w:pStyle w:val="ListParagraph"/>
        <w:numPr>
          <w:ilvl w:val="0"/>
          <w:numId w:val="2"/>
        </w:numPr>
        <w:spacing w:after="60" w:before="60"/>
      </w:pPr>
      <w:r>
        <w:rPr>
          <w:rFonts w:ascii="Arial" w:cs="Arial" w:eastAsia="Arial" w:hAnsi="Arial"/>
          <w:b w:val="false"/>
          <w:bCs w:val="false"/>
          <w:color w:val="444444"/>
          <w:sz w:val="22"/>
          <w:szCs w:val="22"/>
        </w:rPr>
        <w:t xml:space="preserve">Organiser-controlled data residency region (EU or Africa)</w:t>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7. Proposed Implementation Timeline</w:t>
      </w:r>
    </w:p>
    <w:p>
      <w:pPr>
        <w:spacing w:after="100" w:before="60"/>
        <w:jc w:val="both"/>
      </w:pPr>
      <w:r>
        <w:rPr>
          <w:rFonts w:ascii="Arial" w:cs="Arial" w:eastAsia="Arial" w:hAnsi="Arial"/>
          <w:color w:val="444444"/>
          <w:sz w:val="22"/>
          <w:szCs w:val="22"/>
        </w:rPr>
        <w:t xml:space="preserve">Assuming a WAMPEX 2027 event date in the second quarter of 2027, we propose the following delivery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76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Phase 1: Discovery &amp; Design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Months 1–2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Requirements workshops with Chamber stakeholders; UX/UI design system; clickable prototype; branding alignment; data architecture sign-off.</w:t>
            </w:r>
          </w:p>
        </w:tc>
      </w:tr>
      <w:tr>
        <w:tc>
          <w:tcPr>
            <w:tcW w:type="dxa" w:w="1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19"/>
                <w:szCs w:val="19"/>
              </w:rPr>
              <w:t xml:space="preserve">Phase 2: Core Development</w:t>
            </w:r>
          </w:p>
        </w:tc>
        <w:tc>
          <w:tcPr>
            <w:tcW w:type="dxa" w:w="2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Months 3–5</w:t>
            </w:r>
          </w:p>
        </w:tc>
        <w:tc>
          <w:tcPr>
            <w:tcW w:type="dxa" w:w="47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Backend infrastructure; authentication &amp; onboarding; agenda &amp; sessions; meeting scheduler; admin panel.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Phase 3: AI &amp; Advanced Features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Months 6–8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AI matchmaking engine; AI summit assistant; indoor navigation integration; live translation pipeline; messaging system.</w:t>
            </w:r>
          </w:p>
        </w:tc>
      </w:tr>
      <w:tr>
        <w:tc>
          <w:tcPr>
            <w:tcW w:type="dxa" w:w="1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19"/>
                <w:szCs w:val="19"/>
              </w:rPr>
              <w:t xml:space="preserve">Phase 4: Integration &amp; QA</w:t>
            </w:r>
          </w:p>
        </w:tc>
        <w:tc>
          <w:tcPr>
            <w:tcW w:type="dxa" w:w="2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Months 9–10</w:t>
            </w:r>
          </w:p>
        </w:tc>
        <w:tc>
          <w:tcPr>
            <w:tcW w:type="dxa" w:w="47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Calendar and CRM integrations; BLE beacon configuration; end-to-end testing; performance testing; security audit; WCAG 2.1 AA testing.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Phase 5: App Store Submission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Month 11</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iOS App Store and Google Play submission; UAT with Chamber team; content loading; staff training.</w:t>
            </w:r>
          </w:p>
        </w:tc>
      </w:tr>
      <w:tr>
        <w:tc>
          <w:tcPr>
            <w:tcW w:type="dxa" w:w="1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19"/>
                <w:szCs w:val="19"/>
              </w:rPr>
              <w:t xml:space="preserve">Phase 6: Event-Day Support</w:t>
            </w:r>
          </w:p>
        </w:tc>
        <w:tc>
          <w:tcPr>
            <w:tcW w:type="dxa" w:w="28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Event Days</w:t>
            </w:r>
          </w:p>
        </w:tc>
        <w:tc>
          <w:tcPr>
            <w:tcW w:type="dxa" w:w="47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Full on-site technical team; real-time monitoring; same-day bug resolution; live dashboard for organiser.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Phase 7: Post-Event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6 Months Post-Event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Post-event networking window; data export; analytics report to Chamber; platform handover.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A detailed project plan with sprint breakdowns and milestone sign-off gates will be prepared jointly with the Chamber immediately following contract execution.</w:t>
            </w:r>
          </w:p>
        </w:tc>
      </w:tr>
    </w:tbl>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8. Benefits to the Ghana Chamber of Mines</w:t>
      </w:r>
    </w:p>
    <w:p>
      <w:pPr>
        <w:pStyle w:val="Heading2"/>
        <w:spacing w:after="120" w:before="280"/>
      </w:pPr>
      <w:r>
        <w:rPr>
          <w:rFonts w:ascii="Arial" w:cs="Arial" w:eastAsia="Arial" w:hAnsi="Arial"/>
          <w:b/>
          <w:bCs/>
          <w:color w:val="2E6099"/>
          <w:sz w:val="24"/>
          <w:szCs w:val="24"/>
        </w:rPr>
        <w:t xml:space="preserve">8.1 For the Chamber &amp; Organisers</w:t>
      </w:r>
    </w:p>
    <w:p>
      <w:pPr>
        <w:pStyle w:val="ListParagraph"/>
        <w:numPr>
          <w:ilvl w:val="0"/>
          <w:numId w:val="2"/>
        </w:numPr>
        <w:spacing w:after="60" w:before="60"/>
      </w:pPr>
      <w:r>
        <w:rPr>
          <w:rFonts w:ascii="Arial" w:cs="Arial" w:eastAsia="Arial" w:hAnsi="Arial"/>
          <w:b w:val="false"/>
          <w:bCs w:val="false"/>
          <w:color w:val="444444"/>
          <w:sz w:val="22"/>
          <w:szCs w:val="22"/>
        </w:rPr>
        <w:t xml:space="preserve">Real-time visibility into session attendance, engagement rates, and networking activity via the live admin dashboard</w:t>
      </w:r>
    </w:p>
    <w:p>
      <w:pPr>
        <w:pStyle w:val="ListParagraph"/>
        <w:numPr>
          <w:ilvl w:val="0"/>
          <w:numId w:val="2"/>
        </w:numPr>
        <w:spacing w:after="60" w:before="60"/>
      </w:pPr>
      <w:r>
        <w:rPr>
          <w:rFonts w:ascii="Arial" w:cs="Arial" w:eastAsia="Arial" w:hAnsi="Arial"/>
          <w:b w:val="false"/>
          <w:bCs w:val="false"/>
          <w:color w:val="444444"/>
          <w:sz w:val="22"/>
          <w:szCs w:val="22"/>
        </w:rPr>
        <w:t xml:space="preserve">Direct communication channel to all attendees via segmented push announcements</w:t>
      </w:r>
    </w:p>
    <w:p>
      <w:pPr>
        <w:pStyle w:val="ListParagraph"/>
        <w:numPr>
          <w:ilvl w:val="0"/>
          <w:numId w:val="2"/>
        </w:numPr>
        <w:spacing w:after="60" w:before="60"/>
      </w:pPr>
      <w:r>
        <w:rPr>
          <w:rFonts w:ascii="Arial" w:cs="Arial" w:eastAsia="Arial" w:hAnsi="Arial"/>
          <w:b w:val="false"/>
          <w:bCs w:val="false"/>
          <w:color w:val="444444"/>
          <w:sz w:val="22"/>
          <w:szCs w:val="22"/>
        </w:rPr>
        <w:t xml:space="preserve">Emergency broadcast capability for venue safety communications</w:t>
      </w:r>
    </w:p>
    <w:p>
      <w:pPr>
        <w:pStyle w:val="ListParagraph"/>
        <w:numPr>
          <w:ilvl w:val="0"/>
          <w:numId w:val="2"/>
        </w:numPr>
        <w:spacing w:after="60" w:before="60"/>
      </w:pPr>
      <w:r>
        <w:rPr>
          <w:rFonts w:ascii="Arial" w:cs="Arial" w:eastAsia="Arial" w:hAnsi="Arial"/>
          <w:b w:val="false"/>
          <w:bCs w:val="false"/>
          <w:color w:val="444444"/>
          <w:sz w:val="22"/>
          <w:szCs w:val="22"/>
        </w:rPr>
        <w:t xml:space="preserve">On-the-fly session updates without reprinting physical materials</w:t>
      </w:r>
    </w:p>
    <w:p>
      <w:pPr>
        <w:pStyle w:val="ListParagraph"/>
        <w:numPr>
          <w:ilvl w:val="0"/>
          <w:numId w:val="2"/>
        </w:numPr>
        <w:spacing w:after="60" w:before="60"/>
      </w:pPr>
      <w:r>
        <w:rPr>
          <w:rFonts w:ascii="Arial" w:cs="Arial" w:eastAsia="Arial" w:hAnsi="Arial"/>
          <w:b w:val="false"/>
          <w:bCs w:val="false"/>
          <w:color w:val="444444"/>
          <w:sz w:val="22"/>
          <w:szCs w:val="22"/>
        </w:rPr>
        <w:t xml:space="preserve">Post-event analytics report: top sessions, top search terms, networking connection rates, and AI assistant query themes</w:t>
      </w:r>
    </w:p>
    <w:p>
      <w:pPr>
        <w:pStyle w:val="ListParagraph"/>
        <w:numPr>
          <w:ilvl w:val="0"/>
          <w:numId w:val="2"/>
        </w:numPr>
        <w:spacing w:after="60" w:before="60"/>
      </w:pPr>
      <w:r>
        <w:rPr>
          <w:rFonts w:ascii="Arial" w:cs="Arial" w:eastAsia="Arial" w:hAnsi="Arial"/>
          <w:b w:val="false"/>
          <w:bCs w:val="false"/>
          <w:color w:val="444444"/>
          <w:sz w:val="22"/>
          <w:szCs w:val="22"/>
        </w:rPr>
        <w:t xml:space="preserve">Reduced operational overhead through automated check-ins, waitlist management, and digital badge validation</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8.2 For Delegates &amp; Executives</w:t>
      </w:r>
    </w:p>
    <w:p>
      <w:pPr>
        <w:pStyle w:val="ListParagraph"/>
        <w:numPr>
          <w:ilvl w:val="0"/>
          <w:numId w:val="2"/>
        </w:numPr>
        <w:spacing w:after="60" w:before="60"/>
      </w:pPr>
      <w:r>
        <w:rPr>
          <w:rFonts w:ascii="Arial" w:cs="Arial" w:eastAsia="Arial" w:hAnsi="Arial"/>
          <w:b w:val="false"/>
          <w:bCs w:val="false"/>
          <w:color w:val="444444"/>
          <w:sz w:val="22"/>
          <w:szCs w:val="22"/>
        </w:rPr>
        <w:t xml:space="preserve">Personalised, AI-curated schedule and match suggestions eliminate wasted time and missed opportunities</w:t>
      </w:r>
    </w:p>
    <w:p>
      <w:pPr>
        <w:pStyle w:val="ListParagraph"/>
        <w:numPr>
          <w:ilvl w:val="0"/>
          <w:numId w:val="2"/>
        </w:numPr>
        <w:spacing w:after="60" w:before="60"/>
      </w:pPr>
      <w:r>
        <w:rPr>
          <w:rFonts w:ascii="Arial" w:cs="Arial" w:eastAsia="Arial" w:hAnsi="Arial"/>
          <w:b w:val="false"/>
          <w:bCs w:val="false"/>
          <w:color w:val="444444"/>
          <w:sz w:val="22"/>
          <w:szCs w:val="22"/>
        </w:rPr>
        <w:t xml:space="preserve">In-ear translation in 8 languages breaks down language barriers for the international delegation</w:t>
      </w:r>
    </w:p>
    <w:p>
      <w:pPr>
        <w:pStyle w:val="ListParagraph"/>
        <w:numPr>
          <w:ilvl w:val="0"/>
          <w:numId w:val="2"/>
        </w:numPr>
        <w:spacing w:after="60" w:before="60"/>
      </w:pPr>
      <w:r>
        <w:rPr>
          <w:rFonts w:ascii="Arial" w:cs="Arial" w:eastAsia="Arial" w:hAnsi="Arial"/>
          <w:b w:val="false"/>
          <w:bCs w:val="false"/>
          <w:color w:val="444444"/>
          <w:sz w:val="22"/>
          <w:szCs w:val="22"/>
        </w:rPr>
        <w:t xml:space="preserve">AI Summit Assistant provides an always-available executive concierge experience</w:t>
      </w:r>
    </w:p>
    <w:p>
      <w:pPr>
        <w:pStyle w:val="ListParagraph"/>
        <w:numPr>
          <w:ilvl w:val="0"/>
          <w:numId w:val="2"/>
        </w:numPr>
        <w:spacing w:after="60" w:before="60"/>
      </w:pPr>
      <w:r>
        <w:rPr>
          <w:rFonts w:ascii="Arial" w:cs="Arial" w:eastAsia="Arial" w:hAnsi="Arial"/>
          <w:b w:val="false"/>
          <w:bCs w:val="false"/>
          <w:color w:val="444444"/>
          <w:sz w:val="22"/>
          <w:szCs w:val="22"/>
        </w:rPr>
        <w:t xml:space="preserve">Structured 1:1 meeting management with CRM integration accelerates post-event follow-up</w:t>
      </w:r>
    </w:p>
    <w:p>
      <w:pPr>
        <w:pStyle w:val="ListParagraph"/>
        <w:numPr>
          <w:ilvl w:val="0"/>
          <w:numId w:val="2"/>
        </w:numPr>
        <w:spacing w:after="60" w:before="60"/>
      </w:pPr>
      <w:r>
        <w:rPr>
          <w:rFonts w:ascii="Arial" w:cs="Arial" w:eastAsia="Arial" w:hAnsi="Arial"/>
          <w:b w:val="false"/>
          <w:bCs w:val="false"/>
          <w:color w:val="444444"/>
          <w:sz w:val="22"/>
          <w:szCs w:val="22"/>
        </w:rPr>
        <w:t xml:space="preserve">ROI Justification Letter feature supports delegates in securing future event attendance approval</w:t>
      </w:r>
    </w:p>
    <w:p>
      <w:pPr>
        <w:spacing w:after="0" w:before="80"/>
      </w:pPr>
      <w:r>
        <w:t xml:space="preserve"/>
      </w:r>
    </w:p>
    <w:p>
      <w:pPr>
        <w:pStyle w:val="Heading2"/>
        <w:spacing w:after="120" w:before="280"/>
      </w:pPr>
      <w:r>
        <w:rPr>
          <w:rFonts w:ascii="Arial" w:cs="Arial" w:eastAsia="Arial" w:hAnsi="Arial"/>
          <w:b/>
          <w:bCs/>
          <w:color w:val="2E6099"/>
          <w:sz w:val="24"/>
          <w:szCs w:val="24"/>
        </w:rPr>
        <w:t xml:space="preserve">8.3 For Exhibitors</w:t>
      </w:r>
    </w:p>
    <w:p>
      <w:pPr>
        <w:pStyle w:val="ListParagraph"/>
        <w:numPr>
          <w:ilvl w:val="0"/>
          <w:numId w:val="2"/>
        </w:numPr>
        <w:spacing w:after="60" w:before="60"/>
      </w:pPr>
      <w:r>
        <w:rPr>
          <w:rFonts w:ascii="Arial" w:cs="Arial" w:eastAsia="Arial" w:hAnsi="Arial"/>
          <w:b w:val="false"/>
          <w:bCs w:val="false"/>
          <w:color w:val="444444"/>
          <w:sz w:val="22"/>
          <w:szCs w:val="22"/>
        </w:rPr>
        <w:t xml:space="preserve">AI-powered matchmaking surfaces relevant prospects before they visit the booth</w:t>
      </w:r>
    </w:p>
    <w:p>
      <w:pPr>
        <w:pStyle w:val="ListParagraph"/>
        <w:numPr>
          <w:ilvl w:val="0"/>
          <w:numId w:val="2"/>
        </w:numPr>
        <w:spacing w:after="60" w:before="60"/>
      </w:pPr>
      <w:r>
        <w:rPr>
          <w:rFonts w:ascii="Arial" w:cs="Arial" w:eastAsia="Arial" w:hAnsi="Arial"/>
          <w:b w:val="false"/>
          <w:bCs w:val="false"/>
          <w:color w:val="444444"/>
          <w:sz w:val="22"/>
          <w:szCs w:val="22"/>
        </w:rPr>
        <w:t xml:space="preserve">QR badge scanning and CRM push enables immediate, structured lead capture</w:t>
      </w:r>
    </w:p>
    <w:p>
      <w:pPr>
        <w:pStyle w:val="ListParagraph"/>
        <w:numPr>
          <w:ilvl w:val="0"/>
          <w:numId w:val="2"/>
        </w:numPr>
        <w:spacing w:after="60" w:before="60"/>
      </w:pPr>
      <w:r>
        <w:rPr>
          <w:rFonts w:ascii="Arial" w:cs="Arial" w:eastAsia="Arial" w:hAnsi="Arial"/>
          <w:b w:val="false"/>
          <w:bCs w:val="false"/>
          <w:color w:val="444444"/>
          <w:sz w:val="22"/>
          <w:szCs w:val="22"/>
        </w:rPr>
        <w:t xml:space="preserve">Post-event networking window extends deal conversations for 6 months after WAMPEX</w:t>
      </w:r>
    </w:p>
    <w:p>
      <w:pPr>
        <w:pStyle w:val="ListParagraph"/>
        <w:numPr>
          <w:ilvl w:val="0"/>
          <w:numId w:val="2"/>
        </w:numPr>
        <w:spacing w:after="60" w:before="60"/>
      </w:pPr>
      <w:r>
        <w:rPr>
          <w:rFonts w:ascii="Arial" w:cs="Arial" w:eastAsia="Arial" w:hAnsi="Arial"/>
          <w:b w:val="false"/>
          <w:bCs w:val="false"/>
          <w:color w:val="444444"/>
          <w:sz w:val="22"/>
          <w:szCs w:val="22"/>
        </w:rPr>
        <w:t xml:space="preserve">Real-time meeting scheduling reduces cold-call booth visits in favour of pre-qualified appointments</w:t>
      </w:r>
    </w:p>
    <w:p>
      <w:pPr>
        <w:spacing w:after="0" w:before="80"/>
      </w:pPr>
      <w:r>
        <w:t xml:space="preserve"/>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9. Commercial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Full commercial pricing will be presented upon request following an initial scoping discussion with the Chamber. The following structure is indicative.</w:t>
            </w:r>
          </w:p>
        </w:tc>
      </w:tr>
    </w:tbl>
    <w:p>
      <w:pPr>
        <w:spacing w:after="0" w:before="80"/>
      </w:pPr>
      <w:r>
        <w:t xml:space="preserve"/>
      </w:r>
    </w:p>
    <w:p>
      <w:pPr>
        <w:pStyle w:val="Heading2"/>
        <w:spacing w:after="120" w:before="280"/>
      </w:pPr>
      <w:r>
        <w:rPr>
          <w:rFonts w:ascii="Arial" w:cs="Arial" w:eastAsia="Arial" w:hAnsi="Arial"/>
          <w:b/>
          <w:bCs/>
          <w:color w:val="2E6099"/>
          <w:sz w:val="24"/>
          <w:szCs w:val="24"/>
        </w:rPr>
        <w:t xml:space="preserve">9.1 Engagement 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33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330"/>
            <w:tcBorders>
              <w:top w:val="single" w:color="DDDDDD" w:sz="1"/>
              <w:left w:val="single" w:color="DDDDDD" w:sz="1"/>
              <w:bottom w:val="single" w:color="DDDDDD" w:sz="1"/>
              <w:right w:val="single" w:color="DDDDDD"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Best Suited For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Full Platform Build</w:t>
            </w:r>
          </w:p>
        </w:tc>
        <w:tc>
          <w:tcPr>
            <w:tcW w:type="dxa" w:w="3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8 modules, iOS + Android + Web, AI features, 6-month post-event window, on-site support</w:t>
            </w:r>
          </w:p>
        </w:tc>
        <w:tc>
          <w:tcPr>
            <w:tcW w:type="dxa" w:w="3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Maximum impact; full brand ownership by the Chamber</w:t>
            </w:r>
          </w:p>
        </w:tc>
      </w:tr>
      <w:tr>
        <w:tc>
          <w:tcPr>
            <w:tcW w:type="dxa" w:w="270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b/>
                <w:bCs/>
                <w:color w:val="1A3557"/>
                <w:sz w:val="19"/>
                <w:szCs w:val="19"/>
              </w:rPr>
              <w:t xml:space="preserve">Core Platform</w:t>
            </w:r>
          </w:p>
        </w:tc>
        <w:tc>
          <w:tcPr>
            <w:tcW w:type="dxa" w:w="333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Modules 1–5 + 8 (excluding AI Assistant, Indoor Nav, Live Translation)</w:t>
            </w:r>
          </w:p>
        </w:tc>
        <w:tc>
          <w:tcPr>
            <w:tcW w:type="dxa" w:w="333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444444"/>
                <w:sz w:val="19"/>
                <w:szCs w:val="19"/>
              </w:rPr>
              <w:t xml:space="preserve">Strong event management foundation; AI upgradeable for future editions</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19"/>
                <w:szCs w:val="19"/>
              </w:rPr>
              <w:t xml:space="preserve">Mobile App Only</w:t>
            </w:r>
          </w:p>
        </w:tc>
        <w:tc>
          <w:tcPr>
            <w:tcW w:type="dxa" w:w="3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8 modules delivered as mobile-only (iOS + Android); no web app</w:t>
            </w:r>
          </w:p>
        </w:tc>
        <w:tc>
          <w:tcPr>
            <w:tcW w:type="dxa" w:w="3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Lower upfront investment; full mobile experience</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9.2 What Is Included</w:t>
      </w:r>
    </w:p>
    <w:p>
      <w:pPr>
        <w:pStyle w:val="ListParagraph"/>
        <w:numPr>
          <w:ilvl w:val="0"/>
          <w:numId w:val="2"/>
        </w:numPr>
        <w:spacing w:after="60" w:before="60"/>
      </w:pPr>
      <w:r>
        <w:rPr>
          <w:rFonts w:ascii="Arial" w:cs="Arial" w:eastAsia="Arial" w:hAnsi="Arial"/>
          <w:b w:val="false"/>
          <w:bCs w:val="false"/>
          <w:color w:val="444444"/>
          <w:sz w:val="22"/>
          <w:szCs w:val="22"/>
        </w:rPr>
        <w:t xml:space="preserve">Full platform design, development, testing, and deployment</w:t>
      </w:r>
    </w:p>
    <w:p>
      <w:pPr>
        <w:pStyle w:val="ListParagraph"/>
        <w:numPr>
          <w:ilvl w:val="0"/>
          <w:numId w:val="2"/>
        </w:numPr>
        <w:spacing w:after="60" w:before="60"/>
      </w:pPr>
      <w:r>
        <w:rPr>
          <w:rFonts w:ascii="Arial" w:cs="Arial" w:eastAsia="Arial" w:hAnsi="Arial"/>
          <w:b w:val="false"/>
          <w:bCs w:val="false"/>
          <w:color w:val="444444"/>
          <w:sz w:val="22"/>
          <w:szCs w:val="22"/>
        </w:rPr>
        <w:t xml:space="preserve">App Store and Google Play submission and management</w:t>
      </w:r>
    </w:p>
    <w:p>
      <w:pPr>
        <w:pStyle w:val="ListParagraph"/>
        <w:numPr>
          <w:ilvl w:val="0"/>
          <w:numId w:val="2"/>
        </w:numPr>
        <w:spacing w:after="60" w:before="60"/>
      </w:pPr>
      <w:r>
        <w:rPr>
          <w:rFonts w:ascii="Arial" w:cs="Arial" w:eastAsia="Arial" w:hAnsi="Arial"/>
          <w:b w:val="false"/>
          <w:bCs w:val="false"/>
          <w:color w:val="444444"/>
          <w:sz w:val="22"/>
          <w:szCs w:val="22"/>
        </w:rPr>
        <w:t xml:space="preserve">BLE beacon hardware supply, installation, and configuration (Full Platform option)</w:t>
      </w:r>
    </w:p>
    <w:p>
      <w:pPr>
        <w:pStyle w:val="ListParagraph"/>
        <w:numPr>
          <w:ilvl w:val="0"/>
          <w:numId w:val="2"/>
        </w:numPr>
        <w:spacing w:after="60" w:before="60"/>
      </w:pPr>
      <w:r>
        <w:rPr>
          <w:rFonts w:ascii="Arial" w:cs="Arial" w:eastAsia="Arial" w:hAnsi="Arial"/>
          <w:b w:val="false"/>
          <w:bCs w:val="false"/>
          <w:color w:val="444444"/>
          <w:sz w:val="22"/>
          <w:szCs w:val="22"/>
        </w:rPr>
        <w:t xml:space="preserve">On-site technical support team throughout all event days</w:t>
      </w:r>
    </w:p>
    <w:p>
      <w:pPr>
        <w:pStyle w:val="ListParagraph"/>
        <w:numPr>
          <w:ilvl w:val="0"/>
          <w:numId w:val="2"/>
        </w:numPr>
        <w:spacing w:after="60" w:before="60"/>
      </w:pPr>
      <w:r>
        <w:rPr>
          <w:rFonts w:ascii="Arial" w:cs="Arial" w:eastAsia="Arial" w:hAnsi="Arial"/>
          <w:b w:val="false"/>
          <w:bCs w:val="false"/>
          <w:color w:val="444444"/>
          <w:sz w:val="22"/>
          <w:szCs w:val="22"/>
        </w:rPr>
        <w:t xml:space="preserve">Content management system for Chamber staff to load session and speaker data</w:t>
      </w:r>
    </w:p>
    <w:p>
      <w:pPr>
        <w:pStyle w:val="ListParagraph"/>
        <w:numPr>
          <w:ilvl w:val="0"/>
          <w:numId w:val="2"/>
        </w:numPr>
        <w:spacing w:after="60" w:before="60"/>
      </w:pPr>
      <w:r>
        <w:rPr>
          <w:rFonts w:ascii="Arial" w:cs="Arial" w:eastAsia="Arial" w:hAnsi="Arial"/>
          <w:b w:val="false"/>
          <w:bCs w:val="false"/>
          <w:color w:val="444444"/>
          <w:sz w:val="22"/>
          <w:szCs w:val="22"/>
        </w:rPr>
        <w:t xml:space="preserve">Post-event analytics report and data export</w:t>
      </w:r>
    </w:p>
    <w:p>
      <w:pPr>
        <w:pStyle w:val="ListParagraph"/>
        <w:numPr>
          <w:ilvl w:val="0"/>
          <w:numId w:val="2"/>
        </w:numPr>
        <w:spacing w:after="60" w:before="60"/>
      </w:pPr>
      <w:r>
        <w:rPr>
          <w:rFonts w:ascii="Arial" w:cs="Arial" w:eastAsia="Arial" w:hAnsi="Arial"/>
          <w:b w:val="false"/>
          <w:bCs w:val="false"/>
          <w:color w:val="444444"/>
          <w:sz w:val="22"/>
          <w:szCs w:val="22"/>
        </w:rPr>
        <w:t xml:space="preserve">6-month post-event networking window maintenance</w:t>
      </w:r>
    </w:p>
    <w:p>
      <w:pPr>
        <w:pStyle w:val="ListParagraph"/>
        <w:numPr>
          <w:ilvl w:val="0"/>
          <w:numId w:val="2"/>
        </w:numPr>
        <w:spacing w:after="60" w:before="60"/>
      </w:pPr>
      <w:r>
        <w:rPr>
          <w:rFonts w:ascii="Arial" w:cs="Arial" w:eastAsia="Arial" w:hAnsi="Arial"/>
          <w:b w:val="false"/>
          <w:bCs w:val="false"/>
          <w:color w:val="444444"/>
          <w:sz w:val="22"/>
          <w:szCs w:val="22"/>
        </w:rPr>
        <w:t xml:space="preserve">12-month post-event support and maintenance retainer (optional add-on)</w:t>
      </w:r>
    </w:p>
    <w:p>
      <w:r>
        <w:br w:type="page"/>
      </w:r>
    </w:p>
    <w:p>
      <w:pPr>
        <w:pStyle w:val="Heading1"/>
        <w:pBdr>
          <w:bottom w:val="single" w:color="B8860B" w:sz="4" w:space="4"/>
        </w:pBdr>
        <w:spacing w:after="160" w:before="360"/>
      </w:pPr>
      <w:r>
        <w:rPr>
          <w:rFonts w:ascii="Arial" w:cs="Arial" w:eastAsia="Arial" w:hAnsi="Arial"/>
          <w:b/>
          <w:bCs/>
          <w:color w:val="1A3557"/>
          <w:sz w:val="28"/>
          <w:szCs w:val="28"/>
        </w:rPr>
        <w:t xml:space="preserve">10. Why Partner with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2"/>
                <w:szCs w:val="22"/>
              </w:rPr>
              <w:t xml:space="preserve">Our Commitment to the Ghana Chamber of Mines</w:t>
            </w:r>
          </w:p>
        </w:tc>
      </w:tr>
      <w:tr>
        <w:tc>
          <w:tcPr>
            <w:tcBorders>
              <w:top w:val="none" w:color="FFFFFF" w:sz="0"/>
              <w:left w:val="single" w:color="B8860B" w:sz="6"/>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color w:val="444444"/>
                <w:sz w:val="21"/>
                <w:szCs w:val="21"/>
              </w:rPr>
              <w:t xml:space="preserve">We will deliver a platform that matches the global stature of WAMPEX 2027</w:t>
            </w:r>
          </w:p>
        </w:tc>
      </w:tr>
      <w:tr>
        <w:tc>
          <w:tcPr>
            <w:tcBorders>
              <w:top w:val="none" w:color="FFFFFF" w:sz="0"/>
              <w:left w:val="single" w:color="B8860B" w:sz="6"/>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color w:val="444444"/>
                <w:sz w:val="21"/>
                <w:szCs w:val="21"/>
              </w:rPr>
              <w:t xml:space="preserve">Our team is Ghanaian, on the ground, and invested in this event's success</w:t>
            </w:r>
          </w:p>
        </w:tc>
      </w:tr>
      <w:tr>
        <w:tc>
          <w:tcPr>
            <w:tcBorders>
              <w:top w:val="none" w:color="FFFFFF" w:sz="0"/>
              <w:left w:val="single" w:color="B8860B" w:sz="6"/>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color w:val="444444"/>
                <w:sz w:val="21"/>
                <w:szCs w:val="21"/>
              </w:rPr>
              <w:t xml:space="preserve">We have designed every feature with the executive attendee experience at the centre</w:t>
            </w:r>
          </w:p>
        </w:tc>
      </w:tr>
      <w:tr>
        <w:tc>
          <w:tcPr>
            <w:tcBorders>
              <w:top w:val="none" w:color="FFFFFF" w:sz="0"/>
              <w:left w:val="single" w:color="B8860B" w:sz="6"/>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color w:val="444444"/>
                <w:sz w:val="21"/>
                <w:szCs w:val="21"/>
              </w:rPr>
              <w:t xml:space="preserve">We bring proven technology, transparent delivery processes, and long-term partnership values</w:t>
            </w:r>
          </w:p>
        </w:tc>
      </w:tr>
      <w:tr>
        <w:tc>
          <w:tcPr>
            <w:tcBorders>
              <w:top w:val="none" w:color="FFFFFF" w:sz="0"/>
              <w:left w:val="single" w:color="B8860B" w:sz="6"/>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color w:val="444444"/>
                <w:sz w:val="21"/>
                <w:szCs w:val="21"/>
              </w:rPr>
              <w:t xml:space="preserve">We will support the Chamber in positioning WAMPEX as Africa's most technologically advanced extractive industries event</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10.1 Proposed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1.</w:t>
            </w:r>
          </w:p>
        </w:tc>
        <w:tc>
          <w:tcPr>
            <w:tcW w:type="dxa" w:w="846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r>
              <w:rPr>
                <w:rFonts w:ascii="Arial" w:cs="Arial" w:eastAsia="Arial" w:hAnsi="Arial"/>
                <w:color w:val="444444"/>
                <w:sz w:val="22"/>
                <w:szCs w:val="22"/>
              </w:rPr>
              <w:t xml:space="preserve">Chamber reviews this proposal and provides initial feedback</w:t>
            </w:r>
          </w:p>
        </w:tc>
      </w:tr>
      <w:tr>
        <w:tc>
          <w:tcPr>
            <w:tcW w:type="dxa" w:w="9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2.</w:t>
            </w:r>
          </w:p>
        </w:tc>
        <w:tc>
          <w:tcPr>
            <w:tcW w:type="dxa" w:w="84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2"/>
                <w:szCs w:val="22"/>
              </w:rPr>
              <w:t xml:space="preserve">Introductory meeting between Chamber leadership and our senior team</w:t>
            </w:r>
          </w:p>
        </w:tc>
      </w:tr>
      <w:tr>
        <w:tc>
          <w:tcPr>
            <w:tcW w:type="dxa" w:w="90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3.</w:t>
            </w:r>
          </w:p>
        </w:tc>
        <w:tc>
          <w:tcPr>
            <w:tcW w:type="dxa" w:w="846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r>
              <w:rPr>
                <w:rFonts w:ascii="Arial" w:cs="Arial" w:eastAsia="Arial" w:hAnsi="Arial"/>
                <w:color w:val="444444"/>
                <w:sz w:val="22"/>
                <w:szCs w:val="22"/>
              </w:rPr>
              <w:t xml:space="preserve">Scoping workshop to confirm module priorities and event parameters</w:t>
            </w:r>
          </w:p>
        </w:tc>
      </w:tr>
      <w:tr>
        <w:tc>
          <w:tcPr>
            <w:tcW w:type="dxa" w:w="9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4.</w:t>
            </w:r>
          </w:p>
        </w:tc>
        <w:tc>
          <w:tcPr>
            <w:tcW w:type="dxa" w:w="84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2"/>
                <w:szCs w:val="22"/>
              </w:rPr>
              <w:t xml:space="preserve">Formal commercial proposal and contract presented</w:t>
            </w:r>
          </w:p>
        </w:tc>
      </w:tr>
      <w:tr>
        <w:tc>
          <w:tcPr>
            <w:tcW w:type="dxa" w:w="90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5.</w:t>
            </w:r>
          </w:p>
        </w:tc>
        <w:tc>
          <w:tcPr>
            <w:tcW w:type="dxa" w:w="8460"/>
            <w:tcBorders>
              <w:top w:val="none" w:color="FFFFFF" w:sz="0"/>
              <w:left w:val="none" w:color="FFFFFF" w:sz="0"/>
              <w:bottom w:val="none" w:color="FFFFFF" w:sz="0"/>
              <w:right w:val="none" w:color="FFFFFF" w:sz="0"/>
            </w:tcBorders>
            <w:shd w:fill="FDF8EC" w:val="clear"/>
            <w:tcMar>
              <w:top w:type="dxa" w:w="80"/>
              <w:left w:type="dxa" w:w="120"/>
              <w:bottom w:type="dxa" w:w="80"/>
              <w:right w:type="dxa" w:w="120"/>
            </w:tcMar>
          </w:tcPr>
          <w:p>
            <w:r>
              <w:rPr>
                <w:rFonts w:ascii="Arial" w:cs="Arial" w:eastAsia="Arial" w:hAnsi="Arial"/>
                <w:color w:val="444444"/>
                <w:sz w:val="22"/>
                <w:szCs w:val="22"/>
              </w:rPr>
              <w:t xml:space="preserve">Contract execution and project kick-off</w:t>
            </w:r>
          </w:p>
        </w:tc>
      </w:tr>
    </w:tbl>
    <w:p>
      <w:pPr>
        <w:spacing w:after="0" w:before="160"/>
      </w:pPr>
      <w:r>
        <w:t xml:space="preserve"/>
      </w:r>
    </w:p>
    <w:p>
      <w:pPr>
        <w:pStyle w:val="Heading2"/>
        <w:spacing w:after="120" w:before="280"/>
      </w:pPr>
      <w:r>
        <w:rPr>
          <w:rFonts w:ascii="Arial" w:cs="Arial" w:eastAsia="Arial" w:hAnsi="Arial"/>
          <w:b/>
          <w:bCs/>
          <w:color w:val="2E6099"/>
          <w:sz w:val="24"/>
          <w:szCs w:val="24"/>
        </w:rPr>
        <w:t xml:space="preserve">10.2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Company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[Your Company Name]</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Contact Person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[Name], [Title]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Email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[email@yourcompany.com]</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Phone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[+233 XX XXX XXXX]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557"/>
                <w:sz w:val="21"/>
                <w:szCs w:val="21"/>
              </w:rPr>
              <w:t xml:space="preserve">Website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[www.yourcompany.com]</w:t>
            </w:r>
          </w:p>
        </w:tc>
      </w:tr>
      <w:tr>
        <w:tc>
          <w:tcPr>
            <w:tcW w:type="dxa" w:w="3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557"/>
                <w:sz w:val="21"/>
                <w:szCs w:val="21"/>
              </w:rPr>
              <w:t xml:space="preserve">LinkedIn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[Company LinkedIn URL]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12"/>
              <w:bottom w:val="none" w:color="FFFFFF" w:sz="0"/>
              <w:right w:val="none" w:color="FFFFFF" w:sz="0"/>
            </w:tcBorders>
            <w:shd w:fill="FDF8EC" w:val="clear"/>
            <w:tcMar>
              <w:top w:type="dxa" w:w="100"/>
              <w:left w:type="dxa" w:w="180"/>
              <w:bottom w:type="dxa" w:w="100"/>
              <w:right w:type="dxa" w:w="180"/>
            </w:tcMar>
          </w:tcPr>
          <w:p>
            <w:r>
              <w:rPr>
                <w:rFonts w:ascii="Arial" w:cs="Arial" w:eastAsia="Arial" w:hAnsi="Arial"/>
                <w:i/>
                <w:iCs/>
                <w:color w:val="1A3557"/>
                <w:sz w:val="21"/>
                <w:szCs w:val="21"/>
              </w:rPr>
              <w:t xml:space="preserve">We are ready to begin. WAMPEX 2027 represents a landmark opportunity to demonstrate what Ghanaian technology can deliver on a world stage — and we are honoured to be considered as the Chamber's partner in making that happen.</w:t>
            </w:r>
          </w:p>
        </w:tc>
      </w:tr>
    </w:tbl>
    <w:p>
      <w:pPr>
        <w:spacing w:after="0" w:before="160"/>
      </w:pPr>
      <w:r>
        <w:t xml:space="preserve"/>
      </w:r>
    </w:p>
    <w:p>
      <w:pPr>
        <w:pBdr>
          <w:top w:val="single" w:color="B8860B" w:sz="4" w:space="4"/>
        </w:pBdr>
        <w:spacing w:after="80" w:before="200"/>
        <w:jc w:val="center"/>
      </w:pPr>
      <w:r>
        <w:rPr>
          <w:rFonts w:ascii="Arial" w:cs="Arial" w:eastAsia="Arial" w:hAnsi="Arial"/>
          <w:i/>
          <w:iCs/>
          <w:color w:val="444444"/>
          <w:sz w:val="20"/>
          <w:szCs w:val="20"/>
        </w:rPr>
        <w:t xml:space="preserve">[Your Company Name]  |  Official Technology Partner Proposal  |  WAMPEX 2027</w:t>
      </w:r>
    </w:p>
    <w:p>
      <w:pPr>
        <w:spacing w:after="0" w:before="0"/>
        <w:jc w:val="center"/>
      </w:pPr>
      <w:r>
        <w:rPr>
          <w:rFonts w:ascii="Arial" w:cs="Arial" w:eastAsia="Arial" w:hAnsi="Arial"/>
          <w:i/>
          <w:iCs/>
          <w:color w:val="444444"/>
          <w:sz w:val="20"/>
          <w:szCs w:val="20"/>
        </w:rPr>
        <w:t xml:space="preserve">Submitted to the Ghana Chamber of Mines  |  June 2026  |  Ref: WAMPEX2027-TECH-001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360"/>
      </w:tabs>
    </w:pPr>
    <w:r>
      <w:rPr>
        <w:rFonts w:ascii="Arial" w:cs="Arial" w:eastAsia="Arial" w:hAnsi="Arial"/>
        <w:color w:val="444444"/>
        <w:sz w:val="16"/>
        <w:szCs w:val="16"/>
      </w:rPr>
      <w:t xml:space="preserve">Ghana Chamber of Mines | Confidential</w:t>
    </w:r>
    <w:r>
      <w:rPr>
        <w:rFonts w:ascii="Arial" w:cs="Arial" w:eastAsia="Arial" w:hAnsi="Arial"/>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360"/>
      </w:tabs>
    </w:pPr>
    <w:r>
      <w:rPr>
        <w:rFonts w:ascii="Arial" w:cs="Arial" w:eastAsia="Arial" w:hAnsi="Arial"/>
        <w:b/>
        <w:bCs/>
        <w:color w:val="1A3557"/>
        <w:sz w:val="18"/>
        <w:szCs w:val="18"/>
      </w:rPr>
      <w:t xml:space="preserve">WAMPEX 2027 — Technology Partnership Proposal</w:t>
    </w:r>
    <w:r>
      <w:rPr>
        <w:rFonts w:ascii="Arial" w:cs="Arial" w:eastAsia="Arial" w:hAnsi="Arial"/>
        <w:sz w:val="18"/>
        <w:szCs w:val="18"/>
      </w:rPr>
      <w:t xml:space="preserve">	</w:t>
    </w:r>
    <w:r>
      <w:rPr>
        <w:rFonts w:ascii="Arial" w:cs="Arial" w:eastAsia="Arial" w:hAnsi="Arial"/>
        <w:color w:val="444444"/>
        <w:sz w:val="18"/>
        <w:szCs w:val="18"/>
      </w:rPr>
      <w:t xml:space="preserve">[Your Company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0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2026-06-09T09:32:39.186Z</dcterms:created>
  <dcterms:modified xsi:type="dcterms:W3CDTF">2026-06-09T09:32:39.186Z</dcterms:modified>
</cp:coreProperties>
</file>

<file path=docProps/custom.xml><?xml version="1.0" encoding="utf-8"?>
<Properties xmlns="http://schemas.openxmlformats.org/officeDocument/2006/custom-properties" xmlns:vt="http://schemas.openxmlformats.org/officeDocument/2006/docPropsVTypes"/>
</file>