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a5437f9066597963f57bc7ac5edaa1f52caabc9"/>
    <w:p>
      <w:pPr>
        <w:pStyle w:val="1"/>
      </w:pPr>
      <w:r>
        <w:t xml:space="preserve">EXTENSIVE RESEARCH REPORT: AWESENSE vs BEACON POWER SERVICES (BPS AFRICA)</w:t>
      </w:r>
    </w:p>
    <w:bookmarkStart w:id="20" w:name="X8adb629ddd4c1a7726655d1b2f3abf585b058cb"/>
    <w:p>
      <w:pPr>
        <w:pStyle w:val="2"/>
      </w:pPr>
      <w:r>
        <w:t xml:space="preserve">Hardware Sensors + Software + Data Architecture Deep Dive</w:t>
      </w:r>
    </w:p>
    <w:p>
      <w:r>
        <w:pict>
          <v:rect style="width:0;height:1.5pt" o:hralign="center" o:hrstd="t" o:hr="t"/>
        </w:pict>
      </w:r>
    </w:p>
    <w:bookmarkEnd w:id="20"/>
    <w:bookmarkStart w:id="21" w:name="executive-summary"/>
    <w:p>
      <w:pPr>
        <w:pStyle w:val="2"/>
      </w:pPr>
      <w:r>
        <w:t xml:space="preserve">EXECUTIVE SUMMARY</w:t>
      </w:r>
    </w:p>
    <w:p>
      <w:pPr>
        <w:pStyle w:val="FirstParagraph"/>
      </w:pPr>
      <w:r>
        <w:t xml:space="preserve">This report provides an exhaustive technical and commercial analysis of two energy technology companies operating in the African power sector:</w:t>
      </w:r>
      <w:r>
        <w:t xml:space="preserve"> </w:t>
      </w:r>
      <w:r>
        <w:rPr>
          <w:b/>
          <w:bCs/>
        </w:rPr>
        <w:t xml:space="preserve">Awesense</w:t>
      </w:r>
      <w:r>
        <w:t xml:space="preserve"> </w:t>
      </w:r>
      <w:r>
        <w:t xml:space="preserve">(Vancouver, Canada) and</w:t>
      </w:r>
      <w:r>
        <w:t xml:space="preserve"> </w:t>
      </w:r>
      <w:r>
        <w:rPr>
          <w:b/>
          <w:bCs/>
        </w:rPr>
        <w:t xml:space="preserve">Beacon Power Services (BPS Africa)</w:t>
      </w:r>
      <w:r>
        <w:t xml:space="preserve"> </w:t>
      </w:r>
      <w:r>
        <w:t xml:space="preserve">(Nigeria/Ghana). Both companies address grid modernization but with fundamentally different approaches — Awesense as a technology platform company with proprietary hardware and open data standards, and BPS Africa as an operational technology company with deep African market expertise and field deployment capabilities.</w:t>
      </w:r>
    </w:p>
    <w:p>
      <w:r>
        <w:pict>
          <v:rect style="width:0;height:1.5pt" o:hralign="center" o:hrstd="t" o:hr="t"/>
        </w:pict>
      </w:r>
    </w:p>
    <w:bookmarkEnd w:id="21"/>
    <w:bookmarkStart w:id="33" w:name="awesense-full-stack-technology-platform"/>
    <w:p>
      <w:pPr>
        <w:pStyle w:val="2"/>
      </w:pPr>
      <w:r>
        <w:t xml:space="preserve">1. AWESENSE: FULL-STACK TECHNOLOGY PLATFORM</w:t>
      </w:r>
    </w:p>
    <w:bookmarkStart w:id="24" w:name="hardware-the-raptor-sensor-line"/>
    <w:p>
      <w:pPr>
        <w:pStyle w:val="3"/>
      </w:pPr>
      <w:r>
        <w:t xml:space="preserve">1.1 HARDWARE: THE RAPTOR SENSOR LINE</w:t>
      </w:r>
    </w:p>
    <w:p>
      <w:pPr>
        <w:pStyle w:val="FirstParagraph"/>
      </w:pPr>
      <w:r>
        <w:t xml:space="preserve">Awesense’s hardware strategy centers on the</w:t>
      </w:r>
      <w:r>
        <w:t xml:space="preserve"> </w:t>
      </w:r>
      <w:r>
        <w:rPr>
          <w:b/>
          <w:bCs/>
        </w:rPr>
        <w:t xml:space="preserve">Raptor line sensor</w:t>
      </w:r>
      <w:r>
        <w:t xml:space="preserve">, a medium-voltage distribution grid sensor that has undergone dramatic cost reduction and capability evolution.</w:t>
      </w:r>
    </w:p>
    <w:bookmarkStart w:id="22" w:name="technical-specifications-raptor-3-2022"/>
    <w:p>
      <w:pPr>
        <w:pStyle w:val="4"/>
      </w:pPr>
      <w:r>
        <w:t xml:space="preserve">Technical Specifications (Raptor 3, 2022):</w:t>
      </w:r>
    </w:p>
    <w:p>
      <w:pPr>
        <w:pStyle w:val="Compact"/>
        <w:numPr>
          <w:ilvl w:val="0"/>
          <w:numId w:val="1001"/>
        </w:numPr>
      </w:pPr>
      <w:r>
        <w:rPr>
          <w:b/>
          <w:bCs/>
        </w:rPr>
        <w:t xml:space="preserve">Cost:</w:t>
      </w:r>
      <w:r>
        <w:t xml:space="preserve"> </w:t>
      </w:r>
      <w:r>
        <w:t xml:space="preserve">$99 (down from ~$10,000 original price — a 100x reduction)</w:t>
      </w:r>
    </w:p>
    <w:p>
      <w:pPr>
        <w:pStyle w:val="Compact"/>
        <w:numPr>
          <w:ilvl w:val="0"/>
          <w:numId w:val="1001"/>
        </w:numPr>
      </w:pPr>
      <w:r>
        <w:rPr>
          <w:b/>
          <w:bCs/>
        </w:rPr>
        <w:t xml:space="preserve">Deployment:</w:t>
      </w:r>
      <w:r>
        <w:t xml:space="preserve"> </w:t>
      </w:r>
      <w:r>
        <w:t xml:space="preserve">Live-line installation (no outage required), deployable and removable from ground level</w:t>
      </w:r>
    </w:p>
    <w:p>
      <w:pPr>
        <w:pStyle w:val="Compact"/>
        <w:numPr>
          <w:ilvl w:val="0"/>
          <w:numId w:val="1001"/>
        </w:numPr>
      </w:pPr>
      <w:r>
        <w:rPr>
          <w:b/>
          <w:bCs/>
        </w:rPr>
        <w:t xml:space="preserve">Power:</w:t>
      </w:r>
      <w:r>
        <w:t xml:space="preserve"> </w:t>
      </w:r>
      <w:r>
        <w:t xml:space="preserve">Energy harvesting (self-sustaining in field indefinitely)</w:t>
      </w:r>
    </w:p>
    <w:p>
      <w:pPr>
        <w:pStyle w:val="Compact"/>
        <w:numPr>
          <w:ilvl w:val="0"/>
          <w:numId w:val="1001"/>
        </w:numPr>
      </w:pPr>
      <w:r>
        <w:rPr>
          <w:b/>
          <w:bCs/>
        </w:rPr>
        <w:t xml:space="preserve">Connectivity:</w:t>
      </w:r>
      <w:r>
        <w:t xml:space="preserve"> </w:t>
      </w:r>
      <w:r>
        <w:t xml:space="preserve">IoT-connected</w:t>
      </w:r>
    </w:p>
    <w:p>
      <w:pPr>
        <w:pStyle w:val="Compact"/>
        <w:numPr>
          <w:ilvl w:val="0"/>
          <w:numId w:val="1001"/>
        </w:numPr>
      </w:pPr>
      <w:r>
        <w:rPr>
          <w:b/>
          <w:bCs/>
        </w:rPr>
        <w:t xml:space="preserve">Measurements:</w:t>
      </w:r>
      <w:r>
        <w:t xml:space="preserve"> </w:t>
      </w:r>
      <w:r>
        <w:t xml:space="preserve">Multiple parameters with two-way power flow capability (critical for DER integration)</w:t>
      </w:r>
    </w:p>
    <w:p>
      <w:pPr>
        <w:pStyle w:val="Compact"/>
        <w:numPr>
          <w:ilvl w:val="0"/>
          <w:numId w:val="1001"/>
        </w:numPr>
      </w:pPr>
      <w:r>
        <w:rPr>
          <w:b/>
          <w:bCs/>
        </w:rPr>
        <w:t xml:space="preserve">Cost Trajectory:</w:t>
      </w:r>
      <w:r>
        <w:t xml:space="preserve"> </w:t>
      </w:r>
      <w:r>
        <w:t xml:space="preserve">Achieved through two 10x improvements via redesign and manufacturing scale</w:t>
      </w:r>
    </w:p>
    <w:bookmarkEnd w:id="22"/>
    <w:bookmarkStart w:id="23" w:name="key-hardware-insights"/>
    <w:p>
      <w:pPr>
        <w:pStyle w:val="4"/>
      </w:pPr>
      <w:r>
        <w:t xml:space="preserve">Key Hardware Insights:</w:t>
      </w:r>
    </w:p>
    <w:p>
      <w:pPr>
        <w:pStyle w:val="Compact"/>
        <w:numPr>
          <w:ilvl w:val="0"/>
          <w:numId w:val="1002"/>
        </w:numPr>
      </w:pPr>
      <w:r>
        <w:t xml:space="preserve">The Raptor sensors were used in the Snohomish County PUD microgrid project alongside SCADA, manual meters, storage, EV chargers, and solar/PV data sources</w:t>
      </w:r>
    </w:p>
    <w:p>
      <w:pPr>
        <w:pStyle w:val="Compact"/>
        <w:numPr>
          <w:ilvl w:val="0"/>
          <w:numId w:val="1002"/>
        </w:numPr>
      </w:pPr>
      <w:r>
        <w:t xml:space="preserve">The 100x cost reduction from $10K to $99 is a significant competitive moat if manufacturing scale can be maintained</w:t>
      </w:r>
    </w:p>
    <w:p>
      <w:pPr>
        <w:pStyle w:val="Compact"/>
        <w:numPr>
          <w:ilvl w:val="0"/>
          <w:numId w:val="1002"/>
        </w:numPr>
      </w:pPr>
      <w:r>
        <w:t xml:space="preserve">Energy harvesting eliminates battery maintenance — critical for remote African deployments</w:t>
      </w:r>
    </w:p>
    <w:bookmarkEnd w:id="23"/>
    <w:bookmarkEnd w:id="24"/>
    <w:bookmarkStart w:id="28" w:name="software-the-digital-energy-platform"/>
    <w:p>
      <w:pPr>
        <w:pStyle w:val="3"/>
      </w:pPr>
      <w:r>
        <w:t xml:space="preserve">1.2 SOFTWARE: THE DIGITAL ENERGY PLATFORM</w:t>
      </w:r>
    </w:p>
    <w:p>
      <w:pPr>
        <w:pStyle w:val="FirstParagraph"/>
      </w:pPr>
      <w:r>
        <w:t xml:space="preserve">Awesense’s platform is a data middleware + digital twin architecture with three core components:</w:t>
      </w:r>
    </w:p>
    <w:bookmarkStart w:id="25" w:name="a.-energy-data-engine-the-backend"/>
    <w:p>
      <w:pPr>
        <w:pStyle w:val="4"/>
      </w:pPr>
      <w:r>
        <w:t xml:space="preserve">A. Energy Data Engine™ (The Backend)</w:t>
      </w:r>
    </w:p>
    <w:p>
      <w:pPr>
        <w:pStyle w:val="FirstParagraph"/>
      </w:pPr>
      <w:r>
        <w:t xml:space="preserve">An AI-driven data cleansing and structuring engine that:</w:t>
      </w:r>
      <w:r>
        <w:t xml:space="preserve"> </w:t>
      </w:r>
      <w:r>
        <w:t xml:space="preserve">-</w:t>
      </w:r>
      <w:r>
        <w:t xml:space="preserve"> </w:t>
      </w:r>
      <w:r>
        <w:rPr>
          <w:b/>
          <w:bCs/>
        </w:rPr>
        <w:t xml:space="preserve">Ingests</w:t>
      </w:r>
      <w:r>
        <w:t xml:space="preserve"> </w:t>
      </w:r>
      <w:r>
        <w:t xml:space="preserve">data from disparate sources: GIS, CIS, Asset Data, SCADA, smart meters, EVSE, SolarPV, Storage, IoT, and other sensors</w:t>
      </w:r>
      <w:r>
        <w:t xml:space="preserve"> </w:t>
      </w:r>
      <w:r>
        <w:t xml:space="preserve">-</w:t>
      </w:r>
      <w:r>
        <w:t xml:space="preserve"> </w:t>
      </w:r>
      <w:r>
        <w:rPr>
          <w:b/>
          <w:bCs/>
        </w:rPr>
        <w:t xml:space="preserve">Validates &amp; Corrects:</w:t>
      </w:r>
      <w:r>
        <w:t xml:space="preserve"> </w:t>
      </w:r>
      <w:r>
        <w:t xml:space="preserve">Geo-coordinates, connectivity, switch states, meter associations</w:t>
      </w:r>
      <w:r>
        <w:t xml:space="preserve"> </w:t>
      </w:r>
      <w:r>
        <w:t xml:space="preserve">-</w:t>
      </w:r>
      <w:r>
        <w:t xml:space="preserve"> </w:t>
      </w:r>
      <w:r>
        <w:rPr>
          <w:b/>
          <w:bCs/>
        </w:rPr>
        <w:t xml:space="preserve">Estimates &amp; Synchronizes:</w:t>
      </w:r>
      <w:r>
        <w:t xml:space="preserve"> </w:t>
      </w:r>
      <w:r>
        <w:t xml:space="preserve">Time-series data validation, missing data estimation, synchronization in time and space</w:t>
      </w:r>
      <w:r>
        <w:t xml:space="preserve"> </w:t>
      </w:r>
      <w:r>
        <w:t xml:space="preserve">-</w:t>
      </w:r>
      <w:r>
        <w:t xml:space="preserve"> </w:t>
      </w:r>
      <w:r>
        <w:rPr>
          <w:b/>
          <w:bCs/>
        </w:rPr>
        <w:t xml:space="preserve">Structures</w:t>
      </w:r>
      <w:r>
        <w:t xml:space="preserve"> </w:t>
      </w:r>
      <w:r>
        <w:t xml:space="preserve">everything into the Open Energy Data Model (EDM)</w:t>
      </w:r>
    </w:p>
    <w:p>
      <w:pPr>
        <w:pStyle w:val="a0"/>
      </w:pPr>
      <w:r>
        <w:t xml:space="preserve">The engine uses algorithms, not humans, for data cleansing — claiming to solve the</w:t>
      </w:r>
      <w:r>
        <w:t xml:space="preserve"> </w:t>
      </w:r>
      <w:r>
        <w:t xml:space="preserve">“</w:t>
      </w:r>
      <w:r>
        <w:t xml:space="preserve">80/20 rule</w:t>
      </w:r>
      <w:r>
        <w:t xml:space="preserve">”</w:t>
      </w:r>
      <w:r>
        <w:t xml:space="preserve"> </w:t>
      </w:r>
      <w:r>
        <w:t xml:space="preserve">where data scientists spend 80% of time cleaning data.</w:t>
      </w:r>
    </w:p>
    <w:bookmarkEnd w:id="25"/>
    <w:bookmarkStart w:id="26" w:name="b.-open-energy-data-model-edm-the-schema"/>
    <w:p>
      <w:pPr>
        <w:pStyle w:val="4"/>
      </w:pPr>
      <w:r>
        <w:t xml:space="preserve">B. Open Energy Data Model (EDM) (The Schema)</w:t>
      </w:r>
    </w:p>
    <w:p>
      <w:pPr>
        <w:pStyle w:val="Compact"/>
        <w:numPr>
          <w:ilvl w:val="0"/>
          <w:numId w:val="1003"/>
        </w:numPr>
      </w:pPr>
      <w:r>
        <w:rPr>
          <w:b/>
          <w:bCs/>
        </w:rPr>
        <w:t xml:space="preserve">Design Philosophy:</w:t>
      </w:r>
      <w:r>
        <w:t xml:space="preserve"> </w:t>
      </w:r>
      <w:r>
        <w:t xml:space="preserve">Extensive yet easy to process; balances flexibility with standardization</w:t>
      </w:r>
    </w:p>
    <w:p>
      <w:pPr>
        <w:pStyle w:val="Compact"/>
        <w:numPr>
          <w:ilvl w:val="0"/>
          <w:numId w:val="1003"/>
        </w:numPr>
      </w:pPr>
      <w:r>
        <w:rPr>
          <w:b/>
          <w:bCs/>
        </w:rPr>
        <w:t xml:space="preserve">Scope:</w:t>
      </w:r>
      <w:r>
        <w:t xml:space="preserve"> </w:t>
      </w:r>
      <w:r>
        <w:t xml:space="preserve">Rich attribute set accommodating relationships and dependencies across datasets</w:t>
      </w:r>
    </w:p>
    <w:p>
      <w:pPr>
        <w:pStyle w:val="Compact"/>
        <w:numPr>
          <w:ilvl w:val="0"/>
          <w:numId w:val="1003"/>
        </w:numPr>
      </w:pPr>
      <w:r>
        <w:rPr>
          <w:b/>
          <w:bCs/>
        </w:rPr>
        <w:t xml:space="preserve">Portability:</w:t>
      </w:r>
      <w:r>
        <w:t xml:space="preserve"> </w:t>
      </w:r>
      <w:r>
        <w:t xml:space="preserve">Same data schema for every utility client, enabling 3rd-party vendor solution portability and reduced implementation costs</w:t>
      </w:r>
    </w:p>
    <w:p>
      <w:pPr>
        <w:pStyle w:val="Compact"/>
        <w:numPr>
          <w:ilvl w:val="0"/>
          <w:numId w:val="1003"/>
        </w:numPr>
      </w:pPr>
      <w:r>
        <w:rPr>
          <w:b/>
          <w:bCs/>
        </w:rPr>
        <w:t xml:space="preserve">Output:</w:t>
      </w:r>
      <w:r>
        <w:t xml:space="preserve"> </w:t>
      </w:r>
      <w:r>
        <w:t xml:space="preserve">EDM-driven digital twin of the grid, accessible via APIs</w:t>
      </w:r>
    </w:p>
    <w:p>
      <w:pPr>
        <w:pStyle w:val="Compact"/>
        <w:numPr>
          <w:ilvl w:val="0"/>
          <w:numId w:val="1003"/>
        </w:numPr>
      </w:pPr>
      <w:r>
        <w:rPr>
          <w:b/>
          <w:bCs/>
        </w:rPr>
        <w:t xml:space="preserve">Database:</w:t>
      </w:r>
      <w:r>
        <w:t xml:space="preserve"> </w:t>
      </w:r>
      <w:r>
        <w:t xml:space="preserve">PostgreSQL-based, hosted on cloud infrastructure (AWS RDS indicated by</w:t>
      </w:r>
      <w:r>
        <w:t xml:space="preserve"> </w:t>
      </w:r>
      <w:r>
        <w:rPr>
          <w:rStyle w:val="VerbatimChar"/>
        </w:rPr>
        <w:t xml:space="preserve">rdsadmin</w:t>
      </w:r>
      <w:r>
        <w:t xml:space="preserve"> </w:t>
      </w:r>
      <w:r>
        <w:t xml:space="preserve">user in schema)</w:t>
      </w:r>
    </w:p>
    <w:p>
      <w:pPr>
        <w:pStyle w:val="FirstParagraph"/>
      </w:pPr>
      <w:r>
        <w:rPr>
          <w:b/>
          <w:bCs/>
        </w:rPr>
        <w:t xml:space="preserve">EDM Schema Structure (from SQL API documentation):</w:t>
      </w:r>
    </w:p>
    <w:p>
      <w:pPr>
        <w:pStyle w:val="SourceCode"/>
      </w:pPr>
      <w:r>
        <w:rPr>
          <w:rStyle w:val="VerbatimChar"/>
        </w:rPr>
        <w:t xml:space="preserve">Schema | Name                     | Type</w:t>
      </w:r>
      <w:r>
        <w:br/>
      </w:r>
      <w:r>
        <w:rPr>
          <w:rStyle w:val="VerbatimChar"/>
        </w:rPr>
        <w:t xml:space="preserve">-------+--------------------------+-------</w:t>
      </w:r>
      <w:r>
        <w:br/>
      </w:r>
      <w:r>
        <w:rPr>
          <w:rStyle w:val="VerbatimChar"/>
        </w:rPr>
        <w:t xml:space="preserve">ext    | geography_columns        | view</w:t>
      </w:r>
      <w:r>
        <w:br/>
      </w:r>
      <w:r>
        <w:rPr>
          <w:rStyle w:val="VerbatimChar"/>
        </w:rPr>
        <w:t xml:space="preserve">ext    | geometry_columns         | view</w:t>
      </w:r>
      <w:r>
        <w:br/>
      </w:r>
      <w:r>
        <w:rPr>
          <w:rStyle w:val="VerbatimChar"/>
        </w:rPr>
        <w:t xml:space="preserve">ext    | spatial_ref_sys          | table</w:t>
      </w:r>
      <w:r>
        <w:br/>
      </w:r>
      <w:r>
        <w:rPr>
          <w:rStyle w:val="VerbatimChar"/>
        </w:rPr>
        <w:t xml:space="preserve">public | data_version_log         | view</w:t>
      </w:r>
      <w:r>
        <w:br/>
      </w:r>
      <w:r>
        <w:rPr>
          <w:rStyle w:val="VerbatimChar"/>
        </w:rPr>
        <w:t xml:space="preserve">public | grid                     | view</w:t>
      </w:r>
      <w:r>
        <w:br/>
      </w:r>
      <w:r>
        <w:rPr>
          <w:rStyle w:val="VerbatimChar"/>
        </w:rPr>
        <w:t xml:space="preserve">public | grid_element             | view</w:t>
      </w:r>
      <w:r>
        <w:br/>
      </w:r>
      <w:r>
        <w:rPr>
          <w:rStyle w:val="VerbatimChar"/>
        </w:rPr>
        <w:t xml:space="preserve">public | grid_element_data_source | view</w:t>
      </w:r>
    </w:p>
    <w:p>
      <w:pPr>
        <w:pStyle w:val="FirstParagraph"/>
      </w:pPr>
      <w:r>
        <w:rPr>
          <w:b/>
          <w:bCs/>
        </w:rPr>
        <w:t xml:space="preserve">Grid Element Types:</w:t>
      </w:r>
      <w:r>
        <w:t xml:space="preserve"> </w:t>
      </w:r>
      <w:r>
        <w:t xml:space="preserve">- CircuitBreaker, Busbar, Meter, Disconnector, Cabinet, Pole, Battery, Switch, Substation, Jumper, Photovoltaic, ACLineSegment, EVCharger, Transformer, Fuse</w:t>
      </w:r>
    </w:p>
    <w:bookmarkEnd w:id="26"/>
    <w:bookmarkStart w:id="27" w:name="Xb61b7a1caac1da8bf71b1cb280f18e67c162948"/>
    <w:p>
      <w:pPr>
        <w:pStyle w:val="4"/>
      </w:pPr>
      <w:r>
        <w:t xml:space="preserve">C. True Grid Intelligence (TGI) (The Frontend)</w:t>
      </w:r>
    </w:p>
    <w:p>
      <w:pPr>
        <w:pStyle w:val="Compact"/>
        <w:numPr>
          <w:ilvl w:val="0"/>
          <w:numId w:val="1004"/>
        </w:numPr>
      </w:pPr>
      <w:r>
        <w:rPr>
          <w:b/>
          <w:bCs/>
        </w:rPr>
        <w:t xml:space="preserve">Web-based</w:t>
      </w:r>
      <w:r>
        <w:t xml:space="preserve"> </w:t>
      </w:r>
      <w:r>
        <w:t xml:space="preserve">digital twin explorer and asset situational awareness tool</w:t>
      </w:r>
    </w:p>
    <w:p>
      <w:pPr>
        <w:pStyle w:val="Compact"/>
        <w:numPr>
          <w:ilvl w:val="0"/>
          <w:numId w:val="1004"/>
        </w:numPr>
      </w:pPr>
      <w:r>
        <w:rPr>
          <w:b/>
          <w:bCs/>
        </w:rPr>
        <w:t xml:space="preserve">Mobile app</w:t>
      </w:r>
      <w:r>
        <w:t xml:space="preserve"> </w:t>
      </w:r>
      <w:r>
        <w:t xml:space="preserve">available for field use</w:t>
      </w:r>
    </w:p>
    <w:p>
      <w:pPr>
        <w:pStyle w:val="Compact"/>
        <w:numPr>
          <w:ilvl w:val="0"/>
          <w:numId w:val="1004"/>
        </w:numPr>
      </w:pPr>
      <w:r>
        <w:rPr>
          <w:b/>
          <w:bCs/>
        </w:rPr>
        <w:t xml:space="preserve">Flexible Charting:</w:t>
      </w:r>
      <w:r>
        <w:t xml:space="preserve"> </w:t>
      </w:r>
      <w:r>
        <w:t xml:space="preserve">Low/no-code dashboard creation — drag-and-drop without writing code</w:t>
      </w:r>
    </w:p>
    <w:p>
      <w:pPr>
        <w:pStyle w:val="Compact"/>
        <w:numPr>
          <w:ilvl w:val="0"/>
          <w:numId w:val="1004"/>
        </w:numPr>
      </w:pPr>
      <w:r>
        <w:rPr>
          <w:b/>
          <w:bCs/>
        </w:rPr>
        <w:t xml:space="preserve">Use Cases:</w:t>
      </w:r>
      <w:r>
        <w:t xml:space="preserve"> </w:t>
      </w:r>
      <w:r>
        <w:t xml:space="preserve">Transformer performance monitoring, IoT device logging, outage analysis, grid analysis</w:t>
      </w:r>
    </w:p>
    <w:bookmarkEnd w:id="27"/>
    <w:bookmarkEnd w:id="28"/>
    <w:bookmarkStart w:id="29" w:name="apis-developer-ecosystem"/>
    <w:p>
      <w:pPr>
        <w:pStyle w:val="3"/>
      </w:pPr>
      <w:r>
        <w:t xml:space="preserve">1.3 APIs &amp; DEVELOPER ECOSYSTEM</w:t>
      </w:r>
    </w:p>
    <w:p>
      <w:pPr>
        <w:pStyle w:val="Compact"/>
        <w:numPr>
          <w:ilvl w:val="0"/>
          <w:numId w:val="1005"/>
        </w:numPr>
      </w:pPr>
      <w:r>
        <w:rPr>
          <w:b/>
          <w:bCs/>
        </w:rPr>
        <w:t xml:space="preserve">REST &amp; SQL APIs</w:t>
      </w:r>
      <w:r>
        <w:t xml:space="preserve"> </w:t>
      </w:r>
      <w:r>
        <w:t xml:space="preserve">for geospatial, time-series, connectivity, and grid computation data</w:t>
      </w:r>
    </w:p>
    <w:p>
      <w:pPr>
        <w:pStyle w:val="Compact"/>
        <w:numPr>
          <w:ilvl w:val="0"/>
          <w:numId w:val="1005"/>
        </w:numPr>
      </w:pPr>
      <w:r>
        <w:rPr>
          <w:b/>
          <w:bCs/>
        </w:rPr>
        <w:t xml:space="preserve">Integrations:</w:t>
      </w:r>
      <w:r>
        <w:t xml:space="preserve"> </w:t>
      </w:r>
      <w:r>
        <w:t xml:space="preserve">PowerBI, Tableau, QuickSight, Jupyter, Zeppelin, and various planning/simulation tools</w:t>
      </w:r>
    </w:p>
    <w:p>
      <w:pPr>
        <w:pStyle w:val="Compact"/>
        <w:numPr>
          <w:ilvl w:val="0"/>
          <w:numId w:val="1005"/>
        </w:numPr>
      </w:pPr>
      <w:r>
        <w:rPr>
          <w:b/>
          <w:bCs/>
        </w:rPr>
        <w:t xml:space="preserve">Sandbox Environment:</w:t>
      </w:r>
      <w:r>
        <w:t xml:space="preserve"> </w:t>
      </w:r>
      <w:r>
        <w:t xml:space="preserve">Synthetic grid data for testing algorithms before production deployment (used by PwC for FortisBC)</w:t>
      </w:r>
    </w:p>
    <w:p>
      <w:pPr>
        <w:pStyle w:val="Compact"/>
        <w:numPr>
          <w:ilvl w:val="0"/>
          <w:numId w:val="1005"/>
        </w:numPr>
      </w:pPr>
      <w:r>
        <w:rPr>
          <w:b/>
          <w:bCs/>
        </w:rPr>
        <w:t xml:space="preserve">Digital Energy Marketplace:</w:t>
      </w:r>
      <w:r>
        <w:t xml:space="preserve"> </w:t>
      </w:r>
      <w:r>
        <w:t xml:space="preserve">App store for energy transition solutions (Doosan GridTech, Kitu Systems, LO3 Energy, etc.)</w:t>
      </w:r>
    </w:p>
    <w:p>
      <w:pPr>
        <w:pStyle w:val="Compact"/>
        <w:numPr>
          <w:ilvl w:val="0"/>
          <w:numId w:val="1005"/>
        </w:numPr>
      </w:pPr>
      <w:r>
        <w:rPr>
          <w:b/>
          <w:bCs/>
        </w:rPr>
        <w:t xml:space="preserve">Python SDK</w:t>
      </w:r>
      <w:r>
        <w:t xml:space="preserve"> </w:t>
      </w:r>
      <w:r>
        <w:t xml:space="preserve">available for developers</w:t>
      </w:r>
    </w:p>
    <w:bookmarkEnd w:id="29"/>
    <w:bookmarkStart w:id="30" w:name="ai-implementation"/>
    <w:p>
      <w:pPr>
        <w:pStyle w:val="3"/>
      </w:pPr>
      <w:r>
        <w:t xml:space="preserve">1.4 AI IMPLEMENTATION</w:t>
      </w:r>
    </w:p>
    <w:p>
      <w:pPr>
        <w:pStyle w:val="FirstParagraph"/>
      </w:pPr>
      <w:r>
        <w:t xml:space="preserve">The Energy Data Engine uses AI to:</w:t>
      </w:r>
      <w:r>
        <w:t xml:space="preserve"> </w:t>
      </w:r>
      <w:r>
        <w:t xml:space="preserve">- Learn from data to make predictions/decisions</w:t>
      </w:r>
      <w:r>
        <w:t xml:space="preserve"> </w:t>
      </w:r>
      <w:r>
        <w:t xml:space="preserve">- Provide records of errors found and corrected</w:t>
      </w:r>
      <w:r>
        <w:t xml:space="preserve"> </w:t>
      </w:r>
      <w:r>
        <w:t xml:space="preserve">- Enable digital twin modeling for scenario planning</w:t>
      </w:r>
      <w:r>
        <w:t xml:space="preserve"> </w:t>
      </w:r>
      <w:r>
        <w:t xml:space="preserve">- Support the Use Case Library — pre-built analytics templates</w:t>
      </w:r>
    </w:p>
    <w:bookmarkEnd w:id="30"/>
    <w:bookmarkStart w:id="31" w:name="african-operations"/>
    <w:p>
      <w:pPr>
        <w:pStyle w:val="3"/>
      </w:pPr>
      <w:r>
        <w:t xml:space="preserve">1.5 AFRICAN OPERATIONS</w:t>
      </w:r>
    </w:p>
    <w:p>
      <w:pPr>
        <w:pStyle w:val="Compact"/>
        <w:numPr>
          <w:ilvl w:val="0"/>
          <w:numId w:val="1006"/>
        </w:numPr>
      </w:pPr>
      <w:r>
        <w:rPr>
          <w:b/>
          <w:bCs/>
        </w:rPr>
        <w:t xml:space="preserve">Partnership Model:</w:t>
      </w:r>
      <w:r>
        <w:t xml:space="preserve"> </w:t>
      </w:r>
      <w:r>
        <w:t xml:space="preserve">Works through local partners (Arthur Energy Advisors) rather than direct presence</w:t>
      </w:r>
    </w:p>
    <w:p>
      <w:pPr>
        <w:pStyle w:val="Compact"/>
        <w:numPr>
          <w:ilvl w:val="0"/>
          <w:numId w:val="1006"/>
        </w:numPr>
      </w:pPr>
      <w:r>
        <w:rPr>
          <w:b/>
          <w:bCs/>
        </w:rPr>
        <w:t xml:space="preserve">Markets:</w:t>
      </w:r>
      <w:r>
        <w:t xml:space="preserve"> </w:t>
      </w:r>
      <w:r>
        <w:t xml:space="preserve">Ghana (ECG), Sierra Leone (EDSA/Millennium Challenge Corporation)</w:t>
      </w:r>
    </w:p>
    <w:p>
      <w:pPr>
        <w:pStyle w:val="Compact"/>
        <w:numPr>
          <w:ilvl w:val="0"/>
          <w:numId w:val="1006"/>
        </w:numPr>
      </w:pPr>
      <w:r>
        <w:rPr>
          <w:b/>
          <w:bCs/>
        </w:rPr>
        <w:t xml:space="preserve">Approach:</w:t>
      </w:r>
      <w:r>
        <w:t xml:space="preserve"> </w:t>
      </w:r>
      <w:r>
        <w:t xml:space="preserve">Revenue protection focus in industrial areas of Accra and Tema</w:t>
      </w:r>
    </w:p>
    <w:p>
      <w:pPr>
        <w:pStyle w:val="Compact"/>
        <w:numPr>
          <w:ilvl w:val="0"/>
          <w:numId w:val="1006"/>
        </w:numPr>
      </w:pPr>
      <w:r>
        <w:rPr>
          <w:b/>
          <w:bCs/>
        </w:rPr>
        <w:t xml:space="preserve">Project Type:</w:t>
      </w:r>
      <w:r>
        <w:t xml:space="preserve"> </w:t>
      </w:r>
      <w:r>
        <w:t xml:space="preserve">Pilot/analytical projects rather than full utility transformation</w:t>
      </w:r>
    </w:p>
    <w:bookmarkEnd w:id="31"/>
    <w:bookmarkStart w:id="32" w:name="financials-funding"/>
    <w:p>
      <w:pPr>
        <w:pStyle w:val="3"/>
      </w:pPr>
      <w:r>
        <w:t xml:space="preserve">1.6 FINANCIALS &amp; FUNDING</w:t>
      </w:r>
    </w:p>
    <w:p>
      <w:pPr>
        <w:pStyle w:val="Compact"/>
        <w:numPr>
          <w:ilvl w:val="0"/>
          <w:numId w:val="1007"/>
        </w:numPr>
      </w:pPr>
      <w:r>
        <w:rPr>
          <w:b/>
          <w:bCs/>
        </w:rPr>
        <w:t xml:space="preserve">Revenue (2021):</w:t>
      </w:r>
      <w:r>
        <w:t xml:space="preserve"> </w:t>
      </w:r>
      <w:r>
        <w:t xml:space="preserve">~$2M CAD (from pitchbook)</w:t>
      </w:r>
    </w:p>
    <w:p>
      <w:pPr>
        <w:pStyle w:val="Compact"/>
        <w:numPr>
          <w:ilvl w:val="0"/>
          <w:numId w:val="1007"/>
        </w:numPr>
      </w:pPr>
      <w:r>
        <w:rPr>
          <w:b/>
          <w:bCs/>
        </w:rPr>
        <w:t xml:space="preserve">Funding:</w:t>
      </w:r>
      <w:r>
        <w:t xml:space="preserve"> </w:t>
      </w:r>
      <w:r>
        <w:t xml:space="preserve">~$400K in grants, avoiding equity raises —</w:t>
      </w:r>
      <w:r>
        <w:t xml:space="preserve"> </w:t>
      </w:r>
      <w:r>
        <w:t xml:space="preserve">“</w:t>
      </w:r>
      <w:r>
        <w:t xml:space="preserve">interested in strategic partnerships</w:t>
      </w:r>
      <w:r>
        <w:t xml:space="preserve">”</w:t>
      </w:r>
    </w:p>
    <w:p>
      <w:pPr>
        <w:pStyle w:val="Compact"/>
        <w:numPr>
          <w:ilvl w:val="0"/>
          <w:numId w:val="1007"/>
        </w:numPr>
      </w:pPr>
      <w:r>
        <w:rPr>
          <w:b/>
          <w:bCs/>
        </w:rPr>
        <w:t xml:space="preserve">Business Model:</w:t>
      </w:r>
      <w:r>
        <w:t xml:space="preserve"> </w:t>
      </w:r>
      <w:r>
        <w:t xml:space="preserve">Platform licensing + sensor sales + ecosystem marketplace</w:t>
      </w:r>
    </w:p>
    <w:p>
      <w:pPr>
        <w:pStyle w:val="Compact"/>
        <w:numPr>
          <w:ilvl w:val="0"/>
          <w:numId w:val="1007"/>
        </w:numPr>
      </w:pPr>
      <w:r>
        <w:rPr>
          <w:b/>
          <w:bCs/>
        </w:rPr>
        <w:t xml:space="preserve">Risk:</w:t>
      </w:r>
      <w:r>
        <w:t xml:space="preserve"> </w:t>
      </w:r>
      <w:r>
        <w:t xml:space="preserve">Small team (~20 FTEs in 2021), long sales cycles, complex three-phase product evolution</w:t>
      </w:r>
    </w:p>
    <w:p>
      <w:r>
        <w:pict>
          <v:rect style="width:0;height:1.5pt" o:hralign="center" o:hrstd="t" o:hr="t"/>
        </w:pict>
      </w:r>
    </w:p>
    <w:bookmarkEnd w:id="32"/>
    <w:bookmarkEnd w:id="33"/>
    <w:bookmarkStart w:id="42" w:name="X3827da9e462d7f704418e3395e626b288f9e87d"/>
    <w:p>
      <w:pPr>
        <w:pStyle w:val="2"/>
      </w:pPr>
      <w:r>
        <w:t xml:space="preserve">2. BEACON POWER SERVICES (BPS AFRICA): OPERATIONAL TECHNOLOGY COMPANY</w:t>
      </w:r>
    </w:p>
    <w:bookmarkStart w:id="34" w:name="X15da83151fa8ba89e2ab7e53e8f2b2f3395d168"/>
    <w:p>
      <w:pPr>
        <w:pStyle w:val="3"/>
      </w:pPr>
      <w:r>
        <w:t xml:space="preserve">2.1 HARDWARE: METERING INFRASTRUCTURE (NOT PROPRIETARY)</w:t>
      </w:r>
    </w:p>
    <w:p>
      <w:pPr>
        <w:pStyle w:val="FirstParagraph"/>
      </w:pPr>
      <w:r>
        <w:t xml:space="preserve">Unlike Awesense, BPS does</w:t>
      </w:r>
      <w:r>
        <w:t xml:space="preserve"> </w:t>
      </w:r>
      <w:r>
        <w:rPr>
          <w:b/>
          <w:bCs/>
        </w:rPr>
        <w:t xml:space="preserve">not</w:t>
      </w:r>
      <w:r>
        <w:t xml:space="preserve"> </w:t>
      </w:r>
      <w:r>
        <w:t xml:space="preserve">manufacture its own grid sensors. Instead, they focus on:</w:t>
      </w:r>
    </w:p>
    <w:p>
      <w:pPr>
        <w:pStyle w:val="Compact"/>
        <w:numPr>
          <w:ilvl w:val="0"/>
          <w:numId w:val="1008"/>
        </w:numPr>
      </w:pPr>
      <w:r>
        <w:rPr>
          <w:b/>
          <w:bCs/>
        </w:rPr>
        <w:t xml:space="preserve">Meter Deployment:</w:t>
      </w:r>
      <w:r>
        <w:t xml:space="preserve"> </w:t>
      </w:r>
      <w:r>
        <w:t xml:space="preserve">Oversight of installation, maintenance, calibration, and optimization of electricity meters across client networks</w:t>
      </w:r>
    </w:p>
    <w:p>
      <w:pPr>
        <w:pStyle w:val="Compact"/>
        <w:numPr>
          <w:ilvl w:val="0"/>
          <w:numId w:val="1008"/>
        </w:numPr>
      </w:pPr>
      <w:r>
        <w:rPr>
          <w:b/>
          <w:bCs/>
        </w:rPr>
        <w:t xml:space="preserve">Meter Types:</w:t>
      </w:r>
      <w:r>
        <w:t xml:space="preserve"> </w:t>
      </w:r>
      <w:r>
        <w:t xml:space="preserve">Smart meters supporting grid visibility, energy analytics, and revenue assurance</w:t>
      </w:r>
    </w:p>
    <w:p>
      <w:pPr>
        <w:pStyle w:val="Compact"/>
        <w:numPr>
          <w:ilvl w:val="0"/>
          <w:numId w:val="1008"/>
        </w:numPr>
      </w:pPr>
      <w:r>
        <w:rPr>
          <w:b/>
          <w:bCs/>
        </w:rPr>
        <w:t xml:space="preserve">Field Operations:</w:t>
      </w:r>
      <w:r>
        <w:t xml:space="preserve"> </w:t>
      </w:r>
      <w:r>
        <w:t xml:space="preserve">Large field teams for physical deployment and maintenance</w:t>
      </w:r>
    </w:p>
    <w:p>
      <w:pPr>
        <w:pStyle w:val="Compact"/>
        <w:numPr>
          <w:ilvl w:val="0"/>
          <w:numId w:val="1008"/>
        </w:numPr>
      </w:pPr>
      <w:r>
        <w:rPr>
          <w:b/>
          <w:bCs/>
        </w:rPr>
        <w:t xml:space="preserve">Grid Mapping:</w:t>
      </w:r>
      <w:r>
        <w:t xml:space="preserve"> </w:t>
      </w:r>
      <w:r>
        <w:t xml:space="preserve">Physical asset mapping — mapping grid assets to buildings to create accurate topology</w:t>
      </w:r>
    </w:p>
    <w:p>
      <w:pPr>
        <w:pStyle w:val="Compact"/>
        <w:numPr>
          <w:ilvl w:val="0"/>
          <w:numId w:val="1008"/>
        </w:numPr>
      </w:pPr>
      <w:r>
        <w:rPr>
          <w:b/>
          <w:bCs/>
        </w:rPr>
        <w:t xml:space="preserve">Procurement:</w:t>
      </w:r>
      <w:r>
        <w:t xml:space="preserve"> </w:t>
      </w:r>
      <w:r>
        <w:t xml:space="preserve">3rd party smart meters purchased and deployed (debt facility from Symbiotics specifically for purchasing and deploying smart meters for grid assets such as substations and transformers)</w:t>
      </w:r>
    </w:p>
    <w:p>
      <w:pPr>
        <w:pStyle w:val="FirstParagraph"/>
      </w:pPr>
      <w:r>
        <w:rPr>
          <w:b/>
          <w:bCs/>
        </w:rPr>
        <w:t xml:space="preserve">Key Insight:</w:t>
      </w:r>
      <w:r>
        <w:t xml:space="preserve"> </w:t>
      </w:r>
      <w:r>
        <w:t xml:space="preserve">BPS is hiring a Manager – Meter Engineering to lead</w:t>
      </w:r>
      <w:r>
        <w:t xml:space="preserve"> </w:t>
      </w:r>
      <w:r>
        <w:t xml:space="preserve">“</w:t>
      </w:r>
      <w:r>
        <w:t xml:space="preserve">deployment, performance, and reliability of metering infrastructure,</w:t>
      </w:r>
      <w:r>
        <w:t xml:space="preserve">”</w:t>
      </w:r>
      <w:r>
        <w:t xml:space="preserve"> </w:t>
      </w:r>
      <w:r>
        <w:t xml:space="preserve">suggesting they work with third-party meter vendors rather than building their own hardware.</w:t>
      </w:r>
    </w:p>
    <w:bookmarkEnd w:id="34"/>
    <w:bookmarkStart w:id="37" w:name="software-two-flagship-platforms"/>
    <w:p>
      <w:pPr>
        <w:pStyle w:val="3"/>
      </w:pPr>
      <w:r>
        <w:t xml:space="preserve">2.2 SOFTWARE: TWO FLAGSHIP PLATFORMS</w:t>
      </w:r>
    </w:p>
    <w:bookmarkStart w:id="35" w:name="X3d05c8bda00c7aafc756dee9453d04ec5f2ed20"/>
    <w:p>
      <w:pPr>
        <w:pStyle w:val="4"/>
      </w:pPr>
      <w:r>
        <w:t xml:space="preserve">A. ADORA (Real-Time Grid Monitoring &amp; Control)</w:t>
      </w:r>
    </w:p>
    <w:p>
      <w:pPr>
        <w:pStyle w:val="Compact"/>
        <w:numPr>
          <w:ilvl w:val="0"/>
          <w:numId w:val="1009"/>
        </w:numPr>
      </w:pPr>
      <w:r>
        <w:rPr>
          <w:b/>
          <w:bCs/>
        </w:rPr>
        <w:t xml:space="preserve">Purpose:</w:t>
      </w:r>
      <w:r>
        <w:t xml:space="preserve"> </w:t>
      </w:r>
      <w:r>
        <w:t xml:space="preserve">Real-time visibility on technical and non-technical losses in electric distribution grids</w:t>
      </w:r>
    </w:p>
    <w:p>
      <w:pPr>
        <w:pStyle w:val="Compact"/>
        <w:numPr>
          <w:ilvl w:val="0"/>
          <w:numId w:val="1009"/>
        </w:numPr>
      </w:pPr>
      <w:r>
        <w:rPr>
          <w:b/>
          <w:bCs/>
        </w:rPr>
        <w:t xml:space="preserve">Architecture:</w:t>
      </w:r>
      <w:r>
        <w:t xml:space="preserve"> </w:t>
      </w:r>
      <w:r>
        <w:t xml:space="preserve">Digital twin, real-time view of the grid for monitoring and control</w:t>
      </w:r>
    </w:p>
    <w:p>
      <w:pPr>
        <w:pStyle w:val="Compact"/>
        <w:numPr>
          <w:ilvl w:val="0"/>
          <w:numId w:val="1009"/>
        </w:numPr>
      </w:pPr>
      <w:r>
        <w:rPr>
          <w:b/>
          <w:bCs/>
        </w:rPr>
        <w:t xml:space="preserve">Capabilities:</w:t>
      </w:r>
    </w:p>
    <w:p>
      <w:pPr>
        <w:pStyle w:val="Compact"/>
        <w:numPr>
          <w:ilvl w:val="1"/>
          <w:numId w:val="1010"/>
        </w:numPr>
      </w:pPr>
      <w:r>
        <w:t xml:space="preserve">Real-time grid monitoring and control</w:t>
      </w:r>
    </w:p>
    <w:p>
      <w:pPr>
        <w:pStyle w:val="Compact"/>
        <w:numPr>
          <w:ilvl w:val="1"/>
          <w:numId w:val="1010"/>
        </w:numPr>
      </w:pPr>
      <w:r>
        <w:t xml:space="preserve">Energy flow and payment system tracking</w:t>
      </w:r>
    </w:p>
    <w:p>
      <w:pPr>
        <w:pStyle w:val="Compact"/>
        <w:numPr>
          <w:ilvl w:val="1"/>
          <w:numId w:val="1010"/>
        </w:numPr>
      </w:pPr>
      <w:r>
        <w:t xml:space="preserve">Outage tracking as they occur</w:t>
      </w:r>
    </w:p>
    <w:p>
      <w:pPr>
        <w:pStyle w:val="Compact"/>
        <w:numPr>
          <w:ilvl w:val="1"/>
          <w:numId w:val="1010"/>
        </w:numPr>
      </w:pPr>
      <w:r>
        <w:t xml:space="preserve">Predictive analytics (AI-powered):</w:t>
      </w:r>
      <w:r>
        <w:t xml:space="preserve"> </w:t>
      </w:r>
      <w:r>
        <w:t xml:space="preserve">“</w:t>
      </w:r>
      <w:r>
        <w:t xml:space="preserve">tell you an outage before it occurs</w:t>
      </w:r>
      <w:r>
        <w:t xml:space="preserve">”</w:t>
      </w:r>
    </w:p>
    <w:p>
      <w:pPr>
        <w:pStyle w:val="Compact"/>
        <w:numPr>
          <w:ilvl w:val="1"/>
          <w:numId w:val="1010"/>
        </w:numPr>
      </w:pPr>
      <w:r>
        <w:t xml:space="preserve">Machine learning algorithms to identify likelihood of meter tampering/bypass</w:t>
      </w:r>
    </w:p>
    <w:p>
      <w:pPr>
        <w:pStyle w:val="Compact"/>
        <w:numPr>
          <w:ilvl w:val="0"/>
          <w:numId w:val="1009"/>
        </w:numPr>
      </w:pPr>
      <w:r>
        <w:rPr>
          <w:b/>
          <w:bCs/>
        </w:rPr>
        <w:t xml:space="preserve">UX/UI:</w:t>
      </w:r>
      <w:r>
        <w:t xml:space="preserve"> </w:t>
      </w:r>
      <w:r>
        <w:t xml:space="preserve">Designed for intuitive decision-making with complex data visualization (designed by ARK Africa)</w:t>
      </w:r>
    </w:p>
    <w:bookmarkEnd w:id="35"/>
    <w:bookmarkStart w:id="36" w:name="X76c0d55c804e8d0e6d92839f34f3b9804086337"/>
    <w:p>
      <w:pPr>
        <w:pStyle w:val="4"/>
      </w:pPr>
      <w:r>
        <w:t xml:space="preserve">B. CAIMS (Customer and Asset Information Management System)</w:t>
      </w:r>
    </w:p>
    <w:p>
      <w:pPr>
        <w:pStyle w:val="Compact"/>
        <w:numPr>
          <w:ilvl w:val="0"/>
          <w:numId w:val="1011"/>
        </w:numPr>
      </w:pPr>
      <w:r>
        <w:rPr>
          <w:b/>
          <w:bCs/>
        </w:rPr>
        <w:t xml:space="preserve">Purpose:</w:t>
      </w:r>
      <w:r>
        <w:t xml:space="preserve"> </w:t>
      </w:r>
      <w:r>
        <w:t xml:space="preserve">AI-enabled GIS platform for data collection, organization, and use</w:t>
      </w:r>
    </w:p>
    <w:p>
      <w:pPr>
        <w:pStyle w:val="Compact"/>
        <w:numPr>
          <w:ilvl w:val="0"/>
          <w:numId w:val="1011"/>
        </w:numPr>
      </w:pPr>
      <w:r>
        <w:rPr>
          <w:b/>
          <w:bCs/>
        </w:rPr>
        <w:t xml:space="preserve">Capabilities:</w:t>
      </w:r>
    </w:p>
    <w:p>
      <w:pPr>
        <w:pStyle w:val="Compact"/>
        <w:numPr>
          <w:ilvl w:val="1"/>
          <w:numId w:val="1012"/>
        </w:numPr>
      </w:pPr>
      <w:r>
        <w:t xml:space="preserve">Grid mapping and asset inventory</w:t>
      </w:r>
    </w:p>
    <w:p>
      <w:pPr>
        <w:pStyle w:val="Compact"/>
        <w:numPr>
          <w:ilvl w:val="1"/>
          <w:numId w:val="1012"/>
        </w:numPr>
      </w:pPr>
      <w:r>
        <w:t xml:space="preserve">Customer data management</w:t>
      </w:r>
    </w:p>
    <w:p>
      <w:pPr>
        <w:pStyle w:val="Compact"/>
        <w:numPr>
          <w:ilvl w:val="1"/>
          <w:numId w:val="1012"/>
        </w:numPr>
      </w:pPr>
      <w:r>
        <w:t xml:space="preserve">Supports</w:t>
      </w:r>
      <w:r>
        <w:t xml:space="preserve"> </w:t>
      </w:r>
      <w:r>
        <w:t xml:space="preserve">“</w:t>
      </w:r>
      <w:r>
        <w:t xml:space="preserve">smarter, data-driven decisions for improved service delivery</w:t>
      </w:r>
      <w:r>
        <w:t xml:space="preserve">”</w:t>
      </w:r>
    </w:p>
    <w:p>
      <w:pPr>
        <w:pStyle w:val="Compact"/>
        <w:numPr>
          <w:ilvl w:val="1"/>
          <w:numId w:val="1012"/>
        </w:numPr>
      </w:pPr>
      <w:r>
        <w:t xml:space="preserve">Creates accurate topology by mapping grid assets to buildings</w:t>
      </w:r>
    </w:p>
    <w:p>
      <w:pPr>
        <w:pStyle w:val="Compact"/>
        <w:numPr>
          <w:ilvl w:val="0"/>
          <w:numId w:val="1011"/>
        </w:numPr>
      </w:pPr>
      <w:r>
        <w:rPr>
          <w:b/>
          <w:bCs/>
        </w:rPr>
        <w:t xml:space="preserve">Cloud Service:</w:t>
      </w:r>
      <w:r>
        <w:t xml:space="preserve"> </w:t>
      </w:r>
      <w:r>
        <w:t xml:space="preserve">CAIMS is described as a</w:t>
      </w:r>
      <w:r>
        <w:t xml:space="preserve"> </w:t>
      </w:r>
      <w:r>
        <w:t xml:space="preserve">“</w:t>
      </w:r>
      <w:r>
        <w:t xml:space="preserve">cloud service for customer and asset management</w:t>
      </w:r>
      <w:r>
        <w:t xml:space="preserve">”</w:t>
      </w:r>
    </w:p>
    <w:bookmarkEnd w:id="36"/>
    <w:bookmarkEnd w:id="37"/>
    <w:bookmarkStart w:id="38" w:name="data-architecture"/>
    <w:p>
      <w:pPr>
        <w:pStyle w:val="3"/>
      </w:pPr>
      <w:r>
        <w:t xml:space="preserve">2.3 DATA ARCHITECTURE</w:t>
      </w:r>
    </w:p>
    <w:p>
      <w:pPr>
        <w:pStyle w:val="Compact"/>
        <w:numPr>
          <w:ilvl w:val="0"/>
          <w:numId w:val="1013"/>
        </w:numPr>
      </w:pPr>
      <w:r>
        <w:rPr>
          <w:b/>
          <w:bCs/>
        </w:rPr>
        <w:t xml:space="preserve">Data Volume:</w:t>
      </w:r>
      <w:r>
        <w:t xml:space="preserve"> </w:t>
      </w:r>
      <w:r>
        <w:t xml:space="preserve">Claims to process 1 billion+ grid data points daily and impact 50 million+ consumers</w:t>
      </w:r>
    </w:p>
    <w:p>
      <w:pPr>
        <w:pStyle w:val="Compact"/>
        <w:numPr>
          <w:ilvl w:val="0"/>
          <w:numId w:val="1013"/>
        </w:numPr>
      </w:pPr>
      <w:r>
        <w:rPr>
          <w:b/>
          <w:bCs/>
        </w:rPr>
        <w:t xml:space="preserve">Data Sources:</w:t>
      </w:r>
      <w:r>
        <w:t xml:space="preserve"> </w:t>
      </w:r>
      <w:r>
        <w:t xml:space="preserve">Meter data aggregation, field team data, payment systems, outage logs</w:t>
      </w:r>
    </w:p>
    <w:p>
      <w:pPr>
        <w:pStyle w:val="Compact"/>
        <w:numPr>
          <w:ilvl w:val="0"/>
          <w:numId w:val="1013"/>
        </w:numPr>
      </w:pPr>
      <w:r>
        <w:rPr>
          <w:b/>
          <w:bCs/>
        </w:rPr>
        <w:t xml:space="preserve">AI Integration:</w:t>
      </w:r>
      <w:r>
        <w:t xml:space="preserve"> </w:t>
      </w:r>
      <w:r>
        <w:t xml:space="preserve">Predictive analytics for outage prevention, loss detection, and meter tampering identification</w:t>
      </w:r>
    </w:p>
    <w:p>
      <w:pPr>
        <w:pStyle w:val="Compact"/>
        <w:numPr>
          <w:ilvl w:val="0"/>
          <w:numId w:val="1013"/>
        </w:numPr>
      </w:pPr>
      <w:r>
        <w:rPr>
          <w:b/>
          <w:bCs/>
        </w:rPr>
        <w:t xml:space="preserve">Approach:</w:t>
      </w:r>
      <w:r>
        <w:t xml:space="preserve"> </w:t>
      </w:r>
      <w:r>
        <w:t xml:space="preserve">“</w:t>
      </w:r>
      <w:r>
        <w:t xml:space="preserve">Clean up the data process, map the grid, map grid assets to buildings</w:t>
      </w:r>
      <w:r>
        <w:t xml:space="preserve">”</w:t>
      </w:r>
      <w:r>
        <w:t xml:space="preserve"> </w:t>
      </w:r>
      <w:r>
        <w:t xml:space="preserve">— starting from often unreliable utility data</w:t>
      </w:r>
    </w:p>
    <w:p>
      <w:pPr>
        <w:pStyle w:val="Compact"/>
        <w:numPr>
          <w:ilvl w:val="0"/>
          <w:numId w:val="1013"/>
        </w:numPr>
      </w:pPr>
      <w:r>
        <w:rPr>
          <w:b/>
          <w:bCs/>
        </w:rPr>
        <w:t xml:space="preserve">Tech Stack:</w:t>
      </w:r>
      <w:r>
        <w:t xml:space="preserve"> </w:t>
      </w:r>
      <w:r>
        <w:t xml:space="preserve">Not publicly disclosed (proprietary, developed entirely in Africa)</w:t>
      </w:r>
    </w:p>
    <w:bookmarkEnd w:id="38"/>
    <w:bookmarkStart w:id="39" w:name="african-operations-1"/>
    <w:p>
      <w:pPr>
        <w:pStyle w:val="3"/>
      </w:pPr>
      <w:r>
        <w:t xml:space="preserve">2.4 AFRICAN OPERATIONS</w:t>
      </w:r>
    </w:p>
    <w:p>
      <w:pPr>
        <w:pStyle w:val="Compact"/>
        <w:numPr>
          <w:ilvl w:val="0"/>
          <w:numId w:val="1014"/>
        </w:numPr>
      </w:pPr>
      <w:r>
        <w:rPr>
          <w:b/>
          <w:bCs/>
        </w:rPr>
        <w:t xml:space="preserve">Countries:</w:t>
      </w:r>
      <w:r>
        <w:t xml:space="preserve"> </w:t>
      </w:r>
      <w:r>
        <w:t xml:space="preserve">Nigeria, Ghana, Kenya, Zambia, Tanzania, Togo, expanding to Morocco</w:t>
      </w:r>
    </w:p>
    <w:p>
      <w:pPr>
        <w:pStyle w:val="Compact"/>
        <w:numPr>
          <w:ilvl w:val="0"/>
          <w:numId w:val="1014"/>
        </w:numPr>
      </w:pPr>
      <w:r>
        <w:rPr>
          <w:b/>
          <w:bCs/>
        </w:rPr>
        <w:t xml:space="preserve">Client Example:</w:t>
      </w:r>
      <w:r>
        <w:t xml:space="preserve"> </w:t>
      </w:r>
      <w:r>
        <w:t xml:space="preserve">Electricity Company of Ghana (ECG) — fully digitized operations, 5M+ customers served, revenue doubled/tripled in 2 years</w:t>
      </w:r>
    </w:p>
    <w:p>
      <w:pPr>
        <w:pStyle w:val="Compact"/>
        <w:numPr>
          <w:ilvl w:val="0"/>
          <w:numId w:val="1014"/>
        </w:numPr>
      </w:pPr>
      <w:r>
        <w:rPr>
          <w:b/>
          <w:bCs/>
        </w:rPr>
        <w:t xml:space="preserve">Other Clients:</w:t>
      </w:r>
      <w:r>
        <w:t xml:space="preserve"> </w:t>
      </w:r>
      <w:r>
        <w:t xml:space="preserve">Abuja Electricity Distribution Company (AEDC), Tanzania Electric Supply Company (TANESCO), CEET (Togo)</w:t>
      </w:r>
    </w:p>
    <w:p>
      <w:pPr>
        <w:pStyle w:val="Compact"/>
        <w:numPr>
          <w:ilvl w:val="0"/>
          <w:numId w:val="1014"/>
        </w:numPr>
      </w:pPr>
      <w:r>
        <w:rPr>
          <w:b/>
          <w:bCs/>
        </w:rPr>
        <w:t xml:space="preserve">Founded:</w:t>
      </w:r>
      <w:r>
        <w:t xml:space="preserve"> </w:t>
      </w:r>
      <w:r>
        <w:t xml:space="preserve">2013/2014 (Nigeria-based)</w:t>
      </w:r>
    </w:p>
    <w:p>
      <w:pPr>
        <w:pStyle w:val="Compact"/>
        <w:numPr>
          <w:ilvl w:val="0"/>
          <w:numId w:val="1014"/>
        </w:numPr>
      </w:pPr>
      <w:r>
        <w:rPr>
          <w:b/>
          <w:bCs/>
        </w:rPr>
        <w:t xml:space="preserve">Team:</w:t>
      </w:r>
      <w:r>
        <w:t xml:space="preserve"> </w:t>
      </w:r>
      <w:r>
        <w:t xml:space="preserve">200+ employees across 5 countries + US</w:t>
      </w:r>
    </w:p>
    <w:bookmarkEnd w:id="39"/>
    <w:bookmarkStart w:id="40" w:name="financials-funding-1"/>
    <w:p>
      <w:pPr>
        <w:pStyle w:val="3"/>
      </w:pPr>
      <w:r>
        <w:t xml:space="preserve">2.5 FINANCIALS &amp; FUNDING</w:t>
      </w:r>
    </w:p>
    <w:p>
      <w:pPr>
        <w:pStyle w:val="Compact"/>
        <w:numPr>
          <w:ilvl w:val="0"/>
          <w:numId w:val="1015"/>
        </w:numPr>
      </w:pPr>
      <w:r>
        <w:rPr>
          <w:b/>
          <w:bCs/>
        </w:rPr>
        <w:t xml:space="preserve">Series A (2024):</w:t>
      </w:r>
      <w:r>
        <w:t xml:space="preserve"> </w:t>
      </w:r>
      <w:r>
        <w:t xml:space="preserve">$12 million (undisclosed amount in some reports, but TechRadar Nigeria reports $12M)</w:t>
      </w:r>
    </w:p>
    <w:p>
      <w:pPr>
        <w:pStyle w:val="Compact"/>
        <w:numPr>
          <w:ilvl w:val="0"/>
          <w:numId w:val="1015"/>
        </w:numPr>
      </w:pPr>
      <w:r>
        <w:rPr>
          <w:b/>
          <w:bCs/>
        </w:rPr>
        <w:t xml:space="preserve">Lead Investors:</w:t>
      </w:r>
      <w:r>
        <w:t xml:space="preserve"> </w:t>
      </w:r>
      <w:r>
        <w:t xml:space="preserve">Partech</w:t>
      </w:r>
    </w:p>
    <w:p>
      <w:pPr>
        <w:pStyle w:val="Compact"/>
        <w:numPr>
          <w:ilvl w:val="0"/>
          <w:numId w:val="1015"/>
        </w:numPr>
      </w:pPr>
      <w:r>
        <w:rPr>
          <w:b/>
          <w:bCs/>
        </w:rPr>
        <w:t xml:space="preserve">Participants:</w:t>
      </w:r>
      <w:r>
        <w:t xml:space="preserve"> </w:t>
      </w:r>
      <w:r>
        <w:t xml:space="preserve">Finnfund, Gaia Impact, Proparco (AFD Group), Kaleo Ventures, Seedstars Africa Ventures, Clermount, Global Brain (JGC MIRAI Innovation Fund), On Capital</w:t>
      </w:r>
    </w:p>
    <w:p>
      <w:pPr>
        <w:pStyle w:val="Compact"/>
        <w:numPr>
          <w:ilvl w:val="0"/>
          <w:numId w:val="1015"/>
        </w:numPr>
      </w:pPr>
      <w:r>
        <w:rPr>
          <w:b/>
          <w:bCs/>
        </w:rPr>
        <w:t xml:space="preserve">Previous Funding:</w:t>
      </w:r>
      <w:r>
        <w:t xml:space="preserve"> </w:t>
      </w:r>
      <w:r>
        <w:t xml:space="preserve">Seed round in 2022, plus debt facility from Symbiotics for meter procurement</w:t>
      </w:r>
    </w:p>
    <w:p>
      <w:pPr>
        <w:pStyle w:val="Compact"/>
        <w:numPr>
          <w:ilvl w:val="0"/>
          <w:numId w:val="1015"/>
        </w:numPr>
      </w:pPr>
      <w:r>
        <w:rPr>
          <w:b/>
          <w:bCs/>
        </w:rPr>
        <w:t xml:space="preserve">Use of Funds:</w:t>
      </w:r>
      <w:r>
        <w:t xml:space="preserve"> </w:t>
      </w:r>
      <w:r>
        <w:t xml:space="preserve">Enhance product offerings, support growth in current operations, expand into Eastern and Southern Africa</w:t>
      </w:r>
    </w:p>
    <w:p>
      <w:pPr>
        <w:pStyle w:val="Compact"/>
        <w:numPr>
          <w:ilvl w:val="0"/>
          <w:numId w:val="1015"/>
        </w:numPr>
      </w:pPr>
      <w:r>
        <w:rPr>
          <w:b/>
          <w:bCs/>
        </w:rPr>
        <w:t xml:space="preserve">Revenue Impact Claims:</w:t>
      </w:r>
    </w:p>
    <w:p>
      <w:pPr>
        <w:pStyle w:val="Compact"/>
        <w:numPr>
          <w:ilvl w:val="1"/>
          <w:numId w:val="1016"/>
        </w:numPr>
      </w:pPr>
      <w:r>
        <w:t xml:space="preserve">ECG revenue doubled in 2 years</w:t>
      </w:r>
    </w:p>
    <w:p>
      <w:pPr>
        <w:pStyle w:val="Compact"/>
        <w:numPr>
          <w:ilvl w:val="1"/>
          <w:numId w:val="1016"/>
        </w:numPr>
      </w:pPr>
      <w:r>
        <w:t xml:space="preserve">One Ghanaian utility tripled revenue (Global Brain presentation)</w:t>
      </w:r>
    </w:p>
    <w:p>
      <w:pPr>
        <w:pStyle w:val="Compact"/>
        <w:numPr>
          <w:ilvl w:val="1"/>
          <w:numId w:val="1016"/>
        </w:numPr>
      </w:pPr>
      <w:r>
        <w:t xml:space="preserve">$600 million in cumulative additional revenue across all partners</w:t>
      </w:r>
    </w:p>
    <w:p>
      <w:pPr>
        <w:pStyle w:val="Compact"/>
        <w:numPr>
          <w:ilvl w:val="1"/>
          <w:numId w:val="1016"/>
        </w:numPr>
      </w:pPr>
      <w:r>
        <w:t xml:space="preserve">26% average loss reduction for partners</w:t>
      </w:r>
    </w:p>
    <w:bookmarkEnd w:id="40"/>
    <w:bookmarkStart w:id="41" w:name="Xa7118afd96b43e4c66b59a1348abb68a4f1b211"/>
    <w:p>
      <w:pPr>
        <w:pStyle w:val="3"/>
      </w:pPr>
      <w:r>
        <w:t xml:space="preserve">2.6 ECG REVENUE DOUBLING — VERIFICATION ANALYSIS</w:t>
      </w:r>
    </w:p>
    <w:p>
      <w:pPr>
        <w:pStyle w:val="FirstParagraph"/>
      </w:pPr>
      <w:r>
        <w:rPr>
          <w:b/>
          <w:bCs/>
        </w:rPr>
        <w:t xml:space="preserve">ECG’s Own Context (2025):</w:t>
      </w:r>
      <w:r>
        <w:t xml:space="preserve"> </w:t>
      </w:r>
      <w:r>
        <w:t xml:space="preserve">- ECG invested $408M in infrastructure</w:t>
      </w:r>
      <w:r>
        <w:t xml:space="preserve"> </w:t>
      </w:r>
      <w:r>
        <w:t xml:space="preserve">- Called for tariff review due to Cedi depreciation (74% since 2022)</w:t>
      </w:r>
      <w:r>
        <w:t xml:space="preserve"> </w:t>
      </w:r>
      <w:r>
        <w:t xml:space="preserve">- Proposed Distribution Service Charge increase from GHp19.0384 to GHp61.8028 per kWh</w:t>
      </w:r>
      <w:r>
        <w:t xml:space="preserve"> </w:t>
      </w:r>
      <w:r>
        <w:t xml:space="preserve">- Installed over 1 million smart meters</w:t>
      </w:r>
      <w:r>
        <w:t xml:space="preserve"> </w:t>
      </w:r>
      <w:r>
        <w:t xml:space="preserve">- Upgraded digital systems including ECG Power App</w:t>
      </w:r>
      <w:r>
        <w:t xml:space="preserve"> </w:t>
      </w:r>
      <w:r>
        <w:t xml:space="preserve">- Projected 41% reduction in outage hours and system losses from 27% to 22% by 2029</w:t>
      </w:r>
    </w:p>
    <w:p>
      <w:pPr>
        <w:pStyle w:val="a0"/>
      </w:pPr>
      <w:r>
        <w:rPr>
          <w:b/>
          <w:bCs/>
        </w:rPr>
        <w:t xml:space="preserve">Analysis:</w:t>
      </w:r>
      <w:r>
        <w:t xml:space="preserve"> </w:t>
      </w:r>
      <w:r>
        <w:t xml:space="preserve">- ECG’s revenue increase is likely a combination of:</w:t>
      </w:r>
      <w:r>
        <w:t xml:space="preserve"> </w:t>
      </w:r>
      <w:r>
        <w:t xml:space="preserve">1. BPS software improving billing accuracy and loss reduction</w:t>
      </w:r>
      <w:r>
        <w:t xml:space="preserve"> </w:t>
      </w:r>
      <w:r>
        <w:t xml:space="preserve">2. Tariff increases approved by PURC</w:t>
      </w:r>
      <w:r>
        <w:t xml:space="preserve"> </w:t>
      </w:r>
      <w:r>
        <w:t xml:space="preserve">3. Smart meter deployment improving collection rates</w:t>
      </w:r>
      <w:r>
        <w:t xml:space="preserve"> </w:t>
      </w:r>
      <w:r>
        <w:t xml:space="preserve">4. General economic factors and currency movements</w:t>
      </w:r>
      <w:r>
        <w:t xml:space="preserve"> </w:t>
      </w:r>
      <w:r>
        <w:t xml:space="preserve">- BPS’s contribution is real but difficult to isolate from macro factors</w:t>
      </w:r>
      <w:r>
        <w:t xml:space="preserve"> </w:t>
      </w:r>
      <w:r>
        <w:t xml:space="preserve">- The</w:t>
      </w:r>
      <w:r>
        <w:t xml:space="preserve"> </w:t>
      </w:r>
      <w:r>
        <w:t xml:space="preserve">“</w:t>
      </w:r>
      <w:r>
        <w:t xml:space="preserve">doubling</w:t>
      </w:r>
      <w:r>
        <w:t xml:space="preserve">”</w:t>
      </w:r>
      <w:r>
        <w:t xml:space="preserve"> </w:t>
      </w:r>
      <w:r>
        <w:t xml:space="preserve">claim is used by BPS in investor materials but should be viewed as a combined effect</w:t>
      </w:r>
    </w:p>
    <w:p>
      <w:r>
        <w:pict>
          <v:rect style="width:0;height:1.5pt" o:hralign="center" o:hrstd="t" o:hr="t"/>
        </w:pict>
      </w:r>
    </w:p>
    <w:bookmarkEnd w:id="41"/>
    <w:bookmarkEnd w:id="42"/>
    <w:bookmarkStart w:id="43" w:name="X41ecbdf128fe4ec9b38b8d19d1c9642c09cd651"/>
    <w:p>
      <w:pPr>
        <w:pStyle w:val="2"/>
      </w:pPr>
      <w:r>
        <w:t xml:space="preserve">3. HEAD-TO-HEAD: TECHNICAL ARCHITECTURE COMPARISON</w:t>
      </w:r>
    </w:p>
    <w:tbl>
      <w:tblPr>
        <w:tblStyle w:val="Table"/>
        <w:tblW w:type="pct" w:w="5000"/>
        <w:jc w:val="left"/>
        <w:tblLayout w:type="fixed"/>
        <w:tblLook w:firstRow="1" w:lastRow="0" w:firstColumn="0" w:lastColumn="0" w:noHBand="0" w:noVBand="0" w:val="0020"/>
      </w:tblPr>
      <w:tblGrid>
        <w:gridCol w:w="2178"/>
        <w:gridCol w:w="2574"/>
        <w:gridCol w:w="3168"/>
      </w:tblGrid>
      <w:tr>
        <w:trPr>
          <w:tblHeader w:val="on"/>
        </w:trPr>
        <w:tc>
          <w:tcPr/>
          <w:p>
            <w:pPr>
              <w:pStyle w:val="Compact"/>
              <w:jc w:val="left"/>
            </w:pPr>
            <w:r>
              <w:t xml:space="preserve">Dimension</w:t>
            </w:r>
          </w:p>
        </w:tc>
        <w:tc>
          <w:tcPr/>
          <w:p>
            <w:pPr>
              <w:pStyle w:val="Compact"/>
              <w:jc w:val="left"/>
            </w:pPr>
            <w:r>
              <w:rPr>
                <w:b/>
                <w:bCs/>
              </w:rPr>
              <w:t xml:space="preserve">Awesense</w:t>
            </w:r>
          </w:p>
        </w:tc>
        <w:tc>
          <w:tcPr/>
          <w:p>
            <w:pPr>
              <w:pStyle w:val="Compact"/>
              <w:jc w:val="left"/>
            </w:pPr>
            <w:r>
              <w:rPr>
                <w:b/>
                <w:bCs/>
              </w:rPr>
              <w:t xml:space="preserve">BPS Africa</w:t>
            </w:r>
          </w:p>
        </w:tc>
      </w:tr>
      <w:tr>
        <w:tc>
          <w:tcPr/>
          <w:p>
            <w:pPr>
              <w:pStyle w:val="Compact"/>
              <w:jc w:val="left"/>
            </w:pPr>
            <w:r>
              <w:rPr>
                <w:b/>
                <w:bCs/>
              </w:rPr>
              <w:t xml:space="preserve">Hardware Strategy</w:t>
            </w:r>
          </w:p>
        </w:tc>
        <w:tc>
          <w:tcPr/>
          <w:p>
            <w:pPr>
              <w:pStyle w:val="Compact"/>
              <w:jc w:val="left"/>
            </w:pPr>
            <w:r>
              <w:t xml:space="preserve">Proprietary: Raptor line sensors ($99, self-powered, IoT)</w:t>
            </w:r>
          </w:p>
        </w:tc>
        <w:tc>
          <w:tcPr/>
          <w:p>
            <w:pPr>
              <w:pStyle w:val="Compact"/>
              <w:jc w:val="left"/>
            </w:pPr>
            <w:r>
              <w:t xml:space="preserve">3rd-party: Manages meter deployment, no proprietary sensors</w:t>
            </w:r>
          </w:p>
        </w:tc>
      </w:tr>
      <w:tr>
        <w:tc>
          <w:tcPr/>
          <w:p>
            <w:pPr>
              <w:pStyle w:val="Compact"/>
              <w:jc w:val="left"/>
            </w:pPr>
            <w:r>
              <w:rPr>
                <w:b/>
                <w:bCs/>
              </w:rPr>
              <w:t xml:space="preserve">Software Core</w:t>
            </w:r>
          </w:p>
        </w:tc>
        <w:tc>
          <w:tcPr/>
          <w:p>
            <w:pPr>
              <w:pStyle w:val="Compact"/>
              <w:jc w:val="left"/>
            </w:pPr>
            <w:r>
              <w:t xml:space="preserve">Data middleware + digital twin (EDM)</w:t>
            </w:r>
          </w:p>
        </w:tc>
        <w:tc>
          <w:tcPr/>
          <w:p>
            <w:pPr>
              <w:pStyle w:val="Compact"/>
              <w:jc w:val="left"/>
            </w:pPr>
            <w:r>
              <w:t xml:space="preserve">Utility management platforms (ADORA + CAIMS)</w:t>
            </w:r>
          </w:p>
        </w:tc>
      </w:tr>
      <w:tr>
        <w:tc>
          <w:tcPr/>
          <w:p>
            <w:pPr>
              <w:pStyle w:val="Compact"/>
              <w:jc w:val="left"/>
            </w:pPr>
            <w:r>
              <w:rPr>
                <w:b/>
                <w:bCs/>
              </w:rPr>
              <w:t xml:space="preserve">Data Philosophy</w:t>
            </w:r>
          </w:p>
        </w:tc>
        <w:tc>
          <w:tcPr/>
          <w:p>
            <w:pPr>
              <w:pStyle w:val="Compact"/>
              <w:jc w:val="left"/>
            </w:pPr>
            <w:r>
              <w:t xml:space="preserve">“</w:t>
            </w:r>
            <w:r>
              <w:t xml:space="preserve">Make data AI-ready</w:t>
            </w:r>
            <w:r>
              <w:t xml:space="preserve">”</w:t>
            </w:r>
            <w:r>
              <w:t xml:space="preserve"> </w:t>
            </w:r>
            <w:r>
              <w:t xml:space="preserve">— cleanse and structure existing utility data</w:t>
            </w:r>
          </w:p>
        </w:tc>
        <w:tc>
          <w:tcPr/>
          <w:p>
            <w:pPr>
              <w:pStyle w:val="Compact"/>
              <w:jc w:val="left"/>
            </w:pPr>
            <w:r>
              <w:t xml:space="preserve">“</w:t>
            </w:r>
            <w:r>
              <w:t xml:space="preserve">Fix data at the source</w:t>
            </w:r>
            <w:r>
              <w:t xml:space="preserve">”</w:t>
            </w:r>
            <w:r>
              <w:t xml:space="preserve"> </w:t>
            </w:r>
            <w:r>
              <w:t xml:space="preserve">— map grids, deploy meters, clean processes</w:t>
            </w:r>
          </w:p>
        </w:tc>
      </w:tr>
      <w:tr>
        <w:tc>
          <w:tcPr/>
          <w:p>
            <w:pPr>
              <w:pStyle w:val="Compact"/>
              <w:jc w:val="left"/>
            </w:pPr>
            <w:r>
              <w:rPr>
                <w:b/>
                <w:bCs/>
              </w:rPr>
              <w:t xml:space="preserve">AI Approach</w:t>
            </w:r>
          </w:p>
        </w:tc>
        <w:tc>
          <w:tcPr/>
          <w:p>
            <w:pPr>
              <w:pStyle w:val="Compact"/>
              <w:jc w:val="left"/>
            </w:pPr>
            <w:r>
              <w:t xml:space="preserve">AI Data Engine for data cleansing, validation, estimation</w:t>
            </w:r>
          </w:p>
        </w:tc>
        <w:tc>
          <w:tcPr/>
          <w:p>
            <w:pPr>
              <w:pStyle w:val="Compact"/>
              <w:jc w:val="left"/>
            </w:pPr>
            <w:r>
              <w:t xml:space="preserve">Predictive analytics for outages, loss detection, tampering</w:t>
            </w:r>
          </w:p>
        </w:tc>
      </w:tr>
      <w:tr>
        <w:tc>
          <w:tcPr/>
          <w:p>
            <w:pPr>
              <w:pStyle w:val="Compact"/>
              <w:jc w:val="left"/>
            </w:pPr>
            <w:r>
              <w:rPr>
                <w:b/>
                <w:bCs/>
              </w:rPr>
              <w:t xml:space="preserve">Geographic Focus</w:t>
            </w:r>
          </w:p>
        </w:tc>
        <w:tc>
          <w:tcPr/>
          <w:p>
            <w:pPr>
              <w:pStyle w:val="Compact"/>
              <w:jc w:val="left"/>
            </w:pPr>
            <w:r>
              <w:t xml:space="preserve">Global (North America, Europe, Africa via partners)</w:t>
            </w:r>
          </w:p>
        </w:tc>
        <w:tc>
          <w:tcPr/>
          <w:p>
            <w:pPr>
              <w:pStyle w:val="Compact"/>
              <w:jc w:val="left"/>
            </w:pPr>
            <w:r>
              <w:t xml:space="preserve">Africa-native (6+ countries, expanding)</w:t>
            </w:r>
          </w:p>
        </w:tc>
      </w:tr>
      <w:tr>
        <w:tc>
          <w:tcPr/>
          <w:p>
            <w:pPr>
              <w:pStyle w:val="Compact"/>
              <w:jc w:val="left"/>
            </w:pPr>
            <w:r>
              <w:rPr>
                <w:b/>
                <w:bCs/>
              </w:rPr>
              <w:t xml:space="preserve">Integration Model</w:t>
            </w:r>
          </w:p>
        </w:tc>
        <w:tc>
          <w:tcPr/>
          <w:p>
            <w:pPr>
              <w:pStyle w:val="Compact"/>
              <w:jc w:val="left"/>
            </w:pPr>
            <w:r>
              <w:t xml:space="preserve">Open APIs, ecosystem marketplace, partner-built apps</w:t>
            </w:r>
          </w:p>
        </w:tc>
        <w:tc>
          <w:tcPr/>
          <w:p>
            <w:pPr>
              <w:pStyle w:val="Compact"/>
              <w:jc w:val="left"/>
            </w:pPr>
            <w:r>
              <w:t xml:space="preserve">End-to-end utility management, field operations included</w:t>
            </w:r>
          </w:p>
        </w:tc>
      </w:tr>
      <w:tr>
        <w:tc>
          <w:tcPr/>
          <w:p>
            <w:pPr>
              <w:pStyle w:val="Compact"/>
              <w:jc w:val="left"/>
            </w:pPr>
            <w:r>
              <w:rPr>
                <w:b/>
                <w:bCs/>
              </w:rPr>
              <w:t xml:space="preserve">Key Differentiator</w:t>
            </w:r>
          </w:p>
        </w:tc>
        <w:tc>
          <w:tcPr/>
          <w:p>
            <w:pPr>
              <w:pStyle w:val="Compact"/>
              <w:jc w:val="left"/>
            </w:pPr>
            <w:r>
              <w:t xml:space="preserve">$99 sensor + open data model standardization</w:t>
            </w:r>
          </w:p>
        </w:tc>
        <w:tc>
          <w:tcPr/>
          <w:p>
            <w:pPr>
              <w:pStyle w:val="Compact"/>
              <w:jc w:val="left"/>
            </w:pPr>
            <w:r>
              <w:t xml:space="preserve">Deep African market expertise + field deployment capability</w:t>
            </w:r>
          </w:p>
        </w:tc>
      </w:tr>
      <w:tr>
        <w:tc>
          <w:tcPr/>
          <w:p>
            <w:pPr>
              <w:pStyle w:val="Compact"/>
              <w:jc w:val="left"/>
            </w:pPr>
            <w:r>
              <w:rPr>
                <w:b/>
                <w:bCs/>
              </w:rPr>
              <w:t xml:space="preserve">Revenue Model</w:t>
            </w:r>
          </w:p>
        </w:tc>
        <w:tc>
          <w:tcPr/>
          <w:p>
            <w:pPr>
              <w:pStyle w:val="Compact"/>
              <w:jc w:val="left"/>
            </w:pPr>
            <w:r>
              <w:t xml:space="preserve">Platform licensing + sensor sales + ecosystem</w:t>
            </w:r>
          </w:p>
        </w:tc>
        <w:tc>
          <w:tcPr/>
          <w:p>
            <w:pPr>
              <w:pStyle w:val="Compact"/>
              <w:jc w:val="left"/>
            </w:pPr>
            <w:r>
              <w:t xml:space="preserve">SaaS + professional services + meter operations</w:t>
            </w:r>
          </w:p>
        </w:tc>
      </w:tr>
      <w:tr>
        <w:tc>
          <w:tcPr/>
          <w:p>
            <w:pPr>
              <w:pStyle w:val="Compact"/>
              <w:jc w:val="left"/>
            </w:pPr>
            <w:r>
              <w:rPr>
                <w:b/>
                <w:bCs/>
              </w:rPr>
              <w:t xml:space="preserve">Database</w:t>
            </w:r>
          </w:p>
        </w:tc>
        <w:tc>
          <w:tcPr/>
          <w:p>
            <w:pPr>
              <w:pStyle w:val="Compact"/>
              <w:jc w:val="left"/>
            </w:pPr>
            <w:r>
              <w:t xml:space="preserve">PostgreSQL (cloud-hosted, AWS RDS)</w:t>
            </w:r>
          </w:p>
        </w:tc>
        <w:tc>
          <w:tcPr/>
          <w:p>
            <w:pPr>
              <w:pStyle w:val="Compact"/>
              <w:jc w:val="left"/>
            </w:pPr>
            <w:r>
              <w:t xml:space="preserve">Cloud-based (not specified)</w:t>
            </w:r>
          </w:p>
        </w:tc>
      </w:tr>
      <w:tr>
        <w:tc>
          <w:tcPr/>
          <w:p>
            <w:pPr>
              <w:pStyle w:val="Compact"/>
              <w:jc w:val="left"/>
            </w:pPr>
            <w:r>
              <w:rPr>
                <w:b/>
                <w:bCs/>
              </w:rPr>
              <w:t xml:space="preserve">APIs</w:t>
            </w:r>
          </w:p>
        </w:tc>
        <w:tc>
          <w:tcPr/>
          <w:p>
            <w:pPr>
              <w:pStyle w:val="Compact"/>
              <w:jc w:val="left"/>
            </w:pPr>
            <w:r>
              <w:t xml:space="preserve">REST, SQL, Python SDK</w:t>
            </w:r>
          </w:p>
        </w:tc>
        <w:tc>
          <w:tcPr/>
          <w:p>
            <w:pPr>
              <w:pStyle w:val="Compact"/>
              <w:jc w:val="left"/>
            </w:pPr>
            <w:r>
              <w:t xml:space="preserve">Not publicly disclosed</w:t>
            </w:r>
          </w:p>
        </w:tc>
      </w:tr>
      <w:tr>
        <w:tc>
          <w:tcPr/>
          <w:p>
            <w:pPr>
              <w:pStyle w:val="Compact"/>
              <w:jc w:val="left"/>
            </w:pPr>
            <w:r>
              <w:rPr>
                <w:b/>
                <w:bCs/>
              </w:rPr>
              <w:t xml:space="preserve">Security</w:t>
            </w:r>
          </w:p>
        </w:tc>
        <w:tc>
          <w:tcPr/>
          <w:p>
            <w:pPr>
              <w:pStyle w:val="Compact"/>
              <w:jc w:val="left"/>
            </w:pPr>
            <w:r>
              <w:t xml:space="preserve">Not publicly disclosed</w:t>
            </w:r>
          </w:p>
        </w:tc>
        <w:tc>
          <w:tcPr/>
          <w:p>
            <w:pPr>
              <w:pStyle w:val="Compact"/>
              <w:jc w:val="left"/>
            </w:pPr>
            <w:r>
              <w:t xml:space="preserve">Not publicly disclosed</w:t>
            </w:r>
          </w:p>
        </w:tc>
      </w:tr>
      <w:tr>
        <w:tc>
          <w:tcPr/>
          <w:p>
            <w:pPr>
              <w:pStyle w:val="Compact"/>
              <w:jc w:val="left"/>
            </w:pPr>
            <w:r>
              <w:rPr>
                <w:b/>
                <w:bCs/>
              </w:rPr>
              <w:t xml:space="preserve">Team Size</w:t>
            </w:r>
          </w:p>
        </w:tc>
        <w:tc>
          <w:tcPr/>
          <w:p>
            <w:pPr>
              <w:pStyle w:val="Compact"/>
              <w:jc w:val="left"/>
            </w:pPr>
            <w:r>
              <w:t xml:space="preserve">~20 FTEs (2021)</w:t>
            </w:r>
          </w:p>
        </w:tc>
        <w:tc>
          <w:tcPr/>
          <w:p>
            <w:pPr>
              <w:pStyle w:val="Compact"/>
              <w:jc w:val="left"/>
            </w:pPr>
            <w:r>
              <w:t xml:space="preserve">200+ employees (2024)</w:t>
            </w:r>
          </w:p>
        </w:tc>
      </w:tr>
      <w:tr>
        <w:tc>
          <w:tcPr/>
          <w:p>
            <w:pPr>
              <w:pStyle w:val="Compact"/>
              <w:jc w:val="left"/>
            </w:pPr>
            <w:r>
              <w:rPr>
                <w:b/>
                <w:bCs/>
              </w:rPr>
              <w:t xml:space="preserve">Funding</w:t>
            </w:r>
          </w:p>
        </w:tc>
        <w:tc>
          <w:tcPr/>
          <w:p>
            <w:pPr>
              <w:pStyle w:val="Compact"/>
              <w:jc w:val="left"/>
            </w:pPr>
            <w:r>
              <w:t xml:space="preserve">Grants ~$400K, avoiding equity</w:t>
            </w:r>
          </w:p>
        </w:tc>
        <w:tc>
          <w:tcPr/>
          <w:p>
            <w:pPr>
              <w:pStyle w:val="Compact"/>
              <w:jc w:val="left"/>
            </w:pPr>
            <w:r>
              <w:t xml:space="preserve">$12M Series A (2024)</w:t>
            </w:r>
          </w:p>
        </w:tc>
      </w:tr>
    </w:tbl>
    <w:p>
      <w:r>
        <w:pict>
          <v:rect style="width:0;height:1.5pt" o:hralign="center" o:hrstd="t" o:hr="t"/>
        </w:pict>
      </w:r>
    </w:p>
    <w:bookmarkEnd w:id="43"/>
    <w:bookmarkStart w:id="47" w:name="critical-research-findings-gaps"/>
    <w:p>
      <w:pPr>
        <w:pStyle w:val="2"/>
      </w:pPr>
      <w:r>
        <w:t xml:space="preserve">4. CRITICAL RESEARCH FINDINGS &amp; GAPS</w:t>
      </w:r>
    </w:p>
    <w:bookmarkStart w:id="44" w:name="awesense-verified-vs-unknown"/>
    <w:p>
      <w:pPr>
        <w:pStyle w:val="3"/>
      </w:pPr>
      <w:r>
        <w:t xml:space="preserve">4.1 AWESENSE: VERIFIED vs UNKNOWN</w:t>
      </w:r>
    </w:p>
    <w:p>
      <w:pPr>
        <w:pStyle w:val="FirstParagraph"/>
      </w:pPr>
      <w:r>
        <w:rPr>
          <w:b/>
          <w:bCs/>
        </w:rPr>
        <w:t xml:space="preserve">Verified:</w:t>
      </w:r>
      <w:r>
        <w:t xml:space="preserve"> </w:t>
      </w:r>
      <w:r>
        <w:t xml:space="preserve">- Raptor 3 sensor at $99 (2022)</w:t>
      </w:r>
      <w:r>
        <w:t xml:space="preserve"> </w:t>
      </w:r>
      <w:r>
        <w:t xml:space="preserve">- EDM schema structure (PostgreSQL-based)</w:t>
      </w:r>
      <w:r>
        <w:t xml:space="preserve"> </w:t>
      </w:r>
      <w:r>
        <w:t xml:space="preserve">- Partnership with Arthur Energy Advisors for Ghana/Sierra Leone</w:t>
      </w:r>
      <w:r>
        <w:t xml:space="preserve"> </w:t>
      </w:r>
      <w:r>
        <w:t xml:space="preserve">- ~$2M CAD revenue (2021)</w:t>
      </w:r>
      <w:r>
        <w:t xml:space="preserve"> </w:t>
      </w:r>
      <w:r>
        <w:t xml:space="preserve">- Patent defense win against dTechs (2021)</w:t>
      </w:r>
    </w:p>
    <w:p>
      <w:pPr>
        <w:pStyle w:val="a0"/>
      </w:pPr>
      <w:r>
        <w:rPr>
          <w:b/>
          <w:bCs/>
        </w:rPr>
        <w:t xml:space="preserve">Unknown / Gaps:</w:t>
      </w:r>
      <w:r>
        <w:t xml:space="preserve"> </w:t>
      </w:r>
      <w:r>
        <w:t xml:space="preserve">- Revenue for 2023-2024 (no public data)</w:t>
      </w:r>
      <w:r>
        <w:t xml:space="preserve"> </w:t>
      </w:r>
      <w:r>
        <w:t xml:space="preserve">- SOC2, ISO 27001, or other security certifications</w:t>
      </w:r>
      <w:r>
        <w:t xml:space="preserve"> </w:t>
      </w:r>
      <w:r>
        <w:t xml:space="preserve">- Manufacturing capacity for Raptor sensors</w:t>
      </w:r>
      <w:r>
        <w:t xml:space="preserve"> </w:t>
      </w:r>
      <w:r>
        <w:t xml:space="preserve">- African revenue contribution</w:t>
      </w:r>
      <w:r>
        <w:t xml:space="preserve"> </w:t>
      </w:r>
      <w:r>
        <w:t xml:space="preserve">- Whether EDM is becoming an industry standard or remains proprietary</w:t>
      </w:r>
    </w:p>
    <w:bookmarkEnd w:id="44"/>
    <w:bookmarkStart w:id="45" w:name="bps-africa-verified-vs-unknown"/>
    <w:p>
      <w:pPr>
        <w:pStyle w:val="3"/>
      </w:pPr>
      <w:r>
        <w:t xml:space="preserve">4.2 BPS AFRICA: VERIFIED vs UNKNOWN</w:t>
      </w:r>
    </w:p>
    <w:p>
      <w:pPr>
        <w:pStyle w:val="FirstParagraph"/>
      </w:pPr>
      <w:r>
        <w:rPr>
          <w:b/>
          <w:bCs/>
        </w:rPr>
        <w:t xml:space="preserve">Verified:</w:t>
      </w:r>
      <w:r>
        <w:t xml:space="preserve"> </w:t>
      </w:r>
      <w:r>
        <w:t xml:space="preserve">- $12M Series A (2024) from Partech-led consortium</w:t>
      </w:r>
      <w:r>
        <w:t xml:space="preserve"> </w:t>
      </w:r>
      <w:r>
        <w:t xml:space="preserve">- 200+ employees across 5 countries</w:t>
      </w:r>
      <w:r>
        <w:t xml:space="preserve"> </w:t>
      </w:r>
      <w:r>
        <w:t xml:space="preserve">- ECG partnership (5M+ customers)</w:t>
      </w:r>
      <w:r>
        <w:t xml:space="preserve"> </w:t>
      </w:r>
      <w:r>
        <w:t xml:space="preserve">- ADORA and CAIMS platforms exist and are deployed</w:t>
      </w:r>
      <w:r>
        <w:t xml:space="preserve"> </w:t>
      </w:r>
      <w:r>
        <w:t xml:space="preserve">- Debt facility from Symbiotics for meter procurement</w:t>
      </w:r>
      <w:r>
        <w:t xml:space="preserve"> </w:t>
      </w:r>
      <w:r>
        <w:t xml:space="preserve">- Expansion to Tanzania, Togo, Morocco</w:t>
      </w:r>
    </w:p>
    <w:p>
      <w:pPr>
        <w:pStyle w:val="a0"/>
      </w:pPr>
      <w:r>
        <w:rPr>
          <w:b/>
          <w:bCs/>
        </w:rPr>
        <w:t xml:space="preserve">Unknown / Gaps:</w:t>
      </w:r>
      <w:r>
        <w:t xml:space="preserve"> </w:t>
      </w:r>
      <w:r>
        <w:t xml:space="preserve">- Specific meter vendor relationships (Itron? Landis+Gyr? Local manufacturers?)</w:t>
      </w:r>
      <w:r>
        <w:t xml:space="preserve"> </w:t>
      </w:r>
      <w:r>
        <w:t xml:space="preserve">- ADORA/CAIMS technical stack (programming languages, databases, cloud provider)</w:t>
      </w:r>
      <w:r>
        <w:t xml:space="preserve"> </w:t>
      </w:r>
      <w:r>
        <w:t xml:space="preserve">- API availability for third-party integration</w:t>
      </w:r>
      <w:r>
        <w:t xml:space="preserve"> </w:t>
      </w:r>
      <w:r>
        <w:t xml:space="preserve">- Data ownership model (does BPS retain analytics IP?)</w:t>
      </w:r>
      <w:r>
        <w:t xml:space="preserve"> </w:t>
      </w:r>
      <w:r>
        <w:t xml:space="preserve">- Security certifications (SOC2, ISO 27001)</w:t>
      </w:r>
      <w:r>
        <w:t xml:space="preserve"> </w:t>
      </w:r>
      <w:r>
        <w:t xml:space="preserve">- Revenue figures (private company)</w:t>
      </w:r>
      <w:r>
        <w:t xml:space="preserve"> </w:t>
      </w:r>
      <w:r>
        <w:t xml:space="preserve">- True attribution of ECG revenue doubling (software vs tariff vs macro factors)</w:t>
      </w:r>
    </w:p>
    <w:bookmarkEnd w:id="45"/>
    <w:bookmarkStart w:id="46" w:name="competitive-interoperability"/>
    <w:p>
      <w:pPr>
        <w:pStyle w:val="3"/>
      </w:pPr>
      <w:r>
        <w:t xml:space="preserve">4.3 COMPETITIVE INTEROPERABILITY</w:t>
      </w:r>
    </w:p>
    <w:p>
      <w:pPr>
        <w:pStyle w:val="FirstParagraph"/>
      </w:pPr>
      <w:r>
        <w:rPr>
          <w:b/>
          <w:bCs/>
        </w:rPr>
        <w:t xml:space="preserve">Could they work together?</w:t>
      </w:r>
      <w:r>
        <w:t xml:space="preserve"> </w:t>
      </w:r>
      <w:r>
        <w:t xml:space="preserve">- Theoretically yes: BPS could use Awesense’s EDM as a data standard, and Awesense sensors could enhance BPS’s grid mapping</w:t>
      </w:r>
      <w:r>
        <w:t xml:space="preserve"> </w:t>
      </w:r>
      <w:r>
        <w:t xml:space="preserve">- However, no evidence of any partnership or integration exists</w:t>
      </w:r>
      <w:r>
        <w:t xml:space="preserve"> </w:t>
      </w:r>
      <w:r>
        <w:t xml:space="preserve">- BPS’s approach is end-to-end and proprietary; Awesense’s is open platform — cultural mismatch</w:t>
      </w:r>
      <w:r>
        <w:t xml:space="preserve"> </w:t>
      </w:r>
      <w:r>
        <w:t xml:space="preserve">- BPS has the capital and operational scale to build its own data standards</w:t>
      </w:r>
    </w:p>
    <w:p>
      <w:pPr>
        <w:pStyle w:val="a0"/>
      </w:pPr>
      <w:r>
        <w:rPr>
          <w:b/>
          <w:bCs/>
        </w:rPr>
        <w:t xml:space="preserve">Competitive Threat Assessment:</w:t>
      </w:r>
      <w:r>
        <w:t xml:space="preserve"> </w:t>
      </w:r>
      <w:r>
        <w:t xml:space="preserve">- Awesense’s $99 sensor is a threat to traditional meter vendors but not directly to BPS (BPS doesn’t make sensors)</w:t>
      </w:r>
      <w:r>
        <w:t xml:space="preserve"> </w:t>
      </w:r>
      <w:r>
        <w:t xml:space="preserve">- BPS’s operational depth is a threat to Awesense’s African partner model</w:t>
      </w:r>
      <w:r>
        <w:t xml:space="preserve"> </w:t>
      </w:r>
      <w:r>
        <w:t xml:space="preserve">- They are more likely to compete for the same utility clients than to partner</w:t>
      </w:r>
    </w:p>
    <w:p>
      <w:r>
        <w:pict>
          <v:rect style="width:0;height:1.5pt" o:hralign="center" o:hrstd="t" o:hr="t"/>
        </w:pict>
      </w:r>
    </w:p>
    <w:bookmarkEnd w:id="46"/>
    <w:bookmarkEnd w:id="47"/>
    <w:bookmarkStart w:id="50" w:name="red-flags-risks"/>
    <w:p>
      <w:pPr>
        <w:pStyle w:val="2"/>
      </w:pPr>
      <w:r>
        <w:t xml:space="preserve">5. RED FLAGS &amp; RISKS</w:t>
      </w:r>
    </w:p>
    <w:bookmarkStart w:id="48" w:name="awesense-risks"/>
    <w:p>
      <w:pPr>
        <w:pStyle w:val="3"/>
      </w:pPr>
      <w:r>
        <w:t xml:space="preserve">Awesense Risks:</w:t>
      </w:r>
    </w:p>
    <w:p>
      <w:pPr>
        <w:pStyle w:val="Compact"/>
        <w:numPr>
          <w:ilvl w:val="0"/>
          <w:numId w:val="1017"/>
        </w:numPr>
      </w:pPr>
      <w:r>
        <w:rPr>
          <w:b/>
          <w:bCs/>
        </w:rPr>
        <w:t xml:space="preserve">Small Team, Big Ambition:</w:t>
      </w:r>
      <w:r>
        <w:t xml:space="preserve"> </w:t>
      </w:r>
      <w:r>
        <w:t xml:space="preserve">~20 FTEs trying to build a global platform + hardware + ecosystem</w:t>
      </w:r>
    </w:p>
    <w:p>
      <w:pPr>
        <w:pStyle w:val="Compact"/>
        <w:numPr>
          <w:ilvl w:val="0"/>
          <w:numId w:val="1017"/>
        </w:numPr>
      </w:pPr>
      <w:r>
        <w:rPr>
          <w:b/>
          <w:bCs/>
        </w:rPr>
        <w:t xml:space="preserve">Revenue Scale:</w:t>
      </w:r>
      <w:r>
        <w:t xml:space="preserve"> </w:t>
      </w:r>
      <w:r>
        <w:t xml:space="preserve">$2M CAD in 2021 suggests limited traction; no evidence of hockey-stick growth</w:t>
      </w:r>
    </w:p>
    <w:p>
      <w:pPr>
        <w:pStyle w:val="Compact"/>
        <w:numPr>
          <w:ilvl w:val="0"/>
          <w:numId w:val="1017"/>
        </w:numPr>
      </w:pPr>
      <w:r>
        <w:rPr>
          <w:b/>
          <w:bCs/>
        </w:rPr>
        <w:t xml:space="preserve">African Dependency:</w:t>
      </w:r>
      <w:r>
        <w:t xml:space="preserve"> </w:t>
      </w:r>
      <w:r>
        <w:t xml:space="preserve">Relies on Arthur Energy Advisors for African market access — single channel risk</w:t>
      </w:r>
    </w:p>
    <w:p>
      <w:pPr>
        <w:pStyle w:val="Compact"/>
        <w:numPr>
          <w:ilvl w:val="0"/>
          <w:numId w:val="1017"/>
        </w:numPr>
      </w:pPr>
      <w:r>
        <w:rPr>
          <w:b/>
          <w:bCs/>
        </w:rPr>
        <w:t xml:space="preserve">Hardware Manufacturing:</w:t>
      </w:r>
      <w:r>
        <w:t xml:space="preserve"> </w:t>
      </w:r>
      <w:r>
        <w:t xml:space="preserve">$99 sensor is impressive, but can they manufacture at scale? No evidence of mass production</w:t>
      </w:r>
    </w:p>
    <w:p>
      <w:pPr>
        <w:pStyle w:val="Compact"/>
        <w:numPr>
          <w:ilvl w:val="0"/>
          <w:numId w:val="1017"/>
        </w:numPr>
      </w:pPr>
      <w:r>
        <w:rPr>
          <w:b/>
          <w:bCs/>
        </w:rPr>
        <w:t xml:space="preserve">Standardization Risk:</w:t>
      </w:r>
      <w:r>
        <w:t xml:space="preserve"> </w:t>
      </w:r>
      <w:r>
        <w:t xml:space="preserve">EDM is proprietary to Awesense; utilities may resist adopting yet another vendor-locked standard</w:t>
      </w:r>
    </w:p>
    <w:p>
      <w:pPr>
        <w:pStyle w:val="Compact"/>
        <w:numPr>
          <w:ilvl w:val="0"/>
          <w:numId w:val="1017"/>
        </w:numPr>
      </w:pPr>
      <w:r>
        <w:rPr>
          <w:b/>
          <w:bCs/>
        </w:rPr>
        <w:t xml:space="preserve">No Security Certifications Public:</w:t>
      </w:r>
      <w:r>
        <w:t xml:space="preserve"> </w:t>
      </w:r>
      <w:r>
        <w:t xml:space="preserve">For a company handling critical infrastructure data, this is a gap</w:t>
      </w:r>
    </w:p>
    <w:bookmarkEnd w:id="48"/>
    <w:bookmarkStart w:id="49" w:name="bps-africa-risks"/>
    <w:p>
      <w:pPr>
        <w:pStyle w:val="3"/>
      </w:pPr>
      <w:r>
        <w:t xml:space="preserve">BPS Africa Risks:</w:t>
      </w:r>
    </w:p>
    <w:p>
      <w:pPr>
        <w:pStyle w:val="Compact"/>
        <w:numPr>
          <w:ilvl w:val="0"/>
          <w:numId w:val="1018"/>
        </w:numPr>
      </w:pPr>
      <w:r>
        <w:rPr>
          <w:b/>
          <w:bCs/>
        </w:rPr>
        <w:t xml:space="preserve">Revenue Claim Attribution:</w:t>
      </w:r>
      <w:r>
        <w:t xml:space="preserve"> </w:t>
      </w:r>
      <w:r>
        <w:t xml:space="preserve">ECG revenue doubling is claimed as BPS’s achievement, but ECG also raised tariffs significantly</w:t>
      </w:r>
    </w:p>
    <w:p>
      <w:pPr>
        <w:pStyle w:val="Compact"/>
        <w:numPr>
          <w:ilvl w:val="0"/>
          <w:numId w:val="1018"/>
        </w:numPr>
      </w:pPr>
      <w:r>
        <w:rPr>
          <w:b/>
          <w:bCs/>
        </w:rPr>
        <w:t xml:space="preserve">Capital Intensity:</w:t>
      </w:r>
      <w:r>
        <w:t xml:space="preserve"> </w:t>
      </w:r>
      <w:r>
        <w:t xml:space="preserve">Field operations with 200+ employees are expensive; $12M Series A may not last long given expansion plans</w:t>
      </w:r>
    </w:p>
    <w:p>
      <w:pPr>
        <w:pStyle w:val="Compact"/>
        <w:numPr>
          <w:ilvl w:val="0"/>
          <w:numId w:val="1018"/>
        </w:numPr>
      </w:pPr>
      <w:r>
        <w:rPr>
          <w:b/>
          <w:bCs/>
        </w:rPr>
        <w:t xml:space="preserve">Technical Opacity:</w:t>
      </w:r>
      <w:r>
        <w:t xml:space="preserve"> </w:t>
      </w:r>
      <w:r>
        <w:t xml:space="preserve">No public APIs, no disclosed tech stack, no security certifications — concerning for enterprise clients</w:t>
      </w:r>
    </w:p>
    <w:p>
      <w:pPr>
        <w:pStyle w:val="Compact"/>
        <w:numPr>
          <w:ilvl w:val="0"/>
          <w:numId w:val="1018"/>
        </w:numPr>
      </w:pPr>
      <w:r>
        <w:rPr>
          <w:b/>
          <w:bCs/>
        </w:rPr>
        <w:t xml:space="preserve">Meter Vendor Dependency:</w:t>
      </w:r>
      <w:r>
        <w:t xml:space="preserve"> </w:t>
      </w:r>
      <w:r>
        <w:t xml:space="preserve">Reliance on 3rd party meter suppliers creates supply chain risk and margin pressure</w:t>
      </w:r>
    </w:p>
    <w:p>
      <w:pPr>
        <w:pStyle w:val="Compact"/>
        <w:numPr>
          <w:ilvl w:val="0"/>
          <w:numId w:val="1018"/>
        </w:numPr>
      </w:pPr>
      <w:r>
        <w:rPr>
          <w:b/>
          <w:bCs/>
        </w:rPr>
        <w:t xml:space="preserve">Data Ownership:</w:t>
      </w:r>
      <w:r>
        <w:t xml:space="preserve"> </w:t>
      </w:r>
      <w:r>
        <w:t xml:space="preserve">Unclear whether utilities own their data or BPS retains analytics IP</w:t>
      </w:r>
    </w:p>
    <w:p>
      <w:pPr>
        <w:pStyle w:val="Compact"/>
        <w:numPr>
          <w:ilvl w:val="0"/>
          <w:numId w:val="1018"/>
        </w:numPr>
      </w:pPr>
      <w:r>
        <w:rPr>
          <w:b/>
          <w:bCs/>
        </w:rPr>
        <w:t xml:space="preserve">Execution Risk:</w:t>
      </w:r>
      <w:r>
        <w:t xml:space="preserve"> </w:t>
      </w:r>
      <w:r>
        <w:t xml:space="preserve">Rapid expansion (5 countries to 6+ with Morocco) with complex field operations is challenging</w:t>
      </w:r>
    </w:p>
    <w:p>
      <w:pPr>
        <w:pStyle w:val="Compact"/>
        <w:numPr>
          <w:ilvl w:val="0"/>
          <w:numId w:val="1018"/>
        </w:numPr>
      </w:pPr>
      <w:r>
        <w:rPr>
          <w:b/>
          <w:bCs/>
        </w:rPr>
        <w:t xml:space="preserve">Currency/Political Risk:</w:t>
      </w:r>
      <w:r>
        <w:t xml:space="preserve"> </w:t>
      </w:r>
      <w:r>
        <w:t xml:space="preserve">Operating across multiple African currencies and regulatory environments</w:t>
      </w:r>
    </w:p>
    <w:p>
      <w:r>
        <w:pict>
          <v:rect style="width:0;height:1.5pt" o:hralign="center" o:hrstd="t" o:hr="t"/>
        </w:pict>
      </w:r>
    </w:p>
    <w:bookmarkEnd w:id="49"/>
    <w:bookmarkEnd w:id="50"/>
    <w:bookmarkStart w:id="53" w:name="investment-partnership-implications"/>
    <w:p>
      <w:pPr>
        <w:pStyle w:val="2"/>
      </w:pPr>
      <w:r>
        <w:t xml:space="preserve">6. INVESTMENT &amp; PARTNERSHIP IMPLICATIONS</w:t>
      </w:r>
    </w:p>
    <w:bookmarkStart w:id="51" w:name="if-you-are-considering-investing"/>
    <w:p>
      <w:pPr>
        <w:pStyle w:val="3"/>
      </w:pPr>
      <w:r>
        <w:t xml:space="preserve">If You Are Considering Investing:</w:t>
      </w:r>
    </w:p>
    <w:p>
      <w:pPr>
        <w:pStyle w:val="FirstParagraph"/>
      </w:pPr>
      <w:r>
        <w:rPr>
          <w:b/>
          <w:bCs/>
        </w:rPr>
        <w:t xml:space="preserve">Awesense:</w:t>
      </w:r>
      <w:r>
        <w:t xml:space="preserve"> </w:t>
      </w:r>
      <w:r>
        <w:t xml:space="preserve">-</w:t>
      </w:r>
      <w:r>
        <w:t xml:space="preserve"> </w:t>
      </w:r>
      <w:r>
        <w:rPr>
          <w:b/>
          <w:bCs/>
        </w:rPr>
        <w:t xml:space="preserve">Pros:</w:t>
      </w:r>
      <w:r>
        <w:t xml:space="preserve"> </w:t>
      </w:r>
      <w:r>
        <w:t xml:space="preserve">Unique hardware (100x cost reduction), open data model philosophy, patent portfolio, clean tech angle</w:t>
      </w:r>
      <w:r>
        <w:t xml:space="preserve"> </w:t>
      </w:r>
      <w:r>
        <w:t xml:space="preserve">-</w:t>
      </w:r>
      <w:r>
        <w:t xml:space="preserve"> </w:t>
      </w:r>
      <w:r>
        <w:rPr>
          <w:b/>
          <w:bCs/>
        </w:rPr>
        <w:t xml:space="preserve">Cons:</w:t>
      </w:r>
      <w:r>
        <w:t xml:space="preserve"> </w:t>
      </w:r>
      <w:r>
        <w:t xml:space="preserve">Small scale, unclear revenue growth, African market access dependent on partners, no recent funding rounds</w:t>
      </w:r>
      <w:r>
        <w:t xml:space="preserve"> </w:t>
      </w:r>
      <w:r>
        <w:t xml:space="preserve">-</w:t>
      </w:r>
      <w:r>
        <w:t xml:space="preserve"> </w:t>
      </w:r>
      <w:r>
        <w:rPr>
          <w:b/>
          <w:bCs/>
        </w:rPr>
        <w:t xml:space="preserve">Verdict:</w:t>
      </w:r>
      <w:r>
        <w:t xml:space="preserve"> </w:t>
      </w:r>
      <w:r>
        <w:t xml:space="preserve">High-risk, high-reward bet on hardware innovation and data standardization</w:t>
      </w:r>
    </w:p>
    <w:p>
      <w:pPr>
        <w:pStyle w:val="a0"/>
      </w:pPr>
      <w:r>
        <w:rPr>
          <w:b/>
          <w:bCs/>
        </w:rPr>
        <w:t xml:space="preserve">BPS Africa:</w:t>
      </w:r>
      <w:r>
        <w:t xml:space="preserve"> </w:t>
      </w:r>
      <w:r>
        <w:t xml:space="preserve">-</w:t>
      </w:r>
      <w:r>
        <w:t xml:space="preserve"> </w:t>
      </w:r>
      <w:r>
        <w:rPr>
          <w:b/>
          <w:bCs/>
        </w:rPr>
        <w:t xml:space="preserve">Pros:</w:t>
      </w:r>
      <w:r>
        <w:t xml:space="preserve"> </w:t>
      </w:r>
      <w:r>
        <w:t xml:space="preserve">Proven African execution, strong investor syndicate (Partech, Proparco, etc.), real utility traction, massive TAM ($10B annual losses in African grids)</w:t>
      </w:r>
      <w:r>
        <w:t xml:space="preserve"> </w:t>
      </w:r>
      <w:r>
        <w:t xml:space="preserve">-</w:t>
      </w:r>
      <w:r>
        <w:t xml:space="preserve"> </w:t>
      </w:r>
      <w:r>
        <w:rPr>
          <w:b/>
          <w:bCs/>
        </w:rPr>
        <w:t xml:space="preserve">Cons:</w:t>
      </w:r>
      <w:r>
        <w:t xml:space="preserve"> </w:t>
      </w:r>
      <w:r>
        <w:t xml:space="preserve">Capital intensive, technical opacity, revenue claim attribution questions, rapid expansion risk</w:t>
      </w:r>
      <w:r>
        <w:t xml:space="preserve"> </w:t>
      </w:r>
      <w:r>
        <w:t xml:space="preserve">-</w:t>
      </w:r>
      <w:r>
        <w:t xml:space="preserve"> </w:t>
      </w:r>
      <w:r>
        <w:rPr>
          <w:b/>
          <w:bCs/>
        </w:rPr>
        <w:t xml:space="preserve">Verdict:</w:t>
      </w:r>
      <w:r>
        <w:t xml:space="preserve"> </w:t>
      </w:r>
      <w:r>
        <w:t xml:space="preserve">More mature, operational play with clearer path to scale but higher capital requirements</w:t>
      </w:r>
    </w:p>
    <w:bookmarkEnd w:id="51"/>
    <w:bookmarkStart w:id="52" w:name="Xc111d5db35b8af4dbd122af27379e7d94795685"/>
    <w:p>
      <w:pPr>
        <w:pStyle w:val="3"/>
      </w:pPr>
      <w:r>
        <w:t xml:space="preserve">If You Are a Utility Considering Procurement:</w:t>
      </w:r>
    </w:p>
    <w:p>
      <w:pPr>
        <w:pStyle w:val="FirstParagraph"/>
      </w:pPr>
      <w:r>
        <w:rPr>
          <w:b/>
          <w:bCs/>
        </w:rPr>
        <w:t xml:space="preserve">Choose Awesense if:</w:t>
      </w:r>
      <w:r>
        <w:t xml:space="preserve"> </w:t>
      </w:r>
      <w:r>
        <w:t xml:space="preserve">- You want a standardized, open data platform</w:t>
      </w:r>
      <w:r>
        <w:t xml:space="preserve"> </w:t>
      </w:r>
      <w:r>
        <w:t xml:space="preserve">- You need low-cost grid sensors for specific problem areas</w:t>
      </w:r>
      <w:r>
        <w:t xml:space="preserve"> </w:t>
      </w:r>
      <w:r>
        <w:t xml:space="preserve">- You have existing data that needs cleansing and structuring</w:t>
      </w:r>
      <w:r>
        <w:t xml:space="preserve"> </w:t>
      </w:r>
      <w:r>
        <w:t xml:space="preserve">- You want to build an ecosystem of third-party apps</w:t>
      </w:r>
    </w:p>
    <w:p>
      <w:pPr>
        <w:pStyle w:val="a0"/>
      </w:pPr>
      <w:r>
        <w:rPr>
          <w:b/>
          <w:bCs/>
        </w:rPr>
        <w:t xml:space="preserve">Choose BPS Africa if:</w:t>
      </w:r>
      <w:r>
        <w:t xml:space="preserve"> </w:t>
      </w:r>
      <w:r>
        <w:t xml:space="preserve">- You need end-to-end transformation (not just software)</w:t>
      </w:r>
      <w:r>
        <w:t xml:space="preserve"> </w:t>
      </w:r>
      <w:r>
        <w:t xml:space="preserve">- You have unreliable data and need field teams to map your grid</w:t>
      </w:r>
      <w:r>
        <w:t xml:space="preserve"> </w:t>
      </w:r>
      <w:r>
        <w:t xml:space="preserve">- You want a partner who understands African operational realities</w:t>
      </w:r>
      <w:r>
        <w:t xml:space="preserve"> </w:t>
      </w:r>
      <w:r>
        <w:t xml:space="preserve">- You need revenue protection and loss reduction as primary outcomes</w:t>
      </w:r>
    </w:p>
    <w:p>
      <w:r>
        <w:pict>
          <v:rect style="width:0;height:1.5pt" o:hralign="center" o:hrstd="t" o:hr="t"/>
        </w:pict>
      </w:r>
    </w:p>
    <w:bookmarkEnd w:id="52"/>
    <w:bookmarkEnd w:id="53"/>
    <w:bookmarkStart w:id="56" w:name="recommended-due-diligence-questions"/>
    <w:p>
      <w:pPr>
        <w:pStyle w:val="2"/>
      </w:pPr>
      <w:r>
        <w:t xml:space="preserve">7. RECOMMENDED DUE DILIGENCE QUESTIONS</w:t>
      </w:r>
    </w:p>
    <w:bookmarkStart w:id="54" w:name="for-awesense"/>
    <w:p>
      <w:pPr>
        <w:pStyle w:val="3"/>
      </w:pPr>
      <w:r>
        <w:t xml:space="preserve">For Awesense:</w:t>
      </w:r>
    </w:p>
    <w:p>
      <w:pPr>
        <w:pStyle w:val="Compact"/>
        <w:numPr>
          <w:ilvl w:val="0"/>
          <w:numId w:val="1019"/>
        </w:numPr>
      </w:pPr>
      <w:r>
        <w:t xml:space="preserve">What is current revenue (2024-2025)? Growth trajectory?</w:t>
      </w:r>
    </w:p>
    <w:p>
      <w:pPr>
        <w:pStyle w:val="Compact"/>
        <w:numPr>
          <w:ilvl w:val="0"/>
          <w:numId w:val="1019"/>
        </w:numPr>
      </w:pPr>
      <w:r>
        <w:t xml:space="preserve">What is Raptor sensor manufacturing capacity? Order backlog?</w:t>
      </w:r>
    </w:p>
    <w:p>
      <w:pPr>
        <w:pStyle w:val="Compact"/>
        <w:numPr>
          <w:ilvl w:val="0"/>
          <w:numId w:val="1019"/>
        </w:numPr>
      </w:pPr>
      <w:r>
        <w:t xml:space="preserve">What security certifications do you hold (SOC2, ISO 27001)?</w:t>
      </w:r>
    </w:p>
    <w:p>
      <w:pPr>
        <w:pStyle w:val="Compact"/>
        <w:numPr>
          <w:ilvl w:val="0"/>
          <w:numId w:val="1019"/>
        </w:numPr>
      </w:pPr>
      <w:r>
        <w:t xml:space="preserve">How many utilities are actively using the EDM? Is it becoming a standard?</w:t>
      </w:r>
    </w:p>
    <w:p>
      <w:pPr>
        <w:pStyle w:val="Compact"/>
        <w:numPr>
          <w:ilvl w:val="0"/>
          <w:numId w:val="1019"/>
        </w:numPr>
      </w:pPr>
      <w:r>
        <w:t xml:space="preserve">What is the African revenue contribution? Is Arthur Energy Advisors the exclusive channel?</w:t>
      </w:r>
    </w:p>
    <w:p>
      <w:pPr>
        <w:pStyle w:val="Compact"/>
        <w:numPr>
          <w:ilvl w:val="0"/>
          <w:numId w:val="1019"/>
        </w:numPr>
      </w:pPr>
      <w:r>
        <w:t xml:space="preserve">What is the path to profitability? Timeline?</w:t>
      </w:r>
    </w:p>
    <w:bookmarkEnd w:id="54"/>
    <w:bookmarkStart w:id="55" w:name="for-bps-africa"/>
    <w:p>
      <w:pPr>
        <w:pStyle w:val="3"/>
      </w:pPr>
      <w:r>
        <w:t xml:space="preserve">For BPS Africa:</w:t>
      </w:r>
    </w:p>
    <w:p>
      <w:pPr>
        <w:pStyle w:val="Compact"/>
        <w:numPr>
          <w:ilvl w:val="0"/>
          <w:numId w:val="1020"/>
        </w:numPr>
      </w:pPr>
      <w:r>
        <w:t xml:space="preserve">Who are your meter vendors? What are the contract terms?</w:t>
      </w:r>
    </w:p>
    <w:p>
      <w:pPr>
        <w:pStyle w:val="Compact"/>
        <w:numPr>
          <w:ilvl w:val="0"/>
          <w:numId w:val="1020"/>
        </w:numPr>
      </w:pPr>
      <w:r>
        <w:t xml:space="preserve">What is the technical stack for ADORA and CAIMS? (Languages, databases, cloud provider)</w:t>
      </w:r>
    </w:p>
    <w:p>
      <w:pPr>
        <w:pStyle w:val="Compact"/>
        <w:numPr>
          <w:ilvl w:val="0"/>
          <w:numId w:val="1020"/>
        </w:numPr>
      </w:pPr>
      <w:r>
        <w:t xml:space="preserve">Do you offer APIs for third-party integration? If not, why?</w:t>
      </w:r>
    </w:p>
    <w:p>
      <w:pPr>
        <w:pStyle w:val="Compact"/>
        <w:numPr>
          <w:ilvl w:val="0"/>
          <w:numId w:val="1020"/>
        </w:numPr>
      </w:pPr>
      <w:r>
        <w:t xml:space="preserve">What security certifications do you hold?</w:t>
      </w:r>
    </w:p>
    <w:p>
      <w:pPr>
        <w:pStyle w:val="Compact"/>
        <w:numPr>
          <w:ilvl w:val="0"/>
          <w:numId w:val="1020"/>
        </w:numPr>
      </w:pPr>
      <w:r>
        <w:t xml:space="preserve">What is the data ownership model? Do utilities retain full rights to their data?</w:t>
      </w:r>
    </w:p>
    <w:p>
      <w:pPr>
        <w:pStyle w:val="Compact"/>
        <w:numPr>
          <w:ilvl w:val="0"/>
          <w:numId w:val="1020"/>
        </w:numPr>
      </w:pPr>
      <w:r>
        <w:t xml:space="preserve">How much of ECG’s revenue increase is attributable to BPS vs tariff increases?</w:t>
      </w:r>
    </w:p>
    <w:p>
      <w:pPr>
        <w:pStyle w:val="Compact"/>
        <w:numPr>
          <w:ilvl w:val="0"/>
          <w:numId w:val="1020"/>
        </w:numPr>
      </w:pPr>
      <w:r>
        <w:t xml:space="preserve">What is the burn rate? How long will Series A capital last?</w:t>
      </w:r>
    </w:p>
    <w:p>
      <w:pPr>
        <w:pStyle w:val="Compact"/>
        <w:numPr>
          <w:ilvl w:val="0"/>
          <w:numId w:val="1020"/>
        </w:numPr>
      </w:pPr>
      <w:r>
        <w:t xml:space="preserve">What is the R&amp;D budget as a percentage of revenue?</w:t>
      </w:r>
    </w:p>
    <w:p>
      <w:r>
        <w:pict>
          <v:rect style="width:0;height:1.5pt" o:hralign="center" o:hrstd="t" o:hr="t"/>
        </w:pict>
      </w:r>
    </w:p>
    <w:bookmarkEnd w:id="55"/>
    <w:bookmarkEnd w:id="56"/>
    <w:bookmarkStart w:id="57" w:name="conclusion"/>
    <w:p>
      <w:pPr>
        <w:pStyle w:val="2"/>
      </w:pPr>
      <w:r>
        <w:t xml:space="preserve">8. CONCLUSION</w:t>
      </w:r>
    </w:p>
    <w:p>
      <w:pPr>
        <w:pStyle w:val="FirstParagraph"/>
      </w:pPr>
      <w:r>
        <w:rPr>
          <w:b/>
          <w:bCs/>
        </w:rPr>
        <w:t xml:space="preserve">Awesense</w:t>
      </w:r>
      <w:r>
        <w:t xml:space="preserve"> </w:t>
      </w:r>
      <w:r>
        <w:t xml:space="preserve">is a</w:t>
      </w:r>
      <w:r>
        <w:t xml:space="preserve"> </w:t>
      </w:r>
      <w:r>
        <w:rPr>
          <w:b/>
          <w:bCs/>
        </w:rPr>
        <w:t xml:space="preserve">technology platform company</w:t>
      </w:r>
      <w:r>
        <w:t xml:space="preserve"> </w:t>
      </w:r>
      <w:r>
        <w:t xml:space="preserve">betting on standardization: cheap sensors + open data model + ecosystem marketplace. Their risk is whether utilities will adopt yet another data standard, and whether they can scale hardware manufacturing. They are more suited to utilities with existing infrastructure that need data modernization.</w:t>
      </w:r>
    </w:p>
    <w:p>
      <w:pPr>
        <w:pStyle w:val="a0"/>
      </w:pPr>
      <w:r>
        <w:rPr>
          <w:b/>
          <w:bCs/>
        </w:rPr>
        <w:t xml:space="preserve">BPS Africa</w:t>
      </w:r>
      <w:r>
        <w:t xml:space="preserve"> </w:t>
      </w:r>
      <w:r>
        <w:t xml:space="preserve">is an</w:t>
      </w:r>
      <w:r>
        <w:t xml:space="preserve"> </w:t>
      </w:r>
      <w:r>
        <w:rPr>
          <w:b/>
          <w:bCs/>
        </w:rPr>
        <w:t xml:space="preserve">operational technology company</w:t>
      </w:r>
      <w:r>
        <w:t xml:space="preserve"> </w:t>
      </w:r>
      <w:r>
        <w:t xml:space="preserve">betting on execution: deep local knowledge, heavy field presence, and end-to-end utility transformation. Their risk is capital intensity and whether they can maintain software quality while scaling across diverse African markets. They are more suited to utilities that need comprehensive transformation from unreliable data and high losses.</w:t>
      </w:r>
    </w:p>
    <w:p>
      <w:pPr>
        <w:pStyle w:val="a0"/>
      </w:pPr>
      <w:r>
        <w:t xml:space="preserve">The key strategic question is:</w:t>
      </w:r>
      <w:r>
        <w:t xml:space="preserve"> </w:t>
      </w:r>
      <w:r>
        <w:rPr>
          <w:b/>
          <w:bCs/>
        </w:rPr>
        <w:t xml:space="preserve">Do you believe the future of African grids is better served by imported standardized platforms (Awesense) or locally-built operational stacks (BPS)?</w:t>
      </w:r>
      <w:r>
        <w:t xml:space="preserve"> </w:t>
      </w:r>
      <w:r>
        <w:t xml:space="preserve">The answer likely depends on the specific utility’s maturity, budget, and technical capacity. For now, BPS Africa has the operational momentum and capital to dominate the African market, while Awesense remains a niche technology player with potential for broader adoption if they can prove their open standard thesis.</w:t>
      </w:r>
    </w:p>
    <w:p>
      <w:r>
        <w:pict>
          <v:rect style="width:0;height:1.5pt" o:hralign="center" o:hrstd="t" o:hr="t"/>
        </w:pict>
      </w:r>
    </w:p>
    <w:p>
      <w:pPr>
        <w:pStyle w:val="FirstParagraph"/>
      </w:pPr>
      <w:r>
        <w:rPr>
          <w:i/>
          <w:iCs/>
        </w:rPr>
        <w:t xml:space="preserve">Report compiled: June 2026</w:t>
      </w:r>
      <w:r>
        <w:t xml:space="preserve"> </w:t>
      </w:r>
      <w:r>
        <w:rPr>
          <w:i/>
          <w:iCs/>
        </w:rPr>
        <w:t xml:space="preserve">Sources: Awesense official documentation, BPS Africa press releases, TechRadar Nigeria, Proparco, Global Brain, Symbiotics, ECG Ghana, Arthur Energy Advisors, and multiple industry analyses.</w:t>
      </w:r>
    </w:p>
    <w:bookmarkEnd w:id="57"/>
    <w:bookmarkEnd w:id="5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2026-06-08T00:06:47Z</dcterms:created>
  <dcterms:modified xsi:type="dcterms:W3CDTF">2026-06-08T00:06:47Z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afmkam52tckvdp1t90-19ea2bf5-2532-850e-8000-09a4cd6f41de-20260608000647","ReservedCode1":"","ContentPropagator":"001191110108MACG2KBH8F20000","PropagateID":"d6afmkam52tckvdp1t90-19ea2bf5-2532-850e-8000-09a4cd6f41de-20260608000647","ReservedCode2":""}</vt:lpwstr>
  </property>
</Properties>
</file>