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14200" w:hRule="atLeast"/>
        </w:trPr>
        <w:tc>
          <w:tcPr>
            <w:tcW w:type="dxa" w:w="9638"/>
            <w:tcBorders>
              <w:top w:val="none" w:color="FFFFFF" w:sz="0"/>
              <w:left w:val="none" w:color="FFFFFF" w:sz="0"/>
              <w:bottom w:val="none" w:color="FFFFFF" w:sz="0"/>
              <w:right w:val="none" w:color="FFFFFF" w:sz="0"/>
            </w:tcBorders>
            <w:shd w:fill="1B2631" w:color="auto" w:val="clear"/>
            <w:tcMar>
              <w:top w:type="dxa" w:w="1100"/>
              <w:left w:type="dxa" w:w="700"/>
              <w:bottom w:type="dxa" w:w="700"/>
              <w:right w:type="dxa" w:w="700"/>
            </w:tcMar>
            <w:vAlign w:val="top"/>
          </w:tcPr>
          <w:p>
            <w:pPr>
              <w:spacing w:after="240" w:line="276" w:lineRule="auto"/>
            </w:pPr>
            <w:r>
              <w:rPr>
                <w:b/>
                <w:bCs/>
                <w:color w:val="B8862B"/>
                <w:spacing w:val="60"/>
                <w:sz w:val="22"/>
                <w:szCs w:val="22"/>
              </w:rPr>
              <w:t xml:space="preserve">THE INTELLIGENT MINE</w:t>
            </w:r>
          </w:p>
          <w:p>
            <w:pPr>
              <w:spacing w:after="120" w:line="320" w:lineRule="auto"/>
            </w:pPr>
            <w:r>
              <w:rPr>
                <w:rFonts w:ascii="Georgia" w:cs="Georgia" w:eastAsia="Georgia" w:hAnsi="Georgia"/>
                <w:color w:val="FFFFFF"/>
                <w:sz w:val="56"/>
                <w:szCs w:val="56"/>
              </w:rPr>
              <w:t xml:space="preserve">Three Story-Led Presentation Flows</w:t>
            </w:r>
          </w:p>
          <w:p>
            <w:pPr>
              <w:spacing w:after="480" w:line="276" w:lineRule="auto"/>
            </w:pPr>
            <w:r>
              <w:rPr>
                <w:color w:val="D7DEE4"/>
                <w:sz w:val="26"/>
                <w:szCs w:val="26"/>
              </w:rPr>
              <w:t xml:space="preserve">MineSentinel · MineAsk · TerraPulse · MyMine AR Mine Digital Twin</w:t>
            </w:r>
          </w:p>
          <w:p>
            <w:pPr>
              <w:pBdr>
                <w:bottom w:val="single" w:color="B8862B" w:sz="12" w:space="1"/>
              </w:pBdr>
              <w:spacing w:after="360"/>
            </w:pPr>
          </w:p>
          <w:p>
            <w:pPr>
              <w:spacing w:after="1400" w:line="300" w:lineRule="auto"/>
            </w:pPr>
            <w:r>
              <w:rPr>
                <w:rFonts w:ascii="Georgia" w:cs="Georgia" w:eastAsia="Georgia" w:hAnsi="Georgia"/>
                <w:i/>
                <w:iCs/>
                <w:color w:val="FFFFFF"/>
                <w:sz w:val="26"/>
                <w:szCs w:val="26"/>
              </w:rPr>
              <w:t xml:space="preserve">Connecting AI Across the Full Value Chain, From First Drill Hole to Final Rehabilitation</w:t>
            </w:r>
          </w:p>
          <w:p>
            <w:pPr>
              <w:spacing w:after="80" w:line="276" w:lineRule="auto"/>
            </w:pPr>
            <w:r>
              <w:rPr>
                <w:color w:val="C9D1D8"/>
                <w:sz w:val="20"/>
                <w:szCs w:val="20"/>
              </w:rPr>
              <w:t xml:space="preserve">Technical Track  ·  Solo presentation with visual deck  ·  30 minutes  ·  No Q&amp;A</w:t>
            </w:r>
          </w:p>
          <w:p>
            <w:pPr>
              <w:spacing w:after="0" w:line="276" w:lineRule="auto"/>
            </w:pPr>
            <w:r>
              <w:rPr>
                <w:color w:val="C9D1D8"/>
                <w:sz w:val="20"/>
                <w:szCs w:val="20"/>
              </w:rPr>
              <w:t xml:space="preserve">Speaker walkthrough document  ·  October 2026</w:t>
            </w:r>
          </w:p>
        </w:tc>
      </w:tr>
    </w:tbl>
    <w:p>
      <w:r>
        <w:br w:type="page"/>
      </w:r>
    </w:p>
    <w:p>
      <w:pPr>
        <w:pStyle w:val="Heading1"/>
      </w:pPr>
      <w:r>
        <w:t xml:space="preserve">How to use this document</w:t>
      </w:r>
    </w:p>
    <w:p>
      <w:pPr>
        <w:spacing w:after="140" w:before="0" w:line="288"/>
      </w:pPr>
      <w:r>
        <w:t xml:space="preserve">This document gives you three complete, timed walkthroughs for your 30-minute Technical Track address. Each one tells a </w:t>
      </w:r>
      <w:r>
        <w:rPr>
          <w:b/>
          <w:bCs/>
        </w:rPr>
        <w:t xml:space="preserve">single story</w:t>
      </w:r>
      <w:r>
        <w:t xml:space="preserve"> from opportunity to closure and introduces the four products in the same order: </w:t>
      </w:r>
      <w:r>
        <w:rPr>
          <w:b/>
          <w:bCs/>
        </w:rPr>
        <w:t xml:space="preserve">MineSentinel, MineAsk, TerraPulse, and MyMine AR Mine Digital Twin</w:t>
      </w:r>
      <w:r>
        <w:t xml:space="preserve">. Choose one flow and deliver it end to end. The story devices differ between flows, so mixing acts from different flows will weaken the thread, although the product demo moments are interchangeable.</w:t>
      </w:r>
    </w:p>
    <w:p>
      <w:pPr>
        <w:spacing w:after="80" w:before="0" w:line="288"/>
      </w:pPr>
      <w:r>
        <w:t xml:space="preserve">Every slide is laid out as a card with the same five parts:</w:t>
      </w:r>
    </w:p>
    <w:p>
      <w:pPr>
        <w:pStyle w:val="ListParagraph"/>
        <w:numPr>
          <w:ilvl w:val="0"/>
          <w:numId w:val="2"/>
        </w:numPr>
        <w:spacing w:after="80" w:line="288"/>
      </w:pPr>
      <w:r>
        <w:rPr>
          <w:b/>
          <w:bCs/>
        </w:rPr>
        <w:t xml:space="preserve">On screen</w:t>
      </w:r>
      <w:r>
        <w:t xml:space="preserve"> describes the visual for your deck designer: what the audience sees and how it animates.</w:t>
      </w:r>
    </w:p>
    <w:p>
      <w:pPr>
        <w:pStyle w:val="ListParagraph"/>
        <w:numPr>
          <w:ilvl w:val="0"/>
          <w:numId w:val="2"/>
        </w:numPr>
        <w:spacing w:after="80" w:line="288"/>
      </w:pPr>
      <w:r>
        <w:rPr>
          <w:b/>
          <w:bCs/>
        </w:rPr>
        <w:t xml:space="preserve">Say</w:t>
      </w:r>
      <w:r>
        <w:t xml:space="preserve"> is the spoken script, written to be read aloud at about 130 words a minute and leaving room for demo pauses.</w:t>
      </w:r>
    </w:p>
    <w:p>
      <w:pPr>
        <w:pStyle w:val="ListParagraph"/>
        <w:numPr>
          <w:ilvl w:val="0"/>
          <w:numId w:val="2"/>
        </w:numPr>
        <w:spacing w:after="80" w:line="288"/>
      </w:pPr>
      <w:r>
        <w:rPr>
          <w:b/>
          <w:bCs/>
        </w:rPr>
        <w:t xml:space="preserve">Demo moment</w:t>
      </w:r>
      <w:r>
        <w:t xml:space="preserve"> (where present) is the live or recorded product action to show.</w:t>
      </w:r>
    </w:p>
    <w:p>
      <w:pPr>
        <w:pStyle w:val="ListParagraph"/>
        <w:numPr>
          <w:ilvl w:val="0"/>
          <w:numId w:val="2"/>
        </w:numPr>
        <w:spacing w:after="80" w:line="288"/>
      </w:pPr>
      <w:r>
        <w:rPr>
          <w:b/>
          <w:bCs/>
        </w:rPr>
        <w:t xml:space="preserve">Land it</w:t>
      </w:r>
      <w:r>
        <w:t xml:space="preserve"> is the one sentence the audience should remember from that slide. If you forget everything else, say this.</w:t>
      </w:r>
    </w:p>
    <w:p>
      <w:pPr>
        <w:pStyle w:val="ListParagraph"/>
        <w:numPr>
          <w:ilvl w:val="0"/>
          <w:numId w:val="2"/>
        </w:numPr>
        <w:spacing w:after="80" w:line="288"/>
      </w:pPr>
      <w:r>
        <w:rPr>
          <w:b/>
          <w:bCs/>
        </w:rPr>
        <w:t xml:space="preserve">Bridge</w:t>
      </w:r>
      <w:r>
        <w:t xml:space="preserve"> is the transition line that pulls the audience into the next slide.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8862B" w:sz="24"/>
              <w:bottom w:val="none" w:color="FFFFFF" w:sz="0"/>
              <w:right w:val="none" w:color="FFFFFF" w:sz="0"/>
            </w:tcBorders>
            <w:shd w:fill="F7EFDD" w:color="auto" w:val="clear"/>
            <w:tcMar>
              <w:top w:type="dxa" w:w="160"/>
              <w:left w:type="dxa" w:w="240"/>
              <w:bottom w:type="dxa" w:w="160"/>
              <w:right w:type="dxa" w:w="240"/>
            </w:tcMar>
            <w:vAlign w:val="top"/>
          </w:tcPr>
          <w:p>
            <w:pPr>
              <w:spacing w:after="80" w:line="276" w:lineRule="auto"/>
            </w:pPr>
            <w:r>
              <w:rPr>
                <w:rFonts w:ascii="Georgia" w:cs="Georgia" w:eastAsia="Georgia" w:hAnsi="Georgia"/>
                <w:b/>
                <w:bCs/>
                <w:color w:val="B8862B"/>
                <w:sz w:val="20"/>
                <w:szCs w:val="20"/>
              </w:rPr>
              <w:t xml:space="preserve">Two rules that protect you on stage</w:t>
            </w:r>
          </w:p>
          <w:p>
            <w:pPr>
              <w:spacing w:after="80" w:line="276" w:lineRule="auto"/>
            </w:pPr>
            <w:r>
              <w:rPr>
                <w:b/>
                <w:bCs/>
                <w:sz w:val="21"/>
                <w:szCs w:val="21"/>
              </w:rPr>
              <w:t xml:space="preserve">The case is fictional.</w:t>
            </w:r>
            <w:r>
              <w:rPr>
                <w:sz w:val="21"/>
                <w:szCs w:val="21"/>
              </w:rPr>
              <w:t xml:space="preserve"> Adwenkrom Ridge, the Akoma Block, Mine A and Mine B, and every character are invented. Say so once, early, as each script does.</w:t>
            </w:r>
          </w:p>
          <w:p>
            <w:pPr>
              <w:spacing w:after="0" w:line="276" w:lineRule="auto"/>
            </w:pPr>
            <w:r>
              <w:rPr>
                <w:b/>
                <w:bCs/>
                <w:sz w:val="21"/>
                <w:szCs w:val="21"/>
              </w:rPr>
              <w:t xml:space="preserve">Every number is labelled illustrative.</w:t>
            </w:r>
            <w:r>
              <w:rPr>
                <w:sz w:val="21"/>
                <w:szCs w:val="21"/>
              </w:rPr>
              <w:t xml:space="preserve"> The dollar figures come from the product teams' own planning models and have not been measured with customers. The scripts say "illustrative" each time, and the deck should too. With no Q&amp;A, nobody can ask you to qualify a number later, so the qualification has to be in the talk.</w:t>
            </w:r>
          </w:p>
        </w:tc>
      </w:tr>
    </w:tbl>
    <w:p>
      <w:r>
        <w:br w:type="page"/>
      </w:r>
    </w:p>
    <w:p>
      <w:pPr>
        <w:pStyle w:val="Heading1"/>
      </w:pPr>
      <w:r>
        <w:t xml:space="preserve">The brief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Item</w:t>
            </w:r>
          </w:p>
        </w:tc>
        <w:tc>
          <w:tcPr>
            <w:tcW w:type="dxa" w:w="7438"/>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Detail</w:t>
            </w:r>
          </w:p>
        </w:tc>
      </w:tr>
      <w:tr>
        <w:trPr>
          <w:cantSplit/>
        </w:trPr>
        <w:tc>
          <w:tcPr>
            <w:tcW w:type="dxa" w:w="22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Session</w:t>
            </w:r>
          </w:p>
        </w:tc>
        <w:tc>
          <w:tcPr>
            <w:tcW w:type="dxa" w:w="74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The Intelligent Mine: Connecting AI Across the Full Value Chain, From First Drill Hole to Final Rehabilitation</w:t>
            </w:r>
          </w:p>
        </w:tc>
      </w:tr>
      <w:tr>
        <w:trPr>
          <w:cantSplit/>
        </w:trPr>
        <w:tc>
          <w:tcPr>
            <w:tcW w:type="dxa" w:w="22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Stage and format</w:t>
            </w:r>
          </w:p>
        </w:tc>
        <w:tc>
          <w:tcPr>
            <w:tcW w:type="dxa" w:w="74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Technical Track · solo presentation at podium or stage with a visual deck · standalone address, no Q&amp;A</w:t>
            </w:r>
          </w:p>
        </w:tc>
      </w:tr>
      <w:tr>
        <w:trPr>
          <w:cantSplit/>
        </w:trPr>
        <w:tc>
          <w:tcPr>
            <w:tcW w:type="dxa" w:w="22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Duration</w:t>
            </w:r>
          </w:p>
        </w:tc>
        <w:tc>
          <w:tcPr>
            <w:tcW w:type="dxa" w:w="74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30 minutes. Each flow is timed to 30:00; rehearse to 28:30 to leave a buffer.</w:t>
            </w:r>
          </w:p>
        </w:tc>
      </w:tr>
      <w:tr>
        <w:trPr>
          <w:cantSplit/>
        </w:trPr>
        <w:tc>
          <w:tcPr>
            <w:tcW w:type="dxa" w:w="22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Core argument</w:t>
            </w:r>
          </w:p>
        </w:tc>
        <w:tc>
          <w:tcPr>
            <w:tcW w:type="dxa" w:w="74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The transformation is not installing AI in one department. It is replacing a patchwork of disconnected, static systems with one continuously updated intelligence layer that learns across the full value chain and stays aligned with regulators.</w:t>
            </w:r>
          </w:p>
        </w:tc>
      </w:tr>
      <w:tr>
        <w:trPr>
          <w:cantSplit/>
        </w:trPr>
        <w:tc>
          <w:tcPr>
            <w:tcW w:type="dxa" w:w="22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Audience promise</w:t>
            </w:r>
          </w:p>
        </w:tc>
        <w:tc>
          <w:tcPr>
            <w:tcW w:type="dxa" w:w="74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A practical framework for evaluating AI investments by connectivity across the value chain, not by department. All three flows end by delivering this as a five-question test.</w:t>
            </w:r>
          </w:p>
        </w:tc>
      </w:tr>
    </w:tbl>
    <w:p>
      <w:pPr>
        <w:spacing w:after="200"/>
      </w:pPr>
    </w:p>
    <w:p>
      <w:pPr>
        <w:pStyle w:val="Heading2"/>
        <w:keepNext/>
      </w:pPr>
      <w:r>
        <w:t xml:space="preserve">The thesis in one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F7A72" w:sz="24"/>
              <w:bottom w:val="none" w:color="FFFFFF" w:sz="0"/>
              <w:right w:val="none" w:color="FFFFFF" w:sz="0"/>
            </w:tcBorders>
            <w:shd w:fill="E4F2EF" w:color="auto" w:val="clear"/>
            <w:tcMar>
              <w:top w:type="dxa" w:w="160"/>
              <w:left w:type="dxa" w:w="240"/>
              <w:bottom w:type="dxa" w:w="160"/>
              <w:right w:type="dxa" w:w="240"/>
            </w:tcMar>
            <w:vAlign w:val="top"/>
          </w:tcPr>
          <w:p>
            <w:pPr>
              <w:spacing w:after="0" w:line="276" w:lineRule="auto"/>
            </w:pPr>
            <w:r>
              <w:rPr>
                <w:b/>
                <w:bCs/>
                <w:sz w:val="21"/>
                <w:szCs w:val="21"/>
              </w:rPr>
              <w:t xml:space="preserve">A smart island is still an island.</w:t>
            </w:r>
            <w:r>
              <w:rPr>
                <w:sz w:val="21"/>
                <w:szCs w:val="21"/>
              </w:rPr>
              <w:t xml:space="preserve"> Value in mining leaks in the gaps between systems, so the intelligence has to live in the connections, from the first signal on a map to the last re-vegetated bench.</w:t>
            </w:r>
          </w:p>
        </w:tc>
      </w:tr>
    </w:tbl>
    <w:p>
      <w:r>
        <w:br w:type="page"/>
      </w:r>
    </w:p>
    <w:p>
      <w:pPr>
        <w:pStyle w:val="Heading1"/>
      </w:pPr>
      <w:r>
        <w:t xml:space="preserve">The four products in the story</w:t>
      </w:r>
    </w:p>
    <w:p>
      <w:pPr>
        <w:spacing w:after="140" w:before="0" w:line="288"/>
      </w:pPr>
      <w:r>
        <w:t xml:space="preserve">Each product plays a role in the narrative. The table below gives you the character, what it does on stage, and the edge you must not overstep. The "Keep it honest" column is drawn directly from the product teams' own notes on what is live, partial or on the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900"/>
        <w:gridCol w:w="3538"/>
        <w:gridCol w:w="2700"/>
      </w:tblGrid>
      <w:tr>
        <w:trPr>
          <w:tblHeader/>
        </w:trPr>
        <w:tc>
          <w:tcPr>
            <w:tcW w:type="dxa" w:w="15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Product</w:t>
            </w:r>
          </w:p>
        </w:tc>
        <w:tc>
          <w:tcPr>
            <w:tcW w:type="dxa" w:w="19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Role in the story</w:t>
            </w:r>
          </w:p>
        </w:tc>
        <w:tc>
          <w:tcPr>
            <w:tcW w:type="dxa" w:w="3538"/>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What it does on stage</w:t>
            </w:r>
          </w:p>
        </w:tc>
        <w:tc>
          <w:tcPr>
            <w:tcW w:type="dxa" w:w="27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Keep it honest</w:t>
            </w:r>
          </w:p>
        </w:tc>
      </w:tr>
      <w:tr>
        <w:trPr>
          <w:cantSplit/>
        </w:trPr>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MineSentinel</w:t>
            </w:r>
          </w:p>
        </w:tc>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The Watchtower. Sees the whole landscape and spots the opportunity.</w:t>
            </w:r>
          </w:p>
        </w:tc>
        <w:tc>
          <w:tcPr>
            <w:tcW w:type="dxa" w:w="35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Interactive mining map; mineral production analytics; concession visibility; GIS dashboards combining remote sensing and ground telemetry where available; exportable CSV/PDF reports. Built for Ghana and Africa; strongest fit for regulators, mining companies and researchers.</w:t>
            </w:r>
          </w:p>
        </w:tc>
        <w:tc>
          <w:tcPr>
            <w:tcW w:type="dxa" w:w="27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Data completeness, update frequency and source quality must be validated in pilots. Time and revenue figures in the research are illustrative.</w:t>
            </w:r>
          </w:p>
        </w:tc>
      </w:tr>
      <w:tr>
        <w:trPr>
          <w:cantSplit/>
        </w:trPr>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MineAsk</w:t>
            </w:r>
          </w:p>
        </w:tc>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The Analyst. Asks one site every hard question.</w:t>
            </w:r>
          </w:p>
        </w:tc>
        <w:tc>
          <w:tcPr>
            <w:tcW w:type="dxa" w:w="35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Starts from a concession ID, coordinates, map pin or boundary; joins cadastre, geology, terrain, water, roads, settlements, protected areas, satellite and market data; specialist agents (cadastre, EITI, satellite, environment, logistics, valuation); scorecards; Act 703 licensing rules; ESG, community and corridor analysis; regulator inspection queues; provenance and "must verify" lists.</w:t>
            </w:r>
          </w:p>
        </w:tc>
        <w:tc>
          <w:tcPr>
            <w:tcW w:type="dxa" w:w="27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Continuous monitoring, automated alerts and live dispatch are roadmap or partial. Not legal advice. "A week becomes an afternoon" is a product-team estimate.</w:t>
            </w:r>
          </w:p>
        </w:tc>
      </w:tr>
      <w:tr>
        <w:trPr>
          <w:cantSplit/>
        </w:trPr>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TerraPulse</w:t>
            </w:r>
          </w:p>
        </w:tc>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The Prospector. Decides exactly where to drill.</w:t>
            </w:r>
          </w:p>
        </w:tc>
        <w:tc>
          <w:tcPr>
            <w:tcW w:type="dxa" w:w="35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Ingests and harmonises geophysical, geochemical, satellite and structural data; multi-layer map; anomaly detection and ranked targets; evidence matrix of supporting, conflicting and missing evidence; geologist accept/edit/reject; board reports; KML/CSV/GeoJSON exports to field and modelling tools.</w:t>
            </w:r>
          </w:p>
        </w:tc>
        <w:tc>
          <w:tcPr>
            <w:tcW w:type="dxa" w:w="27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Decision support only. Does not guarantee discoveries, eliminate dry holes, or produce a JORC/NI 43-101 resource. Full offline use is not confirmed.</w:t>
            </w:r>
          </w:p>
        </w:tc>
      </w:tr>
      <w:tr>
        <w:trPr>
          <w:cantSplit/>
        </w:trPr>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MyMine AR Mine Digital Twin</w:t>
            </w:r>
          </w:p>
        </w:tc>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The Shared Room. Puts everyone inside the same live mine.</w:t>
            </w:r>
          </w:p>
        </w:tc>
        <w:tc>
          <w:tcPr>
            <w:tcW w:type="dxa" w:w="35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3D site model built from survey, CAD and GIS files, refreshed by drone or LiDAR; live data streaming; multi-user sessions across headset, tablet, phone and web; on-site edge node that keeps sessions running offline and syncs later. Lead use cases: weekly planning review, remote expert assist, HSE induction.</w:t>
            </w:r>
          </w:p>
        </w:tc>
        <w:tc>
          <w:tcPr>
            <w:tcW w:type="dxa" w:w="27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Core features are stated by the product owner; confirm the demo before the event. Plan-vs-actual, fleet/SCADA integration, geofence alerts, 4D playback and audit trail are unverified. Not a certified safety system; does not replace planning suites.</w:t>
            </w:r>
          </w:p>
        </w:tc>
      </w:tr>
    </w:tbl>
    <w:p>
      <w:r>
        <w:br w:type="page"/>
      </w:r>
    </w:p>
    <w:p>
      <w:pPr>
        <w:pStyle w:val="Heading1"/>
      </w:pPr>
      <w:r>
        <w:t xml:space="preserve">Mapping the session promise to the stack</w:t>
      </w:r>
    </w:p>
    <w:p>
      <w:pPr>
        <w:spacing w:after="140" w:before="0" w:line="288"/>
      </w:pPr>
      <w:r>
        <w:t xml:space="preserve">The session abstract promises a lot: commodity forecasting, hyperspectral imagery, blockchain traceability, XRF and PGNAA, autonomous haulage, sentiment analysis. Some of that is carried by these four products; some of it is the wider ecosystem the layer connects to. This map tells you which is which, so the story stays credible to a technical audience.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1900"/>
        <w:gridCol w:w="3138"/>
        <w:gridCol w:w="2850"/>
      </w:tblGrid>
      <w:tr>
        <w:trPr>
          <w:tblHeader/>
        </w:trPr>
        <w:tc>
          <w:tcPr>
            <w:tcW w:type="dxa" w:w="175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Value-chain stage</w:t>
            </w:r>
          </w:p>
        </w:tc>
        <w:tc>
          <w:tcPr>
            <w:tcW w:type="dxa" w:w="19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The patchwork today</w:t>
            </w:r>
          </w:p>
        </w:tc>
        <w:tc>
          <w:tcPr>
            <w:tcW w:type="dxa" w:w="3138"/>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Where the four products carry it</w:t>
            </w:r>
          </w:p>
        </w:tc>
        <w:tc>
          <w:tcPr>
            <w:tcW w:type="dxa" w:w="285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Say it carefully</w:t>
            </w:r>
          </w:p>
        </w:tc>
      </w:tr>
      <w:tr>
        <w:trPr>
          <w:cantSplit/>
        </w:trPr>
        <w:tc>
          <w:tcPr>
            <w:tcW w:type="dxa" w:w="175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Market research and opportunity</w:t>
            </w:r>
          </w:p>
        </w:tc>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Manual desktop studies; static commodity spreadsheets</w:t>
            </w:r>
          </w:p>
        </w:tc>
        <w:tc>
          <w:tcPr>
            <w:tcW w:type="dxa" w:w="3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MineSentinel (map, production, concessions, GIS); MineAsk scorecards and market context where available</w:t>
            </w:r>
          </w:p>
        </w:tc>
        <w:tc>
          <w:tcPr>
            <w:tcW w:type="dxa" w:w="285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Do not claim commodity-price forecasting or hyperspectral models as product features. Call them inputs the layer can carry.</w:t>
            </w:r>
          </w:p>
        </w:tc>
      </w:tr>
      <w:tr>
        <w:trPr>
          <w:cantSplit/>
        </w:trPr>
        <w:tc>
          <w:tcPr>
            <w:tcW w:type="dxa" w:w="175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Exploration to resource estimation</w:t>
            </w:r>
          </w:p>
        </w:tc>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Manual core logging; spreadsheet estimates</w:t>
            </w:r>
          </w:p>
        </w:tc>
        <w:tc>
          <w:tcPr>
            <w:tcW w:type="dxa" w:w="3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TerraPulse (harmonised data, ranked and explainable targets, exports to modelling tools)</w:t>
            </w:r>
          </w:p>
        </w:tc>
        <w:tc>
          <w:tcPr>
            <w:tcW w:type="dxa" w:w="285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TerraPulse feeds the block model; it does not build a bankable resource. That stays with the competent person.</w:t>
            </w:r>
          </w:p>
        </w:tc>
      </w:tr>
      <w:tr>
        <w:trPr>
          <w:cantSplit/>
        </w:trPr>
        <w:tc>
          <w:tcPr>
            <w:tcW w:type="dxa" w:w="175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Government and regulatory alignment</w:t>
            </w:r>
          </w:p>
        </w:tc>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Paper permit trackers; manual compliance reviews</w:t>
            </w:r>
          </w:p>
        </w:tc>
        <w:tc>
          <w:tcPr>
            <w:tcW w:type="dxa" w:w="3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MineAsk (Act 703 licensing steps, title status and expiry, overlaps, inspection queues, satellite disturbance mapping); MineSentinel (concession visibility)</w:t>
            </w:r>
          </w:p>
        </w:tc>
        <w:tc>
          <w:tcPr>
            <w:tcW w:type="dxa" w:w="285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Equipment telematics and blockchain gold traceability are not features of these four. Present them as integrations the layer is designed to receive.</w:t>
            </w:r>
          </w:p>
        </w:tc>
      </w:tr>
      <w:tr>
        <w:trPr>
          <w:cantSplit/>
        </w:trPr>
        <w:tc>
          <w:tcPr>
            <w:tcW w:type="dxa" w:w="175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Public sentiment</w:t>
            </w:r>
          </w:p>
        </w:tc>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Occasional consultations; manual media reviews</w:t>
            </w:r>
          </w:p>
        </w:tc>
        <w:tc>
          <w:tcPr>
            <w:tcW w:type="dxa" w:w="3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MineAsk community, settlement, incident and unrest context on the map</w:t>
            </w:r>
          </w:p>
        </w:tc>
        <w:tc>
          <w:tcPr>
            <w:tcW w:type="dxa" w:w="285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Continuous news and social-media scanning is the direction of travel, not a shipped feature. Every script says this.</w:t>
            </w:r>
          </w:p>
        </w:tc>
      </w:tr>
      <w:tr>
        <w:trPr>
          <w:cantSplit/>
        </w:trPr>
        <w:tc>
          <w:tcPr>
            <w:tcW w:type="dxa" w:w="175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Planning</w:t>
            </w:r>
          </w:p>
        </w:tc>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Static annual mine plan</w:t>
            </w:r>
          </w:p>
        </w:tc>
        <w:tc>
          <w:tcPr>
            <w:tcW w:type="dxa" w:w="3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MyMine (shared live 3D model; weekly multi-discipline review)</w:t>
            </w:r>
          </w:p>
        </w:tc>
        <w:tc>
          <w:tcPr>
            <w:tcW w:type="dxa" w:w="285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MyMine is a shared visual layer, not a scheduling optimiser or planning-suite replacement.</w:t>
            </w:r>
          </w:p>
        </w:tc>
      </w:tr>
      <w:tr>
        <w:trPr>
          <w:cantSplit/>
        </w:trPr>
        <w:tc>
          <w:tcPr>
            <w:tcW w:type="dxa" w:w="175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Extraction and processing</w:t>
            </w:r>
          </w:p>
        </w:tc>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Manual grade control; periodic plant tuning</w:t>
            </w:r>
          </w:p>
        </w:tc>
        <w:tc>
          <w:tcPr>
            <w:tcW w:type="dxa" w:w="3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MyMine displays streamed data (one or two sources per pilot)</w:t>
            </w:r>
          </w:p>
        </w:tc>
        <w:tc>
          <w:tcPr>
            <w:tcW w:type="dxa" w:w="285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XRF, PGNAA, fragmentation vision and plant optimisation are sensors and systems the twin can surface. Do not claim recovery or grade uplift.</w:t>
            </w:r>
          </w:p>
        </w:tc>
      </w:tr>
      <w:tr>
        <w:trPr>
          <w:cantSplit/>
        </w:trPr>
        <w:tc>
          <w:tcPr>
            <w:tcW w:type="dxa" w:w="175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Logistics</w:t>
            </w:r>
          </w:p>
        </w:tc>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Radio calls; paper dispatch logs</w:t>
            </w:r>
          </w:p>
        </w:tc>
        <w:tc>
          <w:tcPr>
            <w:tcW w:type="dxa" w:w="3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MineAsk corridor and route analysis; MyMine remote assist</w:t>
            </w:r>
          </w:p>
        </w:tc>
        <w:tc>
          <w:tcPr>
            <w:tcW w:type="dxa" w:w="285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Fleet integration is unverified; autonomous haulage is not claimed.</w:t>
            </w:r>
          </w:p>
        </w:tc>
      </w:tr>
      <w:tr>
        <w:trPr>
          <w:cantSplit/>
        </w:trPr>
        <w:tc>
          <w:tcPr>
            <w:tcW w:type="dxa" w:w="175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ESG and closure</w:t>
            </w:r>
          </w:p>
        </w:tc>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ESG reports compiled by hand months later</w:t>
            </w:r>
          </w:p>
        </w:tc>
        <w:tc>
          <w:tcPr>
            <w:tcW w:type="dxa" w:w="3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MineAsk ESG screening (water stress, forest change, protected areas, tailings); MineSentinel landscape view; MyMine HSE briefing</w:t>
            </w:r>
          </w:p>
        </w:tc>
        <w:tc>
          <w:tcPr>
            <w:tcW w:type="dxa" w:w="285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4D playback and audit trail are roadmap. A funded, AI-modelled closure plan is the vision, not a feature.</w:t>
            </w:r>
          </w:p>
        </w:tc>
      </w:tr>
    </w:tbl>
    <w:p>
      <w:r>
        <w:br w:type="page"/>
      </w:r>
    </w:p>
    <w:p>
      <w:pPr>
        <w:pStyle w:val="Heading1"/>
      </w:pPr>
      <w:r>
        <w:t xml:space="preserve">Choose your flow</w:t>
      </w:r>
    </w:p>
    <w:p>
      <w:pPr>
        <w:spacing w:after="140" w:before="0" w:line="288"/>
      </w:pPr>
      <w:r>
        <w:t xml:space="preserve">All three flows deliver the same argument, the same four products in the same order, and the same closing framework. What changes is the story device, and therefore the room each one works best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713"/>
        <w:gridCol w:w="2712"/>
        <w:gridCol w:w="2713"/>
      </w:tblGrid>
      <w:tr>
        <w:trPr>
          <w:tblHeader/>
        </w:trPr>
        <w:tc>
          <w:tcPr>
            <w:tcW w:type="dxa" w:w="15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p>
        </w:tc>
        <w:tc>
          <w:tcPr>
            <w:tcW w:type="dxa" w:w="2713"/>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Flow 1: Adwenkrom</w:t>
            </w:r>
          </w:p>
        </w:tc>
        <w:tc>
          <w:tcPr>
            <w:tcW w:type="dxa" w:w="2712"/>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Flow 2: The Relay</w:t>
            </w:r>
          </w:p>
        </w:tc>
        <w:tc>
          <w:tcPr>
            <w:tcW w:type="dxa" w:w="2713"/>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Flow 3: Two Mines, One Ridge</w:t>
            </w:r>
          </w:p>
        </w:tc>
      </w:tr>
      <w:tr>
        <w:trPr>
          <w:cantSplit/>
        </w:trPr>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Story device</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Chronological case thread: the life of one concession</w:t>
            </w:r>
          </w:p>
        </w:tc>
        <w:tc>
          <w:tcPr>
            <w:tcW w:type="dxa" w:w="2712"/>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Four runners in four organisations passing one baton</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Sliding doors: two identical mines, split screen</w:t>
            </w:r>
          </w:p>
        </w:tc>
      </w:tr>
      <w:tr>
        <w:trPr>
          <w:cantSplit/>
        </w:trPr>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Protagonist</w:t>
            </w:r>
          </w:p>
        </w:tc>
        <w:tc>
          <w:tcPr>
            <w:tcW w:type="dxa" w:w="2713"/>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The land itself</w:t>
            </w:r>
          </w:p>
        </w:tc>
        <w:tc>
          <w:tcPr>
            <w:tcW w:type="dxa" w:w="2712"/>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Four people: regulator, consultant, geologist, mine team</w:t>
            </w:r>
          </w:p>
        </w:tc>
        <w:tc>
          <w:tcPr>
            <w:tcW w:type="dxa" w:w="2713"/>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Two mines; the audience is the judge</w:t>
            </w:r>
          </w:p>
        </w:tc>
      </w:tr>
      <w:tr>
        <w:trPr>
          <w:cantSplit/>
        </w:trPr>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Emotional hook</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"A mine that thinks": the name reveal at the end</w:t>
            </w:r>
          </w:p>
        </w:tc>
        <w:tc>
          <w:tcPr>
            <w:tcW w:type="dxa" w:w="2712"/>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Dropped batons and the people who catch them</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The discovery clock: same knowledge, different timing</w:t>
            </w:r>
          </w:p>
        </w:tc>
      </w:tr>
      <w:tr>
        <w:trPr>
          <w:cantSplit/>
        </w:trPr>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Best room</w:t>
            </w:r>
          </w:p>
        </w:tc>
        <w:tc>
          <w:tcPr>
            <w:tcW w:type="dxa" w:w="2713"/>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Technical audiences who want the value chain walked end to end</w:t>
            </w:r>
          </w:p>
        </w:tc>
        <w:tc>
          <w:tcPr>
            <w:tcW w:type="dxa" w:w="2712"/>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Mixed rooms: regulators, investors, geologists, operators</w:t>
            </w:r>
          </w:p>
        </w:tc>
        <w:tc>
          <w:tcPr>
            <w:tcW w:type="dxa" w:w="2713"/>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Executive and investor-heavy rooms; persuading decision-makers</w:t>
            </w:r>
          </w:p>
        </w:tc>
      </w:tr>
      <w:tr>
        <w:trPr>
          <w:cantSplit/>
        </w:trPr>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Watch out for</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Can feel like a product tour; keep the tempo up and the ledger visible</w:t>
            </w:r>
          </w:p>
        </w:tc>
        <w:tc>
          <w:tcPr>
            <w:tcW w:type="dxa" w:w="2712"/>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More characters to track; use consistent colours and portraits</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Mine A can sound like a straw man; ground it in the abstract's own list of static systems</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F7A72" w:sz="24"/>
              <w:bottom w:val="none" w:color="FFFFFF" w:sz="0"/>
              <w:right w:val="none" w:color="FFFFFF" w:sz="0"/>
            </w:tcBorders>
            <w:shd w:fill="E4F2EF" w:color="auto" w:val="clear"/>
            <w:tcMar>
              <w:top w:type="dxa" w:w="160"/>
              <w:left w:type="dxa" w:w="240"/>
              <w:bottom w:type="dxa" w:w="160"/>
              <w:right w:type="dxa" w:w="240"/>
            </w:tcMar>
            <w:vAlign w:val="top"/>
          </w:tcPr>
          <w:p>
            <w:pPr>
              <w:spacing w:after="80" w:line="276" w:lineRule="auto"/>
            </w:pPr>
            <w:r>
              <w:rPr>
                <w:rFonts w:ascii="Georgia" w:cs="Georgia" w:eastAsia="Georgia" w:hAnsi="Georgia"/>
                <w:b/>
                <w:bCs/>
                <w:color w:val="1F7A72"/>
                <w:sz w:val="20"/>
                <w:szCs w:val="20"/>
              </w:rPr>
              <w:t xml:space="preserve">Recommendation</w:t>
            </w:r>
          </w:p>
          <w:p>
            <w:pPr>
              <w:spacing w:after="0" w:line="276" w:lineRule="auto"/>
            </w:pPr>
            <w:r>
              <w:rPr>
                <w:sz w:val="21"/>
                <w:szCs w:val="21"/>
              </w:rPr>
              <w:t xml:space="preserve">For a Technical Track slot whose title promises "a single case thread from opportunity to closure", </w:t>
            </w:r>
            <w:r>
              <w:rPr>
                <w:b/>
                <w:bCs/>
                <w:sz w:val="21"/>
                <w:szCs w:val="21"/>
              </w:rPr>
              <w:t xml:space="preserve">Flow 1</w:t>
            </w:r>
            <w:r>
              <w:rPr>
                <w:sz w:val="21"/>
                <w:szCs w:val="21"/>
              </w:rPr>
              <w:t xml:space="preserve"> is the closest match to what the audience was sold. If you know the room skews senior or commercial, </w:t>
            </w:r>
            <w:r>
              <w:rPr>
                <w:b/>
                <w:bCs/>
                <w:sz w:val="21"/>
                <w:szCs w:val="21"/>
              </w:rPr>
              <w:t xml:space="preserve">Flow 3</w:t>
            </w:r>
            <w:r>
              <w:rPr>
                <w:sz w:val="21"/>
                <w:szCs w:val="21"/>
              </w:rPr>
              <w:t xml:space="preserve"> is the most persuasive. </w:t>
            </w:r>
            <w:r>
              <w:rPr>
                <w:b/>
                <w:bCs/>
                <w:sz w:val="21"/>
                <w:szCs w:val="21"/>
              </w:rPr>
              <w:t xml:space="preserve">Flow 2</w:t>
            </w:r>
            <w:r>
              <w:rPr>
                <w:sz w:val="21"/>
                <w:szCs w:val="21"/>
              </w:rPr>
              <w:t xml:space="preserve"> is the most human and memorable if you are comfortable carrying four characters.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1B2631" w:color="auto" w:val="clear"/>
            <w:tcMar>
              <w:top w:type="dxa" w:w="500"/>
              <w:left w:type="dxa" w:w="500"/>
              <w:bottom w:type="dxa" w:w="500"/>
              <w:right w:type="dxa" w:w="500"/>
            </w:tcMar>
            <w:vAlign w:val="top"/>
          </w:tcPr>
          <w:p>
            <w:pPr>
              <w:spacing w:after="120" w:line="276" w:lineRule="auto"/>
            </w:pPr>
            <w:r>
              <w:rPr>
                <w:b/>
                <w:bCs/>
                <w:color w:val="B8862B"/>
                <w:spacing w:val="60"/>
                <w:sz w:val="20"/>
                <w:szCs w:val="20"/>
              </w:rPr>
              <w:t xml:space="preserve">FLOW 1</w:t>
            </w:r>
          </w:p>
          <w:p>
            <w:pPr>
              <w:spacing w:after="120" w:line="320" w:lineRule="auto"/>
            </w:pPr>
            <w:r>
              <w:rPr>
                <w:rFonts w:ascii="Georgia" w:cs="Georgia" w:eastAsia="Georgia" w:hAnsi="Georgia"/>
                <w:color w:val="FFFFFF"/>
                <w:sz w:val="44"/>
                <w:szCs w:val="44"/>
              </w:rPr>
              <w:t xml:space="preserve">Adwenkrom: The Life of One Concession</w:t>
            </w:r>
          </w:p>
          <w:p>
            <w:pPr>
              <w:spacing w:after="0" w:line="276" w:lineRule="auto"/>
            </w:pPr>
            <w:r>
              <w:rPr>
                <w:i/>
                <w:iCs/>
                <w:color w:val="D7DEE4"/>
                <w:sz w:val="22"/>
                <w:szCs w:val="22"/>
              </w:rPr>
              <w:t xml:space="preserve">A single piece of land, followed from first signal to final green.</w:t>
            </w:r>
          </w:p>
        </w:tc>
      </w:tr>
    </w:tbl>
    <w:p>
      <w:pPr>
        <w:spacing w:after="200"/>
      </w:pPr>
    </w:p>
    <w:p>
      <w:pPr>
        <w:pStyle w:val="Heading3"/>
        <w:keepNext/>
      </w:pPr>
      <w:r>
        <w:t xml:space="preserve">Logline</w:t>
      </w:r>
    </w:p>
    <w:p>
      <w:pPr>
        <w:spacing w:after="140" w:before="0" w:line="288"/>
      </w:pPr>
      <w:r>
        <w:t xml:space="preserve">Follow one fictional gold concession in Ghana's Western Region, Adwenkrom Ridge, from the first signal on a regulator's map to the day the last bench is re-vegetated, and watch one intelligence layer carry it the whole way.</w:t>
      </w:r>
    </w:p>
    <w:p>
      <w:pPr>
        <w:pStyle w:val="Heading3"/>
        <w:keepNext/>
      </w:pPr>
      <w:r>
        <w:t xml:space="preserve">Why this flow works</w:t>
      </w:r>
    </w:p>
    <w:p>
      <w:pPr>
        <w:spacing w:after="140" w:before="0" w:line="288"/>
      </w:pPr>
      <w:r>
        <w:t xml:space="preserve">This flow mirrors the session abstract almost line for line, so it is the safest choice for a Technical Track audience that came to see the value chain walked end to end. The protagonist is the land itself, which keeps attention on the data travelling forward rather than on any one product. The name pays off at the very end: "Adwen" means thought or mind in Twi, so Adwenkrom is "the town of thought", a mine that thinks.</w:t>
      </w:r>
    </w:p>
    <w:p>
      <w:pPr>
        <w:pStyle w:val="Heading3"/>
        <w:keepNext/>
      </w:pPr>
      <w:r>
        <w:t xml:space="preserve">Recurring visual motif</w:t>
      </w:r>
    </w:p>
    <w:p>
      <w:pPr>
        <w:spacing w:after="140" w:before="0" w:line="288"/>
      </w:pPr>
      <w:r>
        <w:t xml:space="preserve">An "intelligence ledger" sits in the top-right corner of every slide and grows as the story moves: Opportunity flagged → Boundary redrawn → Targets ranked → Live feeds connected → Land healed. The single gold pin from Slide 1 returns on Slide 16, now green.</w:t>
      </w:r>
    </w:p>
    <w:p>
      <w:pPr>
        <w:pStyle w:val="Heading3"/>
        <w:keepNext/>
      </w:pPr>
      <w:r>
        <w:t xml:space="preserve">Timing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1100"/>
        <w:gridCol w:w="5138"/>
      </w:tblGrid>
      <w:tr>
        <w:trPr>
          <w:tblHeader/>
        </w:trPr>
        <w:tc>
          <w:tcPr>
            <w:tcW w:type="dxa" w:w="19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Section</w:t>
            </w:r>
          </w:p>
        </w:tc>
        <w:tc>
          <w:tcPr>
            <w:tcW w:type="dxa" w:w="15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Time</w:t>
            </w:r>
          </w:p>
        </w:tc>
        <w:tc>
          <w:tcPr>
            <w:tcW w:type="dxa" w:w="11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Slides</w:t>
            </w:r>
          </w:p>
        </w:tc>
        <w:tc>
          <w:tcPr>
            <w:tcW w:type="dxa" w:w="5138"/>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Focus</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Opening</w:t>
            </w:r>
          </w:p>
        </w:tc>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0:00–4:00</w:t>
            </w:r>
          </w:p>
        </w:tc>
        <w:tc>
          <w:tcPr>
            <w:tcW w:type="dxa" w:w="11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1–3</w:t>
            </w:r>
          </w:p>
        </w:tc>
        <w:tc>
          <w:tcPr>
            <w:tcW w:type="dxa" w:w="5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The patchwork and the thesis</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bCs/>
                <w:sz w:val="19"/>
                <w:szCs w:val="19"/>
              </w:rPr>
              <w:t xml:space="preserve">Chapter 1</w:t>
            </w:r>
          </w:p>
        </w:tc>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4:00–10:00</w:t>
            </w:r>
          </w:p>
        </w:tc>
        <w:tc>
          <w:tcPr>
            <w:tcW w:type="dxa" w:w="11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4–6</w:t>
            </w:r>
          </w:p>
        </w:tc>
        <w:tc>
          <w:tcPr>
            <w:tcW w:type="dxa" w:w="5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MineSentinel: spotting the ridge</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Chapter 2</w:t>
            </w:r>
          </w:p>
        </w:tc>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10:00–15:30</w:t>
            </w:r>
          </w:p>
        </w:tc>
        <w:tc>
          <w:tcPr>
            <w:tcW w:type="dxa" w:w="11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7–9</w:t>
            </w:r>
          </w:p>
        </w:tc>
        <w:tc>
          <w:tcPr>
            <w:tcW w:type="dxa" w:w="5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MineAsk: can we, and should we?</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bCs/>
                <w:sz w:val="19"/>
                <w:szCs w:val="19"/>
              </w:rPr>
              <w:t xml:space="preserve">Chapter 3</w:t>
            </w:r>
          </w:p>
        </w:tc>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15:30–21:00</w:t>
            </w:r>
          </w:p>
        </w:tc>
        <w:tc>
          <w:tcPr>
            <w:tcW w:type="dxa" w:w="11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10–12</w:t>
            </w:r>
          </w:p>
        </w:tc>
        <w:tc>
          <w:tcPr>
            <w:tcW w:type="dxa" w:w="5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TerraPulse: exactly where?</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Chapter 4</w:t>
            </w:r>
          </w:p>
        </w:tc>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21:00–26:30</w:t>
            </w:r>
          </w:p>
        </w:tc>
        <w:tc>
          <w:tcPr>
            <w:tcW w:type="dxa" w:w="11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13–15</w:t>
            </w:r>
          </w:p>
        </w:tc>
        <w:tc>
          <w:tcPr>
            <w:tcW w:type="dxa" w:w="5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MyMine: the mine comes alive</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bCs/>
                <w:sz w:val="19"/>
                <w:szCs w:val="19"/>
              </w:rPr>
              <w:t xml:space="preserve">Close</w:t>
            </w:r>
          </w:p>
        </w:tc>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26:30–30:00</w:t>
            </w:r>
          </w:p>
        </w:tc>
        <w:tc>
          <w:tcPr>
            <w:tcW w:type="dxa" w:w="11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16–17</w:t>
            </w:r>
          </w:p>
        </w:tc>
        <w:tc>
          <w:tcPr>
            <w:tcW w:type="dxa" w:w="5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Giving the ridge back; the Connectivity Test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8862B" w:sz="24"/>
              <w:bottom w:val="none" w:color="FFFFFF" w:sz="0"/>
              <w:right w:val="none" w:color="FFFFFF" w:sz="0"/>
            </w:tcBorders>
            <w:shd w:fill="F7EFDD" w:color="auto" w:val="clear"/>
            <w:tcMar>
              <w:top w:type="dxa" w:w="160"/>
              <w:left w:type="dxa" w:w="240"/>
              <w:bottom w:type="dxa" w:w="160"/>
              <w:right w:type="dxa" w:w="240"/>
            </w:tcMar>
            <w:vAlign w:val="top"/>
          </w:tcPr>
          <w:p>
            <w:pPr>
              <w:spacing w:after="80" w:line="276" w:lineRule="auto"/>
            </w:pPr>
            <w:r>
              <w:rPr>
                <w:rFonts w:ascii="Georgia" w:cs="Georgia" w:eastAsia="Georgia" w:hAnsi="Georgia"/>
                <w:b/>
                <w:bCs/>
                <w:color w:val="B8862B"/>
                <w:sz w:val="20"/>
                <w:szCs w:val="20"/>
              </w:rPr>
              <w:t xml:space="preserve">If you are running long</w:t>
            </w:r>
          </w:p>
          <w:p>
            <w:pPr>
              <w:spacing w:after="0" w:line="276" w:lineRule="auto"/>
            </w:pPr>
            <w:r>
              <w:rPr>
                <w:sz w:val="21"/>
                <w:szCs w:val="21"/>
              </w:rPr>
              <w:t xml:space="preserve">If you are running long, compress Slides 5, 9 and 15 to about 45 seconds each by cutting the demo and keeping only the "Land it" line. That recovers roughly three minutes.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1B2631"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OPENING</w:t>
            </w:r>
          </w:p>
        </w:tc>
        <w:tc>
          <w:tcPr>
            <w:tcW w:type="dxa" w:w="2400"/>
            <w:tcBorders>
              <w:top w:val="none" w:color="FFFFFF" w:sz="0"/>
              <w:left w:val="none" w:color="FFFFFF" w:sz="0"/>
              <w:bottom w:val="none" w:color="FFFFFF" w:sz="0"/>
              <w:right w:val="none" w:color="FFFFFF" w:sz="0"/>
            </w:tcBorders>
            <w:shd w:fill="1B2631"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0:00–4:00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01</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One pin</w:t>
            </w:r>
            <w:r>
              <w:rPr>
                <w:color w:val="FFFFFF"/>
                <w:sz w:val="18"/>
                <w:szCs w:val="18"/>
              </w:rPr>
              <w:t xml:space="preserve">     0:00–1:30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Full-bleed satellite view of a forested ridge at dawn. Nothing else. Then a single gold pin drops onto it. Small caption: "Adwenkrom Ridge, Western Region, Ghana (fictional case)".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Good morning. I want you to look at this ridge. For the next thirty minutes, it is the most important piece of land in this room. We'll call it Adwenkrom Ridge. It's fictional, but every problem it is about to face is real. Before anyone drills a hole here, someone has to notice it. Someone has to ask whether it is legal, safe and fundable. Someone has to decide exactly where to drill. Someone has to plan and run a mine on it. And one day, someone has to give it back. Today, those people work in different buildings, on different systems, and they rarely share what they know. This talk is about what happens when they do.</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A mine's life is one story. Our systems tell it in fragments.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“So let's look at how that story gets told today.”</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02</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patchwork</w:t>
            </w:r>
            <w:r>
              <w:rPr>
                <w:color w:val="FFFFFF"/>
                <w:sz w:val="18"/>
                <w:szCs w:val="18"/>
              </w:rPr>
              <w:t xml:space="preserve">     1:30–3:00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Six disconnected tiles fade in one by one: a scheduling spreadsheet, a handwritten core log, a paper permit tracker, a maintenance logbook, a radio dispatch log, and an ESG report stamped "Compiled 7 months after period end". Then three small "AI" stickers land on three random tiles. No lines connect anything.</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This is the mine most of us actually run. Scheduling on a static spreadsheet. Geology from manual core logs. Permits tracked on paper. Maintenance written up after something breaks. Dispatch over the radio. And an ESG report compiled by hand, months after anyone could act on it. Now look where AI has arrived: on one tile at a time. A forecasting model here. A computer-vision model there. Each one clever. None of them connected. A smart island is still an island. And the value doesn't leak inside the tiles. It leaks in the gaps between them.</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Intelligence in one department is not an intelligent mine.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“So what would it look like to close the gaps?”</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03</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One layer</w:t>
            </w:r>
            <w:r>
              <w:rPr>
                <w:color w:val="FFFFFF"/>
                <w:sz w:val="18"/>
                <w:szCs w:val="18"/>
              </w:rPr>
              <w:t xml:space="preserve">     3:00–4:00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The tiles slide together and connect into a single glowing layer. Beneath it, the value-chain strip: Opportunity → Diligence &amp; Regulation → Exploration → Planning &amp; Operations → ESG &amp; Closure. Four product marks drop into place under their stages: MineSentinel, MineAsk, TerraPulse, MyMine.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Here's the argument of this session. The transformation isn't installing AI in a department. It's replacing the patchwork with one continuously updated intelligence layer that learns across the whole value chain and stays aligned with the regulator at every step. I'm going to show you that with four tools built for Ghana and West Africa, in the order Adwenkrom will need them. One promise before we start: I'll be precise about what each tool does today and what's still on the roadmap. You're a technical audience. You'll trust the story more if I'm honest about the edges.</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Four tools. One layer. One ridge.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“Chapter one starts with a simple question: how does anyone notice this ridge in the first place?”</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2C5D8F"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CHAPTER 1 · THE WATCHTOWER</w:t>
            </w:r>
          </w:p>
          <w:p>
            <w:pPr>
              <w:spacing w:after="0" w:line="276" w:lineRule="auto"/>
            </w:pPr>
            <w:r>
              <w:rPr>
                <w:color w:val="FFFFFF"/>
                <w:sz w:val="19"/>
                <w:szCs w:val="19"/>
              </w:rPr>
              <w:t xml:space="preserve">MineSentinel</w:t>
            </w:r>
          </w:p>
        </w:tc>
        <w:tc>
          <w:tcPr>
            <w:tcW w:type="dxa" w:w="2400"/>
            <w:tcBorders>
              <w:top w:val="none" w:color="FFFFFF" w:sz="0"/>
              <w:left w:val="none" w:color="FFFFFF" w:sz="0"/>
              <w:bottom w:val="none" w:color="FFFFFF" w:sz="0"/>
              <w:right w:val="none" w:color="FFFFFF" w:sz="0"/>
            </w:tcBorders>
            <w:shd w:fill="2C5D8F"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4:00–10:00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04</w:t>
            </w:r>
          </w:p>
        </w:tc>
        <w:tc>
          <w:tcPr>
            <w:tcW w:type="dxa" w:w="7988"/>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Spotting Adwenkrom</w:t>
            </w:r>
            <w:r>
              <w:rPr>
                <w:color w:val="FFFFFF"/>
                <w:sz w:val="18"/>
                <w:szCs w:val="18"/>
              </w:rPr>
              <w:t xml:space="preserve">     4:00–6:00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MineSentinel interactive mining map at national scale: operating mines, concession boundaries, a production-trend panel. A slow zoom into the Western Region; Adwenkrom's pin pulses in a gap along the belt.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Two people are asking the same question from opposite sides of the table. A Senior Policy Advisor at a mining agency wants to know where the next responsible investment can happen. An Exploration Manager at a junior company wants to know where to look next. Today they both start the same way: a desktop study, a folder of PDFs, a commodity spreadsheet someone updated last quarter. Weeks of compiling before anyone actually thinks. MineSentinel starts them somewhere else: mines, production, concessions and geospatial context, on one shared map.</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Toggle the concession layer on. Show the producing mines along the belt, the open ground around Adwenkrom, and the district production panel.</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Opportunity finding starts with seeing the whole landscape at once.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“But a map is only as good as what's underneath it.”</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05</w:t>
            </w:r>
          </w:p>
        </w:tc>
        <w:tc>
          <w:tcPr>
            <w:tcW w:type="dxa" w:w="7988"/>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What the map knows</w:t>
            </w:r>
            <w:r>
              <w:rPr>
                <w:color w:val="FFFFFF"/>
                <w:sz w:val="18"/>
                <w:szCs w:val="18"/>
              </w:rPr>
              <w:t xml:space="preserve">     6:00–8:00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The GIS intelligence dashboard: a remote-sensing layer over the district, with ground telemetry where it exists. A side panel shows source, date and coverage for each layer, highlighted with a gold outline.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This is the GIS dashboard, where remote sensing and ground data meet, wherever those data exist. I want you to look at the corner of the screen, not the middle. Every layer carries its source, its date and its coverage. For a regulator or an investor, the first question is never "what does the map say?" It's "how current is this, and where did it come from?" A map without provenance is just a nice picture. So that's what we prove in every pilot: completeness, update frequency and source quality, before anyone makes a decision on it.</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Visibility gets attention. Provenance earns trust.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“Now let's turn that visibility into something a decision-maker can hold.”</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06</w:t>
            </w:r>
          </w:p>
        </w:tc>
        <w:tc>
          <w:tcPr>
            <w:tcW w:type="dxa" w:w="7988"/>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first handoff</w:t>
            </w:r>
            <w:r>
              <w:rPr>
                <w:color w:val="FFFFFF"/>
                <w:sz w:val="18"/>
                <w:szCs w:val="18"/>
              </w:rPr>
              <w:t xml:space="preserve">     8:00–10:00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An exported "Adwenkrom Ridge Opportunity Brief" (PDF with charts, plus a CSV) slides out of the map toward three icons: Ministry, Board, Investment Committee. The ledger updates: "Opportunity flagged: 1".</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In a few clicks the map becomes a brief: charts, locations, concession context, ready for a minister, a board or an investment committee. For the policy advisor, that's less time assembling background and more time on the actual policy question. For the exploration manager, it's screening ground with real geographic context. And here's the part that matters for the rest of this story: this brief isn't a dead-end PDF. The location, the boundary and the context all travel forward. Because a pin on a map is not a decision. Before anyone spends a single cedi, someone has to ask: can we, and should we?</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MineSentinel turns scattered sector data into a shared starting point that travels.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“That someone is our next character.”</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1F7A72"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CHAPTER 2 · THE ANALYST</w:t>
            </w:r>
          </w:p>
          <w:p>
            <w:pPr>
              <w:spacing w:after="0" w:line="276" w:lineRule="auto"/>
            </w:pPr>
            <w:r>
              <w:rPr>
                <w:color w:val="FFFFFF"/>
                <w:sz w:val="19"/>
                <w:szCs w:val="19"/>
              </w:rPr>
              <w:t xml:space="preserve">MineAsk</w:t>
            </w:r>
          </w:p>
        </w:tc>
        <w:tc>
          <w:tcPr>
            <w:tcW w:type="dxa" w:w="2400"/>
            <w:tcBorders>
              <w:top w:val="none" w:color="FFFFFF" w:sz="0"/>
              <w:left w:val="none" w:color="FFFFFF" w:sz="0"/>
              <w:bottom w:val="none" w:color="FFFFFF" w:sz="0"/>
              <w:right w:val="none" w:color="FFFFFF" w:sz="0"/>
            </w:tcBorders>
            <w:shd w:fill="1F7A72"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10:00–15:30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07</w:t>
            </w:r>
          </w:p>
        </w:tc>
        <w:tc>
          <w:tcPr>
            <w:tcW w:type="dxa" w:w="7988"/>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Asking the ridge hard questions</w:t>
            </w:r>
            <w:r>
              <w:rPr>
                <w:color w:val="FFFFFF"/>
                <w:sz w:val="18"/>
                <w:szCs w:val="18"/>
              </w:rPr>
              <w:t xml:space="preserve">     10:00–12:00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MineAsk, with the Adwenkrom polygon already loaded from Chapter 1. Typed into the query bar: "Assess this concession for gold exploration: title, licensing path, ESG exposure, access." Six specialist agents fan out: cadastre, EITI, satellite, environment, logistics, valuation.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Meet the consultant hired by a lender to answer one question: is Adwenkrom fundable? Today that takes a week of record-pulling: the cadastre, royalty history, protected areas, roads, settlements, satellite images, all in different places, then stitched into a report on a fixed fee. MineAsk starts from the boundary we already have and sends the question out in parallel. The product team's own estimate is that a week of record-pulling becomes an afternoon of structured analysis. Treat that as a hypothesis we measure in pilots. But watch how the shape of the work changes.</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Run the query live, or from a recorded run. Let the agents return one at a time so the audience sees the sources arrive.</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One question. Every relevant source. In parallel.</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“And then it does the thing that saves projects: it finds the problem early.”</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08</w:t>
            </w:r>
          </w:p>
        </w:tc>
        <w:tc>
          <w:tcPr>
            <w:tcW w:type="dxa" w:w="7988"/>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hard stop</w:t>
            </w:r>
            <w:r>
              <w:rPr>
                <w:color w:val="FFFFFF"/>
                <w:sz w:val="18"/>
                <w:szCs w:val="18"/>
              </w:rPr>
              <w:t xml:space="preserve">     12:00–14:00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A site scorecard: geology, legal, access, ESG, operations. One red flag: the eastern block intersects a forest-reserve buffer and a water-stressed stream. Beside it: the licensing path under Ghana's Minerals and Mining Act, 2006 (Act 703), title status and expiry, and a "Must verify" checklist.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Here's the moment. The eastern block of Adwenkrom crosses a forest-reserve buffer, and a stream that's already under water stress. In the old world, you find this out when the inspector arrives, or when the community does. Here we find it before anyone mobilises, and the boundary is redrawn on screen. Notice the licensing path: the steps under Act 703 are encoded as reviewable logic, with title status and expiry checked against the cadastre. It doesn't replace your lawyer. It tells your lawyer exactly where to look, with a checklist of what must be verified at the official registry.</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Click the red flag, show the overlapping layers and their sources, then redraw the boundary to exclude the buffer.</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Flag the exposure before it becomes a violation.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“The same intelligence works from the regulator's side of the table too.”</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09</w:t>
            </w:r>
          </w:p>
        </w:tc>
        <w:tc>
          <w:tcPr>
            <w:tcW w:type="dxa" w:w="7988"/>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social licence and the road out</w:t>
            </w:r>
            <w:r>
              <w:rPr>
                <w:color w:val="FFFFFF"/>
                <w:sz w:val="18"/>
                <w:szCs w:val="18"/>
              </w:rPr>
              <w:t xml:space="preserve">     14:00–15:30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Split map. Left, the regulator's view: an inspection-priority list and satellite disturbance mapping flagging small-scale mining signals near the boundary. Right, the operator's view: settlements, community-incident context, and two candidate haul corridors scored for risk. Ledger: "Boundary redrawn: 1 · Verification checklist: issued".</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On the regulator's side, the same layers become an inspection queue: where to send scarce officers first, with disturbance mapping that flags signs of illegal mining near Adwenkrom's edge. On the operator's side, we see the settlements, the community-incident history, and the road out, with haul corridors scored before the first truck is bought. Now, honesty: continuous scanning of news and social media, and 24/7 alerts, are where this layer is heading, not where it is today. Today it gives you community context on the map, on demand. The output is a credit memo and a field checklist, and the redrawn boundary moves forward.</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Due diligence becomes a living file, not a binder on a shelf.</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“So now we know we can. The next question is: exactly where?”</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B5651D"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CHAPTER 3 · THE PROSPECTOR</w:t>
            </w:r>
          </w:p>
          <w:p>
            <w:pPr>
              <w:spacing w:after="0" w:line="276" w:lineRule="auto"/>
            </w:pPr>
            <w:r>
              <w:rPr>
                <w:color w:val="FFFFFF"/>
                <w:sz w:val="19"/>
                <w:szCs w:val="19"/>
              </w:rPr>
              <w:t xml:space="preserve">TerraPulse</w:t>
            </w:r>
          </w:p>
        </w:tc>
        <w:tc>
          <w:tcPr>
            <w:tcW w:type="dxa" w:w="2400"/>
            <w:tcBorders>
              <w:top w:val="none" w:color="FFFFFF" w:sz="0"/>
              <w:left w:val="none" w:color="FFFFFF" w:sz="0"/>
              <w:bottom w:val="none" w:color="FFFFFF" w:sz="0"/>
              <w:right w:val="none" w:color="FFFFFF" w:sz="0"/>
            </w:tcBorders>
            <w:shd w:fill="B5651D"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15:30–21:00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10</w:t>
            </w:r>
          </w:p>
        </w:tc>
        <w:tc>
          <w:tcPr>
            <w:tcW w:type="dxa" w:w="7988"/>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Finding the gold inside the lines</w:t>
            </w:r>
            <w:r>
              <w:rPr>
                <w:color w:val="FFFFFF"/>
                <w:sz w:val="18"/>
                <w:szCs w:val="18"/>
              </w:rPr>
              <w:t xml:space="preserve">     15:30–17:30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TerraPulse workspace. The redrawn Adwenkrom polygon arrives from MineAsk as the project canvas. Layers drop in and snap into alignment: aeromagnetics, soil geochemistry, satellite alteration, structural lineaments.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Our exploration manager now has a budget for a handful of holes and dozens of anomalies. Her data arrives the way it always does: geophysical grids from one contractor, geochemistry tables from a lab, satellite scenes, an old structural map, all in different formats and coordinate systems. Normally that's weeks of GIS preparation before a geologist thinks about geology. TerraPulse ingests and aligns them in one map. And look at the boundary: nobody re-digitised it. It's the line MineAsk drew. The canvas was handed over, not retyped.</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The boundary one tool drew is the canvas the next one works 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“Now the machine makes a suggestion, and the geologist decides.”</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11</w:t>
            </w:r>
          </w:p>
        </w:tc>
        <w:tc>
          <w:tcPr>
            <w:tcW w:type="dxa" w:w="7988"/>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evidence matrix</w:t>
            </w:r>
            <w:r>
              <w:rPr>
                <w:color w:val="FFFFFF"/>
                <w:sz w:val="18"/>
                <w:szCs w:val="18"/>
              </w:rPr>
              <w:t xml:space="preserve">     17:30–19:30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Ranked targets T1 to T5. T1 opens with its evidence matrix: Supporting (magnetic low along a shear, gold–arsenic soil anomaly, alteration signature), Conflicting (one weak signal), Missing (no IP survey). The geologist accepts T1, edits T3, rejects T4.</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Here are the targets, ranked. But a ranking without reasons is a black box, and no geologist will put a rig on a black box. So for every target TerraPulse shows what supports it, what contradicts it and what's missing. For T1: a magnetic low along a shear zone, a gold–arsenic soil anomaly, an alteration signature. And a gap: no IP survey yet. That gap might be the most valuable line on this screen. And the most important button? It's "reject". The machine suggests. The geologist decides, and the system keeps her reasoning.</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Open T1 and walk the matrix. Reject T4 with a short note and show the reasoning saved to the project.</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Explainable targets earn a geologist's trust.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“Let's talk about what that's worth.”</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12</w:t>
            </w:r>
          </w:p>
        </w:tc>
        <w:tc>
          <w:tcPr>
            <w:tcW w:type="dxa" w:w="7988"/>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$62,500 question</w:t>
            </w:r>
            <w:r>
              <w:rPr>
                <w:color w:val="FFFFFF"/>
                <w:sz w:val="18"/>
                <w:szCs w:val="18"/>
              </w:rPr>
              <w:t xml:space="preserve">     19:30–21:00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One drill hole drawn to scale: 250 m × $250/m = $62,500. Beside it: Team Explorer subscription, $7,990 a year. A large label: ILLUSTRATIVE. Then the ranked targets export as KML to a field GPS and as tables into resource-modelling software. Ledger: "Targets ranked: 5".</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An illustrative number from the product team's own model: one 250-metre hole at $250 a metre is $62,500. If better evidence stops one avoidable hole, that covers the annual subscription several times over. But I'll say clearly what TerraPulse isn't. It doesn't guarantee discoveries. It doesn't produce a JORC or NI 43-101 resource. What it does is make sure the targets that reach the rig have earned their place, and then hand them on: coordinates to the field crew's GPS, data into the resource-modelling tools your competent persons already trust.</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Better allocation of exploration capital, with the reasoning on record.</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“Fast forward. The holes hit. Adwenkrom becomes a mine. And now the hardest problem: getting forty people to see the same mine at the same time.”</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6B4C9A"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CHAPTER 4 · THE SHARED ROOM</w:t>
            </w:r>
          </w:p>
          <w:p>
            <w:pPr>
              <w:spacing w:after="0" w:line="276" w:lineRule="auto"/>
            </w:pPr>
            <w:r>
              <w:rPr>
                <w:color w:val="FFFFFF"/>
                <w:sz w:val="19"/>
                <w:szCs w:val="19"/>
              </w:rPr>
              <w:t xml:space="preserve">MyMine AR Mine Digital Twin</w:t>
            </w:r>
          </w:p>
        </w:tc>
        <w:tc>
          <w:tcPr>
            <w:tcW w:type="dxa" w:w="2400"/>
            <w:tcBorders>
              <w:top w:val="none" w:color="FFFFFF" w:sz="0"/>
              <w:left w:val="none" w:color="FFFFFF" w:sz="0"/>
              <w:bottom w:val="none" w:color="FFFFFF" w:sz="0"/>
              <w:right w:val="none" w:color="FFFFFF" w:sz="0"/>
            </w:tcBorders>
            <w:shd w:fill="6B4C9A"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21:00–26:30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13</w:t>
            </w:r>
          </w:p>
        </w:tc>
        <w:tc>
          <w:tcPr>
            <w:tcW w:type="dxa" w:w="7988"/>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Adwenkrom comes alive</w:t>
            </w:r>
            <w:r>
              <w:rPr>
                <w:color w:val="FFFFFF"/>
                <w:sz w:val="18"/>
                <w:szCs w:val="18"/>
              </w:rPr>
              <w:t xml:space="preserve">     21:00–23:00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MyMine AR digital twin of the Adwenkrom pit. A planner on a tablet in the pit, a geotechnical engineer in a headset, the GM joining on the web from Accra. One session; everyone looking at the same benches.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Monday morning planning review. You know this meeting. Planning brings a 2D plan. Geotech brings a different file. Maintenance brings a spreadsheet. Someone screenshots it all into slides, and an hour goes on agreeing what the mine looks like before anyone decides what to do with it. MyMine builds a 3D model of the site from your survey, CAD and GIS files, refreshes it from drone or LiDAR, streams live data into it, and lets everyone stand in the same model at once. On a headset, yes. But most of your people will use a tablet, a phone or a browser, and that's by design.</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Join one session from two devices. Point at a bench on one and show it highlighted on the other.</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Everyone sees the same live mine, wherever they stand.</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“Of course, this is Ghana. So let's pull the network cable.”</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14</w:t>
            </w:r>
          </w:p>
        </w:tc>
        <w:tc>
          <w:tcPr>
            <w:tcW w:type="dxa" w:w="7988"/>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Built for the site, not the showroom</w:t>
            </w:r>
            <w:r>
              <w:rPr>
                <w:color w:val="FFFFFF"/>
                <w:sz w:val="18"/>
                <w:szCs w:val="18"/>
              </w:rPr>
              <w:t xml:space="preserve">     23:00–24:45</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The edge node in the site office. The connection icon turns red; the session keeps running. Then: a remote OEM expert annotates a crusher in the twin while a site technician holds a tablet. Then: new crew walk hazard zones in 3D. Illustrative maths, labelled ILLUSTRATIVE: 30 callouts × 40% avoided × $1,500 × 60% adoption = $10,800 a year.</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Power drops. Connectivity drops. A local edge node on site keeps the session running and syncs to the cloud when the link comes back; our pilots target a full eight-hour shift offline. Now three uses. One: the crusher fails, and instead of flying an expert in, the expert joins the twin and points at the exact part. Two: the HSE manager briefs new crews in 3D instead of from a binder. Three: geotech explains a movement zone to operations in a way a 2D section never could. The product team's illustrative case for remote assist alone is about $10,800 a year per site. We'll measure the real number in pilots.</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Built for the site, not the showroom.</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“Now let's put everything Adwenkrom has learned into one room.”</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15</w:t>
            </w:r>
          </w:p>
        </w:tc>
        <w:tc>
          <w:tcPr>
            <w:tcW w:type="dxa" w:w="7988"/>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whole chain in one view</w:t>
            </w:r>
            <w:r>
              <w:rPr>
                <w:color w:val="FFFFFF"/>
                <w:sz w:val="18"/>
                <w:szCs w:val="18"/>
              </w:rPr>
              <w:t xml:space="preserve">     24:45–26:30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The twin with inherited layers switching on one at a time: concession boundary and forest buffer (MineAsk), drill targets (TerraPulse), district context (MineSentinel), then one or two live feeds labelled "Pilot: 1–2 live sources". Ledger: "Live feeds connected".</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Watch the layers come on. The boundary and the buffer from MineAsk. The targets and the reasoning from TerraPulse. The district picture from MineSentinel. And live feeds: in a pilot we start with one or two sources the site already exports. This is where the session's promises about extraction and logistics land: grade sensors like XRF and PGNAA, fragmentation cameras, fleet telematics. Those are the sensors. The twin is where they meet the people who decide. Plan-versus-actual overlays and deeper fleet and SCADA integration are on the roadmap. We're not replacing your planning suite or your fleet system. We're giving them a shared room.</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The twin is where the whole value chain becomes visible to the people who run it.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“And one day, every mine has to end.”</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1B2631"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CLOSE</w:t>
            </w:r>
          </w:p>
        </w:tc>
        <w:tc>
          <w:tcPr>
            <w:tcW w:type="dxa" w:w="2400"/>
            <w:tcBorders>
              <w:top w:val="none" w:color="FFFFFF" w:sz="0"/>
              <w:left w:val="none" w:color="FFFFFF" w:sz="0"/>
              <w:bottom w:val="none" w:color="FFFFFF" w:sz="0"/>
              <w:right w:val="none" w:color="FFFFFF" w:sz="0"/>
            </w:tcBorders>
            <w:shd w:fill="1B2631"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26:30–30:00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16</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Chapter 5: Giving the ridge back</w:t>
            </w:r>
            <w:r>
              <w:rPr>
                <w:color w:val="FFFFFF"/>
                <w:sz w:val="18"/>
                <w:szCs w:val="18"/>
              </w:rPr>
              <w:t xml:space="preserve">     26:30–28:30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A time-lapse: the twin's pit, then backfilled benches, then the satellite view of re-vegetation with forest-change and water layers. The final frame repeats the Slide 1 shot, but the gold pin is now green. Small reveal text: "Adwen (Twi): thought, mind. Adwenkrom: the town of thought."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Closure. Today, the ESG report is compiled by hand, months after the fact, and the closure plan is a number someone hopes is right. In a connected layer, the same backbone keeps the record as it happens: water stress, forest change and protected-area buffers from MineAsk; landscape change on MineSentinel's map; the site's own history in the twin. Some of this, like the twin's 4D playback and audit trail, is still on the roadmap. But the direction is clear: the same satellites that first noticed this ridge are the ones that will tell us it has healed. One last thing. "Adwen" means "thought" in Twi. Adwenkrom: the town of thought. That was the point all along. A mine that thinks.</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The value chain is a circle, and intelligence has to go all the way round.</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“So how do you decide what to invest in on Monday?”</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17</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Connectivity Test</w:t>
            </w:r>
            <w:r>
              <w:rPr>
                <w:color w:val="FFFFFF"/>
                <w:sz w:val="18"/>
                <w:szCs w:val="18"/>
              </w:rPr>
              <w:t xml:space="preserve">     28:30–30:00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Five questions, each lighting up as you say it: Does it inherit? Does it hand off? Does it show its evidence? Does it keep the regulator in the loop? Does it work where the mine is? Final frame: "Don't ask which department needs AI. Ask where your story breaks." Contact details and QR code.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Here's the framework I'd like you to take home. Before you buy any AI tool, ask five questions. Does it inherit, starting from what the last stage already knows? Does it hand off, so the next stage never retypes? Does it show its evidence: source, date, confidence? Does it keep the regulator in the loop? And does it work where the mine is: in the dust, offline, on the devices your people actually carry? Score your investments by connection, not by department. Don't ask which department needs AI. Ask where your story breaks. Thank you.</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Evaluate AI by connectivity across the value chain, not by department.</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1B2631" w:color="auto" w:val="clear"/>
            <w:tcMar>
              <w:top w:type="dxa" w:w="500"/>
              <w:left w:type="dxa" w:w="500"/>
              <w:bottom w:type="dxa" w:w="500"/>
              <w:right w:type="dxa" w:w="500"/>
            </w:tcMar>
            <w:vAlign w:val="top"/>
          </w:tcPr>
          <w:p>
            <w:pPr>
              <w:spacing w:after="120" w:line="276" w:lineRule="auto"/>
            </w:pPr>
            <w:r>
              <w:rPr>
                <w:b/>
                <w:bCs/>
                <w:color w:val="B8862B"/>
                <w:spacing w:val="60"/>
                <w:sz w:val="20"/>
                <w:szCs w:val="20"/>
              </w:rPr>
              <w:t xml:space="preserve">FLOW 2</w:t>
            </w:r>
          </w:p>
          <w:p>
            <w:pPr>
              <w:spacing w:after="120" w:line="320" w:lineRule="auto"/>
            </w:pPr>
            <w:r>
              <w:rPr>
                <w:rFonts w:ascii="Georgia" w:cs="Georgia" w:eastAsia="Georgia" w:hAnsi="Georgia"/>
                <w:color w:val="FFFFFF"/>
                <w:sz w:val="44"/>
                <w:szCs w:val="44"/>
              </w:rPr>
              <w:t xml:space="preserve">The Relay: Four Runners, One Baton</w:t>
            </w:r>
          </w:p>
          <w:p>
            <w:pPr>
              <w:spacing w:after="0" w:line="276" w:lineRule="auto"/>
            </w:pPr>
            <w:r>
              <w:rPr>
                <w:i/>
                <w:iCs/>
                <w:color w:val="D7DEE4"/>
                <w:sz w:val="22"/>
                <w:szCs w:val="22"/>
              </w:rPr>
              <w:t xml:space="preserve">Mining value is lost in the exchange zone, not on the straight.</w:t>
            </w:r>
          </w:p>
        </w:tc>
      </w:tr>
    </w:tbl>
    <w:p>
      <w:pPr>
        <w:spacing w:after="200"/>
      </w:pPr>
    </w:p>
    <w:p>
      <w:pPr>
        <w:pStyle w:val="Heading3"/>
        <w:keepNext/>
      </w:pPr>
      <w:r>
        <w:t xml:space="preserve">Logline</w:t>
      </w:r>
    </w:p>
    <w:p>
      <w:pPr>
        <w:spacing w:after="140" w:before="0" w:line="288"/>
      </w:pPr>
      <w:r>
        <w:t xml:space="preserve">Four professionals, in four organisations, run one leg each of the life of the fictional Akoma Block: a regulator, a due-diligence consultant, an exploration manager and a mine's planning and HSE team. In the old world, every handoff drops the baton. In this story, the baton becomes the intelligence layer itself.</w:t>
      </w:r>
    </w:p>
    <w:p>
      <w:pPr>
        <w:pStyle w:val="Heading3"/>
        <w:keepNext/>
      </w:pPr>
      <w:r>
        <w:t xml:space="preserve">Why this flow works</w:t>
      </w:r>
    </w:p>
    <w:p>
      <w:pPr>
        <w:spacing w:after="140" w:before="0" w:line="288"/>
      </w:pPr>
      <w:r>
        <w:t xml:space="preserve">Choose this flow when the room is mixed: regulators, investors, geologists and operators all in one audience. Each person in the room will see themselves in one runner, which keeps attention high through all four products. The relay metaphor makes the session's core idea, connection rather than department, physical and memorable. "Akoma" means heart in Twi, which gives the close its emotional beat.</w:t>
      </w:r>
    </w:p>
    <w:p>
      <w:pPr>
        <w:pStyle w:val="Heading3"/>
        <w:keepNext/>
      </w:pPr>
      <w:r>
        <w:t xml:space="preserve">Recurring visual motif</w:t>
      </w:r>
    </w:p>
    <w:p>
      <w:pPr>
        <w:spacing w:after="140" w:before="0" w:line="288"/>
      </w:pPr>
      <w:r>
        <w:t xml:space="preserve">A running track along the bottom of every slide, with the baton's position marked. At each "exchange zone" slide (6, 9, 12) the screen splits: the old handoff on the left (an email attachment, a USB stick, "FINAL_v7.xlsx") and the new handoff on the right (the same data, alive, carried forward). Give each runner a consistent colour and portrait so the audience never loses track.</w:t>
      </w:r>
    </w:p>
    <w:p>
      <w:pPr>
        <w:pStyle w:val="Heading3"/>
        <w:keepNext/>
      </w:pPr>
      <w:r>
        <w:t xml:space="preserve">The cast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600"/>
        <w:gridCol w:w="1900"/>
        <w:gridCol w:w="3238"/>
      </w:tblGrid>
      <w:tr>
        <w:trPr>
          <w:tblHeader/>
        </w:trPr>
        <w:tc>
          <w:tcPr>
            <w:tcW w:type="dxa" w:w="19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Runner</w:t>
            </w:r>
          </w:p>
        </w:tc>
        <w:tc>
          <w:tcPr>
            <w:tcW w:type="dxa" w:w="26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Role</w:t>
            </w:r>
          </w:p>
        </w:tc>
        <w:tc>
          <w:tcPr>
            <w:tcW w:type="dxa" w:w="19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Product leg</w:t>
            </w:r>
          </w:p>
        </w:tc>
        <w:tc>
          <w:tcPr>
            <w:tcW w:type="dxa" w:w="3238"/>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The baton they carry today</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Ama Owusu</w:t>
            </w:r>
          </w:p>
        </w:tc>
        <w:tc>
          <w:tcPr>
            <w:tcW w:type="dxa" w:w="26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Senior Policy Advisor, national mining agency</w:t>
            </w:r>
          </w:p>
        </w:tc>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MineSentinel</w:t>
            </w:r>
          </w:p>
        </w:tc>
        <w:tc>
          <w:tcPr>
            <w:tcW w:type="dxa" w:w="32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A stack of PDFs and a production spreadsheet that disagree on mine names</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Kwesi Adjei</w:t>
            </w:r>
          </w:p>
        </w:tc>
        <w:tc>
          <w:tcPr>
            <w:tcW w:type="dxa" w:w="26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Independent mining consultant, hired by a lender</w:t>
            </w:r>
          </w:p>
        </w:tc>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MineAsk</w:t>
            </w:r>
          </w:p>
        </w:tc>
        <w:tc>
          <w:tcPr>
            <w:tcW w:type="dxa" w:w="32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Fourteen browser tabs and a fixed fee</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Dr Efua Mensah</w:t>
            </w:r>
          </w:p>
        </w:tc>
        <w:tc>
          <w:tcPr>
            <w:tcW w:type="dxa" w:w="26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Exploration Manager, junior gold company</w:t>
            </w:r>
          </w:p>
        </w:tc>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TerraPulse</w:t>
            </w:r>
          </w:p>
        </w:tc>
        <w:tc>
          <w:tcPr>
            <w:tcW w:type="dxa" w:w="32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Five data formats, thirty anomalies, budget for eight holes</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Yaw Boateng &amp; Abena Sarpong</w:t>
            </w:r>
          </w:p>
        </w:tc>
        <w:tc>
          <w:tcPr>
            <w:tcW w:type="dxa" w:w="26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Mine Planning Engineer and HSE Manager at the operating mine</w:t>
            </w:r>
          </w:p>
        </w:tc>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MyMine AR Mine Digital Twin</w:t>
            </w:r>
          </w:p>
        </w:tc>
        <w:tc>
          <w:tcPr>
            <w:tcW w:type="dxa" w:w="32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A Monday slide deck and an induction binder</w:t>
            </w:r>
          </w:p>
        </w:tc>
      </w:tr>
    </w:tbl>
    <w:p>
      <w:pPr>
        <w:spacing w:after="160"/>
      </w:pPr>
    </w:p>
    <w:p>
      <w:pPr>
        <w:pStyle w:val="Heading3"/>
        <w:keepNext/>
      </w:pPr>
      <w:r>
        <w:t xml:space="preserve">Timing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1100"/>
        <w:gridCol w:w="5138"/>
      </w:tblGrid>
      <w:tr>
        <w:trPr>
          <w:tblHeader/>
        </w:trPr>
        <w:tc>
          <w:tcPr>
            <w:tcW w:type="dxa" w:w="19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Section</w:t>
            </w:r>
          </w:p>
        </w:tc>
        <w:tc>
          <w:tcPr>
            <w:tcW w:type="dxa" w:w="15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Time</w:t>
            </w:r>
          </w:p>
        </w:tc>
        <w:tc>
          <w:tcPr>
            <w:tcW w:type="dxa" w:w="11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Slides</w:t>
            </w:r>
          </w:p>
        </w:tc>
        <w:tc>
          <w:tcPr>
            <w:tcW w:type="dxa" w:w="5138"/>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Focus</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Start</w:t>
            </w:r>
          </w:p>
        </w:tc>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0:00–4:00</w:t>
            </w:r>
          </w:p>
        </w:tc>
        <w:tc>
          <w:tcPr>
            <w:tcW w:type="dxa" w:w="11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1–3</w:t>
            </w:r>
          </w:p>
        </w:tc>
        <w:tc>
          <w:tcPr>
            <w:tcW w:type="dxa" w:w="5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The dropped baton; meet the runners</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bCs/>
                <w:sz w:val="19"/>
                <w:szCs w:val="19"/>
              </w:rPr>
              <w:t xml:space="preserve">Leg 1</w:t>
            </w:r>
          </w:p>
        </w:tc>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4:00–10:00</w:t>
            </w:r>
          </w:p>
        </w:tc>
        <w:tc>
          <w:tcPr>
            <w:tcW w:type="dxa" w:w="11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4–6</w:t>
            </w:r>
          </w:p>
        </w:tc>
        <w:tc>
          <w:tcPr>
            <w:tcW w:type="dxa" w:w="5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Ama + MineSentinel</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Leg 2</w:t>
            </w:r>
          </w:p>
        </w:tc>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10:00–15:30</w:t>
            </w:r>
          </w:p>
        </w:tc>
        <w:tc>
          <w:tcPr>
            <w:tcW w:type="dxa" w:w="11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7–9</w:t>
            </w:r>
          </w:p>
        </w:tc>
        <w:tc>
          <w:tcPr>
            <w:tcW w:type="dxa" w:w="5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Kwesi + MineAsk</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bCs/>
                <w:sz w:val="19"/>
                <w:szCs w:val="19"/>
              </w:rPr>
              <w:t xml:space="preserve">Leg 3</w:t>
            </w:r>
          </w:p>
        </w:tc>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15:30–21:00</w:t>
            </w:r>
          </w:p>
        </w:tc>
        <w:tc>
          <w:tcPr>
            <w:tcW w:type="dxa" w:w="11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10–12</w:t>
            </w:r>
          </w:p>
        </w:tc>
        <w:tc>
          <w:tcPr>
            <w:tcW w:type="dxa" w:w="5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Efua + TerraPulse</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Anchor leg</w:t>
            </w:r>
          </w:p>
        </w:tc>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21:00–26:30</w:t>
            </w:r>
          </w:p>
        </w:tc>
        <w:tc>
          <w:tcPr>
            <w:tcW w:type="dxa" w:w="11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13–15</w:t>
            </w:r>
          </w:p>
        </w:tc>
        <w:tc>
          <w:tcPr>
            <w:tcW w:type="dxa" w:w="5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Yaw &amp; Abena + MyMine</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bCs/>
                <w:sz w:val="19"/>
                <w:szCs w:val="19"/>
              </w:rPr>
              <w:t xml:space="preserve">Finish</w:t>
            </w:r>
          </w:p>
        </w:tc>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26:30–30:00</w:t>
            </w:r>
          </w:p>
        </w:tc>
        <w:tc>
          <w:tcPr>
            <w:tcW w:type="dxa" w:w="11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16–17</w:t>
            </w:r>
          </w:p>
        </w:tc>
        <w:tc>
          <w:tcPr>
            <w:tcW w:type="dxa" w:w="5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The last lap; the Exchange-Zone Test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8862B" w:sz="24"/>
              <w:bottom w:val="none" w:color="FFFFFF" w:sz="0"/>
              <w:right w:val="none" w:color="FFFFFF" w:sz="0"/>
            </w:tcBorders>
            <w:shd w:fill="F7EFDD" w:color="auto" w:val="clear"/>
            <w:tcMar>
              <w:top w:type="dxa" w:w="160"/>
              <w:left w:type="dxa" w:w="240"/>
              <w:bottom w:type="dxa" w:w="160"/>
              <w:right w:type="dxa" w:w="240"/>
            </w:tcMar>
            <w:vAlign w:val="top"/>
          </w:tcPr>
          <w:p>
            <w:pPr>
              <w:spacing w:after="80" w:line="276" w:lineRule="auto"/>
            </w:pPr>
            <w:r>
              <w:rPr>
                <w:rFonts w:ascii="Georgia" w:cs="Georgia" w:eastAsia="Georgia" w:hAnsi="Georgia"/>
                <w:b/>
                <w:bCs/>
                <w:color w:val="B8862B"/>
                <w:sz w:val="20"/>
                <w:szCs w:val="20"/>
              </w:rPr>
              <w:t xml:space="preserve">If you are running long</w:t>
            </w:r>
          </w:p>
          <w:p>
            <w:pPr>
              <w:spacing w:after="0" w:line="276" w:lineRule="auto"/>
            </w:pPr>
            <w:r>
              <w:rPr>
                <w:sz w:val="21"/>
                <w:szCs w:val="21"/>
              </w:rPr>
              <w:t xml:space="preserve">If you are running long, shorten the runner introductions on Slide 2 to one line each and compress Slides 5 and 15 to 45 seconds. That recovers about two and a half minutes.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1B2631"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THE START</w:t>
            </w:r>
          </w:p>
        </w:tc>
        <w:tc>
          <w:tcPr>
            <w:tcW w:type="dxa" w:w="2400"/>
            <w:tcBorders>
              <w:top w:val="none" w:color="FFFFFF" w:sz="0"/>
              <w:left w:val="none" w:color="FFFFFF" w:sz="0"/>
              <w:bottom w:val="none" w:color="FFFFFF" w:sz="0"/>
              <w:right w:val="none" w:color="FFFFFF" w:sz="0"/>
            </w:tcBorders>
            <w:shd w:fill="1B2631"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0:00–4:00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01</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dropped baton</w:t>
            </w:r>
            <w:r>
              <w:rPr>
                <w:color w:val="FFFFFF"/>
                <w:sz w:val="18"/>
                <w:szCs w:val="18"/>
              </w:rPr>
              <w:t xml:space="preserve">     0:00–1:30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A slow-motion still of a relay baton falling between two outstretched hands on a running track. One line of text: "Races are lost in the exchange zone."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In a relay, the fastest team doesn't always win. Races are lost in the exchange zone: those few metres where one runner has to hand something to the next without dropping it. Mining is a relay. Opportunity, diligence, exploration, operations, closure. Different runners, different organisations, sometimes decades apart. And for most of our industry, the baton is a PDF, a spreadsheet called "FINAL version seven", or a USB stick somebody left in a pickup. Today I want to introduce you to four runners, and show you what happens when the baton stops being a file and becomes an intelligence layer.</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Mining value is lost at the handoffs, not inside the departments.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“Meet the team.”</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02</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Meet the runners</w:t>
            </w:r>
            <w:r>
              <w:rPr>
                <w:color w:val="FFFFFF"/>
                <w:sz w:val="18"/>
                <w:szCs w:val="18"/>
              </w:rPr>
              <w:t xml:space="preserve">     1:30–3:00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Four portrait cards, each in its own colour and its own building, each holding its current "baton": Ama (PDFs and a production spreadsheet), Kwesi (fourteen browser tabs), Efua (five data formats, eight holes), Yaw and Abena (a slide deck and an induction binder). A small "AI" sticker sits on two of the cards, isolated. Footnote: "All characters are fictional."</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Ama advises the minister on mining policy. Kwesi is the consultant a lender calls when it needs to know if a project is fundable. Efua runs exploration for a junior company whose board watches every cedi. Yaw plans the mine every week, and Abena keeps the people in it safe. All four are good at their jobs. Some of them even have AI: a forecasting tool here, a vision model there. And all four spend a large share of their week re-creating information that someone before them already had. Not because they're careless. Because their systems were never built to pass anything on.</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Good people, static systems, dropped batons.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“So let's change what they're carrying.”</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03</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baton becomes the layer</w:t>
            </w:r>
            <w:r>
              <w:rPr>
                <w:color w:val="FFFFFF"/>
                <w:sz w:val="18"/>
                <w:szCs w:val="18"/>
              </w:rPr>
              <w:t xml:space="preserve">     3:00–4:00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The four cards line up along a running track. The baton between them stretches into a glowing ribbon running under all four lanes, labelled "One continuously updated intelligence layer". Four product marks sit on the ribbon under their runners: MineSentinel, MineAsk, TerraPulse, MyMine.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The argument of this session is simple. AI in one department gives you a faster runner. What our industry needs is a better baton: one continuously updated intelligence layer that every runner reads from and writes to, and that stays aligned with the regulator the whole way round. Four tools, built for Ghana and West Africa, one for each leg. I'll be clear about what each does today, and what's still on the roadmap, because a technical audience deserves the edges as well as the shine.</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Not faster runners. A better baton.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“First leg. Ama.”</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2C5D8F"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LEG 1 · AMA</w:t>
            </w:r>
          </w:p>
          <w:p>
            <w:pPr>
              <w:spacing w:after="0" w:line="276" w:lineRule="auto"/>
            </w:pPr>
            <w:r>
              <w:rPr>
                <w:color w:val="FFFFFF"/>
                <w:sz w:val="19"/>
                <w:szCs w:val="19"/>
              </w:rPr>
              <w:t xml:space="preserve">MineSentinel</w:t>
            </w:r>
          </w:p>
        </w:tc>
        <w:tc>
          <w:tcPr>
            <w:tcW w:type="dxa" w:w="2400"/>
            <w:tcBorders>
              <w:top w:val="none" w:color="FFFFFF" w:sz="0"/>
              <w:left w:val="none" w:color="FFFFFF" w:sz="0"/>
              <w:bottom w:val="none" w:color="FFFFFF" w:sz="0"/>
              <w:right w:val="none" w:color="FFFFFF" w:sz="0"/>
            </w:tcBorders>
            <w:shd w:fill="2C5D8F"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4:00–10:00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04</w:t>
            </w:r>
          </w:p>
        </w:tc>
        <w:tc>
          <w:tcPr>
            <w:tcW w:type="dxa" w:w="7988"/>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Ama has until Friday</w:t>
            </w:r>
            <w:r>
              <w:rPr>
                <w:color w:val="FFFFFF"/>
                <w:sz w:val="18"/>
                <w:szCs w:val="18"/>
              </w:rPr>
              <w:t xml:space="preserve">     4:00–6:00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A ministerial request on screen: "Where is the sector producing, where are concessions allocated, and where is the next responsible investment?" A calendar marks it due Friday. Then MineSentinel opens: the national map of mines, production and concessions.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Ama has until Friday. The minister wants to know what the sector is producing, where concessions are allocated, and where the next responsible investment could come from. Her usual route is three weeks of emails, PDF reports and spreadsheets that don't even agree on mine names. She doesn't have three weeks. She opens MineSentinel: one map of mines, production and concessions, with GIS dashboards that bring remote-sensing and ground data together, wherever those data exist.</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Open the national map. Filter to gold, show production trends by district, then toggle the concession layer.</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National visibility, on one screen.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“And on that screen, Ama notices something.”</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05</w:t>
            </w:r>
          </w:p>
        </w:tc>
        <w:tc>
          <w:tcPr>
            <w:tcW w:type="dxa" w:w="7988"/>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Ama spots the Akoma Block</w:t>
            </w:r>
            <w:r>
              <w:rPr>
                <w:color w:val="FFFFFF"/>
                <w:sz w:val="18"/>
                <w:szCs w:val="18"/>
              </w:rPr>
              <w:t xml:space="preserve">     6:00–8:00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Zoom into a gap between two producing concessions: the Akoma Block. A side panel shows source, date and coverage for every layer, outlined in gold.</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Between two producing concessions there's a block with strong regional geology and no active title. A candidate for investment promotion. But before she puts it in front of a minister, Ama checks the corner of the screen: where did each layer come from, and how old is it? This is the habit that makes the whole relay work. Every layer carries its provenance. If the first runner hands on bad data, every runner after her inherits the mistake. That's why MineSentinel's pilots measure exactly this: completeness, update frequency and source quality.</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The first runner sets the quality of the whole race.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“Now, the handoff.”</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06</w:t>
            </w:r>
          </w:p>
        </w:tc>
        <w:tc>
          <w:tcPr>
            <w:tcW w:type="dxa" w:w="7988"/>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Exchange zone 1</w:t>
            </w:r>
            <w:r>
              <w:rPr>
                <w:color w:val="FFFFFF"/>
                <w:sz w:val="18"/>
                <w:szCs w:val="18"/>
              </w:rPr>
              <w:t xml:space="preserve">     8:00–10:00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Split screen. Left, the old handoff: an email with "Akoma</w:t>
            </w:r>
            <w:r>
              <w:rPr>
                <w:i/>
                <w:iCs/>
                <w:color w:val="3A4650"/>
                <w:sz w:val="20"/>
                <w:szCs w:val="20"/>
              </w:rPr>
              <w:t xml:space="preserve">brief</w:t>
            </w:r>
            <w:r>
              <w:rPr>
                <w:color w:val="3A4650"/>
                <w:sz w:val="20"/>
                <w:szCs w:val="20"/>
              </w:rPr>
              <w:t xml:space="preserve">FINAL_v3.pdf" attached. Right, the new one: the Akoma Block as a shareable record (boundary, production context, map layers) moving down the track. Below: the exported brief for the minister.</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Ama exports a brief for the minister: charts, map, concession context, ready on Thursday rather than in three weeks. And the Akoma Block goes into the agency's investment promotion material. In the old world, that's a PDF. A lender reads it, hires a consultant, and the consultant starts from zero. In this world, the boundary and its context move forward as data. Lower information-gathering cost, better-informed decisions, and a clean exchange zone. Which is good news for our second runner, because he's on a fixed fee.</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MineSentinel turns sector data into a starting point that travels.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“Kwesi.”</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1F7A72"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LEG 2 · KWESI</w:t>
            </w:r>
          </w:p>
          <w:p>
            <w:pPr>
              <w:spacing w:after="0" w:line="276" w:lineRule="auto"/>
            </w:pPr>
            <w:r>
              <w:rPr>
                <w:color w:val="FFFFFF"/>
                <w:sz w:val="19"/>
                <w:szCs w:val="19"/>
              </w:rPr>
              <w:t xml:space="preserve">MineAsk</w:t>
            </w:r>
          </w:p>
        </w:tc>
        <w:tc>
          <w:tcPr>
            <w:tcW w:type="dxa" w:w="2400"/>
            <w:tcBorders>
              <w:top w:val="none" w:color="FFFFFF" w:sz="0"/>
              <w:left w:val="none" w:color="FFFFFF" w:sz="0"/>
              <w:bottom w:val="none" w:color="FFFFFF" w:sz="0"/>
              <w:right w:val="none" w:color="FFFFFF" w:sz="0"/>
            </w:tcBorders>
            <w:shd w:fill="1F7A72"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10:00–15:30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07</w:t>
            </w:r>
          </w:p>
        </w:tc>
        <w:tc>
          <w:tcPr>
            <w:tcW w:type="dxa" w:w="7988"/>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Kwesi's ten days</w:t>
            </w:r>
            <w:r>
              <w:rPr>
                <w:color w:val="FFFFFF"/>
                <w:sz w:val="18"/>
                <w:szCs w:val="18"/>
              </w:rPr>
              <w:t xml:space="preserve">     10:00–12:00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Kwesi's brief from the lender: "Is the Akoma Block fundable? Title, licensing, ESG, access. 10 days. Fixed fee." Then MineAsk, with the Akoma boundary already loaded from Leg 1. Specialist agents run in parallel: cadastre, EITI, satellite, environment, logistics, valuation.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A lender is interested and hires Kwesi to answer one question: is this fundable? On a fixed fee, every hour he spends pulling records is an hour of margin gone. Normally that's a week: the cadastre, royalty records, protected areas, roads, satellite, settlements. MineAsk starts from Ama's boundary and sends the question to specialist agents in parallel. The product team estimates that a week of record-pulling can become an afternoon of structured analysis. That's a hypothesis we measure in pilots. But watch the work change shape.</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Run the assessment and let the results land one by one.</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Every source. One question. In parallel.</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“And then the result Kwesi was really paid to find: the problem.”</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08</w:t>
            </w:r>
          </w:p>
        </w:tc>
        <w:tc>
          <w:tcPr>
            <w:tcW w:type="dxa" w:w="7988"/>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Two flags</w:t>
            </w:r>
            <w:r>
              <w:rPr>
                <w:color w:val="FFFFFF"/>
                <w:sz w:val="18"/>
                <w:szCs w:val="18"/>
              </w:rPr>
              <w:t xml:space="preserve">     12:00–14:00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A site scorecard: geology, legal, access, ESG, operations. Two red flags: the south-west corner overlaps a protected-area buffer, and the cadastre shows an overlap marker with a neighbouring claim. Beside them: the licensing path under Act 703 and a "Must verify" list naming the official registry and counsel.</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Two flags. The south-west corner touches a protected-area buffer. And the cadastre shows an overlap marker with a neighbouring claim. In a manual process, the first one shows up when the inspector does, and the second shows up when the lawyers do, usually after money has moved. Here they surface on day one. The licensing steps under Ghana's Minerals and Mining Act are encoded as reviewable rules. And for the overlap, MineAsk does something very important: it doesn't pretend to resolve it. It puts it on a "must verify" list for the official registry and for counsel.</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Open the overlap and show the source lineage and confidence behind each finding.</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Find the deal-breaker before the deal.</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“But Kwesi's report has to cover people, not just polygons.”</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09</w:t>
            </w:r>
          </w:p>
        </w:tc>
        <w:tc>
          <w:tcPr>
            <w:tcW w:type="dxa" w:w="7988"/>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Exchange zone 2</w:t>
            </w:r>
            <w:r>
              <w:rPr>
                <w:color w:val="FFFFFF"/>
                <w:sz w:val="18"/>
                <w:szCs w:val="18"/>
              </w:rPr>
              <w:t xml:space="preserve">     14:00–15:30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Community and settlement layers, community-incident context, and haul corridors scored for risk. Then the split-screen handoff: left, a 60-page binder; right, the credit memo and field verification checklist to the lender, and the adjusted boundary moving down the track to Efua.</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The settlements around Akoma, the community-incident history, the water context, and the routes to processing and port, each scored for risk. That's the start of an evidence-based read on social licence. To be clear: continuous scanning of news and social media, and real-time alerts, are on the roadmap. Today, the context is on the map, on demand. Kwesi delivers a credit memo with every source traceable, and a checklist of what must be verified in the field. The lender backs a junior to explore, with the south-west corner excluded. And the adjusted boundary moves forward, not as an email, but as the next runner's starting line.</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The diligence file stays alive and passes forward.</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“Third leg. Efua.”</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B5651D"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LEG 3 · EFUA</w:t>
            </w:r>
          </w:p>
          <w:p>
            <w:pPr>
              <w:spacing w:after="0" w:line="276" w:lineRule="auto"/>
            </w:pPr>
            <w:r>
              <w:rPr>
                <w:color w:val="FFFFFF"/>
                <w:sz w:val="19"/>
                <w:szCs w:val="19"/>
              </w:rPr>
              <w:t xml:space="preserve">TerraPulse</w:t>
            </w:r>
          </w:p>
        </w:tc>
        <w:tc>
          <w:tcPr>
            <w:tcW w:type="dxa" w:w="2400"/>
            <w:tcBorders>
              <w:top w:val="none" w:color="FFFFFF" w:sz="0"/>
              <w:left w:val="none" w:color="FFFFFF" w:sz="0"/>
              <w:bottom w:val="none" w:color="FFFFFF" w:sz="0"/>
              <w:right w:val="none" w:color="FFFFFF" w:sz="0"/>
            </w:tcBorders>
            <w:shd w:fill="B5651D"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15:30–21:00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10</w:t>
            </w:r>
          </w:p>
        </w:tc>
        <w:tc>
          <w:tcPr>
            <w:tcW w:type="dxa" w:w="7988"/>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Eight holes, thirty anomalies</w:t>
            </w:r>
            <w:r>
              <w:rPr>
                <w:color w:val="FFFFFF"/>
                <w:sz w:val="18"/>
                <w:szCs w:val="18"/>
              </w:rPr>
              <w:t xml:space="preserve">     15:30–17:30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Large text: "Budget: 8 holes. Anomalies: 30." Then TerraPulse: the adjusted Akoma boundary arrives as the project canvas; aeromagnetics, soil geochemistry, satellite alteration and structure layers snap into one aligned map.</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Efua's board has given her budget for eight holes. Her data shows thirty anomalies. That's junior exploration in one sentence. Her data arrives in five formats from four contractors, in different coordinate systems, which normally means weeks of cleaning before anyone does any geology. TerraPulse ingests and harmonises it into one map. And her project boundary? It's the one Kwesi adjusted. Nobody redrew it. The protected corner is already excluded.</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Start from what the last runner learned.</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“Thirty anomalies. Eight holes. Which eight?”</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11</w:t>
            </w:r>
          </w:p>
        </w:tc>
        <w:tc>
          <w:tcPr>
            <w:tcW w:type="dxa" w:w="7988"/>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Evidence, not black boxes</w:t>
            </w:r>
            <w:r>
              <w:rPr>
                <w:color w:val="FFFFFF"/>
                <w:sz w:val="18"/>
                <w:szCs w:val="18"/>
              </w:rPr>
              <w:t xml:space="preserve">     17:30–19:30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Ranked targets, and the evidence matrix for the top one: Supporting (shear-hosted magnetic signature, strong soil anomaly), Conflicting, Missing (no IP survey). Efua's annotations: accept, modify, reject, each with a saved note.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TerraPulse ranks the targets, and for each one shows its working: the evidence that supports it, the evidence that conflicts, and what's missing. Efua's top target has a shear-hosted magnetic signature and a strong soil anomaly, and no IP survey. So she does something cheaper than drilling first: she orders the survey. Two targets she rejects outright, and her reasons are saved, so when her successor opens this project in three years, the reasoning is still there. The machine suggests. The geologist decides. The knowledge stays.</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Reject a target, add a note, and show it in the project history.</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Explainable targets, and reasoning that outlives the person.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“Now Efua has to convince her board.”</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12</w:t>
            </w:r>
          </w:p>
        </w:tc>
        <w:tc>
          <w:tcPr>
            <w:tcW w:type="dxa" w:w="7988"/>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Exchange zone 3</w:t>
            </w:r>
            <w:r>
              <w:rPr>
                <w:color w:val="FFFFFF"/>
                <w:sz w:val="18"/>
                <w:szCs w:val="18"/>
              </w:rPr>
              <w:t xml:space="preserve">     19:30–21:00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A board-ready target report. Illustrative hole economics, labelled ILLUSTRATIVE: 250 m × $250/m = $62,500, against a Team Explorer subscription of $7,990 a year. The handoff: KML to the field crew's GPS, tables into the resource-modelling software.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Efua's board pack is generated from the same evidence: maps, ranked targets, the reasoning. The product team's illustrative case is blunt: one 250-metre hole at $250 a metre is $62,500. Avoid one weak hole and the subscription is covered many times over. But Efua won't say TerraPulse found the gold. It doesn't guarantee discoveries or produce a JORC or NI 43-101 resource. Her field crew gets coordinates straight into their GPS, and her competent person gets clean data into the modelling tools they already trust. The holes hit. The resource is estimated. A mine is built.</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Scarce exploration capital, spent on targets that earned it.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“Anchor leg. Yaw and Abena.”</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6B4C9A"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ANCHOR LEG · YAW &amp; ABENA</w:t>
            </w:r>
          </w:p>
          <w:p>
            <w:pPr>
              <w:spacing w:after="0" w:line="276" w:lineRule="auto"/>
            </w:pPr>
            <w:r>
              <w:rPr>
                <w:color w:val="FFFFFF"/>
                <w:sz w:val="19"/>
                <w:szCs w:val="19"/>
              </w:rPr>
              <w:t xml:space="preserve">MyMine AR Mine Digital Twin</w:t>
            </w:r>
          </w:p>
        </w:tc>
        <w:tc>
          <w:tcPr>
            <w:tcW w:type="dxa" w:w="2400"/>
            <w:tcBorders>
              <w:top w:val="none" w:color="FFFFFF" w:sz="0"/>
              <w:left w:val="none" w:color="FFFFFF" w:sz="0"/>
              <w:bottom w:val="none" w:color="FFFFFF" w:sz="0"/>
              <w:right w:val="none" w:color="FFFFFF" w:sz="0"/>
            </w:tcBorders>
            <w:shd w:fill="6B4C9A"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21:00–26:30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13</w:t>
            </w:r>
          </w:p>
        </w:tc>
        <w:tc>
          <w:tcPr>
            <w:tcW w:type="dxa" w:w="7988"/>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Five versions of one mine</w:t>
            </w:r>
            <w:r>
              <w:rPr>
                <w:color w:val="FFFFFF"/>
                <w:sz w:val="18"/>
                <w:szCs w:val="18"/>
              </w:rPr>
              <w:t xml:space="preserve">     21:00–23:00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Yaw's Monday review, the old way: five screens showing five versions of the same pit. Then the MyMine AR twin: Yaw on a tablet in the pit, a geotech in a headset, the GM on the web in Accra, all in one session.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Yaw runs the Monday planning review. Five disciplines, five files, five versions of the same mine. The first half-hour goes on agreeing what the mine looks like. MyMine builds a 3D model from the mine's survey, CAD and GIS files, refreshes it from drone or LiDAR, streams live data into it, and puts everyone into one session: headset, tablet, phone or browser. The GM in Accra and the geotech on the bench point at the same bench at the same moment. The meeting starts with a shared picture and gets to the decision.</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Two devices, one session, one shared annotation.</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One mine, one picture, one conversation.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“Abena's problem is different.”</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14</w:t>
            </w:r>
          </w:p>
        </w:tc>
        <w:tc>
          <w:tcPr>
            <w:tcW w:type="dxa" w:w="7988"/>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Abena's crews, and a broken crusher</w:t>
            </w:r>
            <w:r>
              <w:rPr>
                <w:color w:val="FFFFFF"/>
                <w:sz w:val="18"/>
                <w:szCs w:val="18"/>
              </w:rPr>
              <w:t xml:space="preserve">     23:00–24:45</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Abena briefing new crews on hazard zones inside the twin. The site edge node keeps the session alive while the connection icon is red. A remote OEM expert annotates a crusher. Illustrative values, labelled ILLUSTRATIVE: induction 600 × 1 hr × $40 × 60% = $14,400 a year; remote assist 30 × 40% × $1,500 × 60% = $10,800 a year.</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Abena inducts hundreds of new workers a year, from a binder and a site tour. In the twin, she walks them through hazard zones before they ever step into one. The product team's illustrative case puts that at around $14,400 a year in time saved. And when the crusher fails, the expert joins from a thousand kilometres away instead of flying in: around $10,800 a year, illustratively. We replace those with measured numbers in pilots. And when the link drops, as it will, the edge node on site keeps the session running and syncs later. Pilots target a full shift offline.</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Built for the site, not the showroom.</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“Now look at what Yaw and Abena are actually holding.”</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15</w:t>
            </w:r>
          </w:p>
        </w:tc>
        <w:tc>
          <w:tcPr>
            <w:tcW w:type="dxa" w:w="7988"/>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baton, complete</w:t>
            </w:r>
            <w:r>
              <w:rPr>
                <w:color w:val="FFFFFF"/>
                <w:sz w:val="18"/>
                <w:szCs w:val="18"/>
              </w:rPr>
              <w:t xml:space="preserve">     24:45–26:30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The twin with inherited layers switching on: Ama's district picture (MineSentinel), Kwesi's boundary, buffer and corridors (MineAsk), Efua's targets and notes (TerraPulse), then live feeds labelled "Pilot: 1–2 live sources". The baton icon on the track glows full.</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Everything the earlier runners learned is here. Ama's district picture. Kwesi's boundary, buffer and corridors. Efua's targets and her reasoning. Plus one or two live feeds from the site, because that's how pilots begin: with sources the mine already exports. This is where the sensors of extraction and logistics, grade sensors like XRF and PGNAA, fleet telematics, fragmentation cameras, finally meet the people who decide. Plan-versus-actual and deeper fleet integration are on the roadmap. We're not replacing anyone's planning suite. We're giving every runner the same baton.</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The anchor leg carries everything before it.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“But the race isn't over when the mining is.”</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1B2631"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THE FINISH</w:t>
            </w:r>
          </w:p>
        </w:tc>
        <w:tc>
          <w:tcPr>
            <w:tcW w:type="dxa" w:w="2400"/>
            <w:tcBorders>
              <w:top w:val="none" w:color="FFFFFF" w:sz="0"/>
              <w:left w:val="none" w:color="FFFFFF" w:sz="0"/>
              <w:bottom w:val="none" w:color="FFFFFF" w:sz="0"/>
              <w:right w:val="none" w:color="FFFFFF" w:sz="0"/>
            </w:tcBorders>
            <w:shd w:fill="1B2631"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26:30–30:00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16</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last lap</w:t>
            </w:r>
            <w:r>
              <w:rPr>
                <w:color w:val="FFFFFF"/>
                <w:sz w:val="18"/>
                <w:szCs w:val="18"/>
              </w:rPr>
              <w:t xml:space="preserve">     26:30–28:30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Years later. The mining agency again: Ama's desk, the same MineSentinel map, now showing the Akoma Block's rehabilitation with forest-change and water layers. The ESG record appears as a continuous timeline rather than a stack of annual reports. The track closes into a loop.</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Twenty years later. Ama's successor, maybe Ama herself, is watching the Akoma Block close. Not through an ESG report compiled months after the fact, but on the same map where the block was first spotted, with the same forest-change and water layers that flagged the protected corner on day one. Some of this, like the twin's 4D playback and audit trail, is still on the roadmap. But look at the shape: the first runner is also the last. The value chain isn't a line. It's a lap. And "Akoma", in Twi, means heart. At the heart of this story isn't any one tool. It's the one thing nobody dropped.</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The value chain is a lap, and the baton has to make it home.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“So how do you choose your next AI investment?”</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17</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Exchange-Zone Test</w:t>
            </w:r>
            <w:r>
              <w:rPr>
                <w:color w:val="FFFFFF"/>
                <w:sz w:val="18"/>
                <w:szCs w:val="18"/>
              </w:rPr>
              <w:t xml:space="preserve">     28:30–30:00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Five questions lighting up in turn: Does it take the baton? Does it pass the baton? Does it show its evidence? Does it keep the regulator in the loop? Does it run on your track? Final frame: "Races are won in the exchange zone." Contact details and QR code.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Five questions for every AI investment. Does it take the baton, starting from what the last stage already knows? Does it pass the baton, so the next stage never retypes? Does it show its evidence: source, date, confidence? Does it keep the regulator in the loop? And does it run on the track you actually race on: in the dust, offline, on the devices your people carry? Stop buying faster runners for single legs. Invest in the baton. Races are won in the exchange zone. Thank you.</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Evaluate AI by connectivity across the value chain, not by department.</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1B2631" w:color="auto" w:val="clear"/>
            <w:tcMar>
              <w:top w:type="dxa" w:w="500"/>
              <w:left w:type="dxa" w:w="500"/>
              <w:bottom w:type="dxa" w:w="500"/>
              <w:right w:type="dxa" w:w="500"/>
            </w:tcMar>
            <w:vAlign w:val="top"/>
          </w:tcPr>
          <w:p>
            <w:pPr>
              <w:spacing w:after="120" w:line="276" w:lineRule="auto"/>
            </w:pPr>
            <w:r>
              <w:rPr>
                <w:b/>
                <w:bCs/>
                <w:color w:val="B8862B"/>
                <w:spacing w:val="60"/>
                <w:sz w:val="20"/>
                <w:szCs w:val="20"/>
              </w:rPr>
              <w:t xml:space="preserve">FLOW 3</w:t>
            </w:r>
          </w:p>
          <w:p>
            <w:pPr>
              <w:spacing w:after="120" w:line="320" w:lineRule="auto"/>
            </w:pPr>
            <w:r>
              <w:rPr>
                <w:rFonts w:ascii="Georgia" w:cs="Georgia" w:eastAsia="Georgia" w:hAnsi="Georgia"/>
                <w:color w:val="FFFFFF"/>
                <w:sz w:val="44"/>
                <w:szCs w:val="44"/>
              </w:rPr>
              <w:t xml:space="preserve">Two Mines, One Ridge</w:t>
            </w:r>
          </w:p>
          <w:p>
            <w:pPr>
              <w:spacing w:after="0" w:line="276" w:lineRule="auto"/>
            </w:pPr>
            <w:r>
              <w:rPr>
                <w:i/>
                <w:iCs/>
                <w:color w:val="D7DEE4"/>
                <w:sz w:val="22"/>
                <w:szCs w:val="22"/>
              </w:rPr>
              <w:t xml:space="preserve">The difference isn't what they know. It's when they know it.</w:t>
            </w:r>
          </w:p>
        </w:tc>
      </w:tr>
    </w:tbl>
    <w:p>
      <w:pPr>
        <w:spacing w:after="200"/>
      </w:pPr>
    </w:p>
    <w:p>
      <w:pPr>
        <w:pStyle w:val="Heading3"/>
        <w:keepNext/>
      </w:pPr>
      <w:r>
        <w:t xml:space="preserve">Logline</w:t>
      </w:r>
    </w:p>
    <w:p>
      <w:pPr>
        <w:spacing w:after="140" w:before="0" w:line="288"/>
      </w:pPr>
      <w:r>
        <w:t xml:space="preserve">Two neighbouring fictional licences on the same Ghanaian gold belt start on the same day with the same rock, the same gold price, the same people and the same budget. Mine A runs on today's patchwork of static systems. Mine B runs on one connected intelligence layer. Side by side, from first screening to final rehabilitation, the audience watches the only thing that really changes: when each mine finds out what it needs to know.</w:t>
      </w:r>
    </w:p>
    <w:p>
      <w:pPr>
        <w:pStyle w:val="Heading3"/>
        <w:keepNext/>
      </w:pPr>
      <w:r>
        <w:t xml:space="preserve">Why this flow works</w:t>
      </w:r>
    </w:p>
    <w:p>
      <w:pPr>
        <w:spacing w:after="140" w:before="0" w:line="288"/>
      </w:pPr>
      <w:r>
        <w:t xml:space="preserve">This is the most persuasive of the three flows and the best fit for a room heavy with executives, investors and decision-makers. The split screen makes the session's central claim (moving from non-intelligent to intelligent systems) visible on every slide. The "discovery clock" keeps the argument in time, not dollars, which lets you make a strong case without overstating unmeasured savings.</w:t>
      </w:r>
    </w:p>
    <w:p>
      <w:pPr>
        <w:pStyle w:val="Heading3"/>
        <w:keepNext/>
      </w:pPr>
      <w:r>
        <w:t xml:space="preserve">Recurring visual motif</w:t>
      </w:r>
    </w:p>
    <w:p>
      <w:pPr>
        <w:spacing w:after="140" w:before="0" w:line="288"/>
      </w:pPr>
      <w:r>
        <w:t xml:space="preserve">Every slide is split down the middle. Mine A on the left, desaturated grey. Mine B on the right, in full colour with the gold and teal of the layer. A five-row scoreboard titled "When did they know?" fills in one row at the end of each act, and the completed board is the final image before the close.</w:t>
      </w:r>
    </w:p>
    <w:p>
      <w:pPr>
        <w:pStyle w:val="Heading3"/>
        <w:keepNext/>
      </w:pPr>
      <w:r>
        <w:t xml:space="preserve">The scoreboard: "When did they know?"</w:t>
      </w:r>
    </w:p>
    <w:p>
      <w:pPr>
        <w:spacing w:after="140" w:before="0" w:line="288"/>
      </w:pPr>
      <w:r>
        <w:t xml:space="preserve">Fill one row at the end of each act. Footnote it on screen as "Story illustration, not measured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719"/>
        <w:gridCol w:w="3719"/>
      </w:tblGrid>
      <w:tr>
        <w:trPr>
          <w:tblHeader/>
        </w:trPr>
        <w:tc>
          <w:tcPr>
            <w:tcW w:type="dxa" w:w="22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Moment</w:t>
            </w:r>
          </w:p>
        </w:tc>
        <w:tc>
          <w:tcPr>
            <w:tcW w:type="dxa" w:w="3719"/>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Mine A learns it…</w:t>
            </w:r>
          </w:p>
        </w:tc>
        <w:tc>
          <w:tcPr>
            <w:tcW w:type="dxa" w:w="3719"/>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Mine B learns it…</w:t>
            </w:r>
          </w:p>
        </w:tc>
      </w:tr>
      <w:tr>
        <w:trPr>
          <w:cantSplit/>
        </w:trPr>
        <w:tc>
          <w:tcPr>
            <w:tcW w:type="dxa" w:w="22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The ground</w:t>
            </w:r>
          </w:p>
        </w:tc>
        <w:tc>
          <w:tcPr>
            <w:tcW w:type="dxa" w:w="3719"/>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After the desktop study comes back</w:t>
            </w:r>
          </w:p>
        </w:tc>
        <w:tc>
          <w:tcPr>
            <w:tcW w:type="dxa" w:w="3719"/>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At the screening stage, on one map</w:t>
            </w:r>
          </w:p>
        </w:tc>
      </w:tr>
      <w:tr>
        <w:trPr>
          <w:cantSplit/>
        </w:trPr>
        <w:tc>
          <w:tcPr>
            <w:tcW w:type="dxa" w:w="22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bCs/>
                <w:sz w:val="19"/>
                <w:szCs w:val="19"/>
              </w:rPr>
              <w:t xml:space="preserve">The hard stop</w:t>
            </w:r>
          </w:p>
        </w:tc>
        <w:tc>
          <w:tcPr>
            <w:tcW w:type="dxa" w:w="3719"/>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When the inspector arrives</w:t>
            </w:r>
          </w:p>
        </w:tc>
        <w:tc>
          <w:tcPr>
            <w:tcW w:type="dxa" w:w="3719"/>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Before the first vehicle moves</w:t>
            </w:r>
          </w:p>
        </w:tc>
      </w:tr>
      <w:tr>
        <w:trPr>
          <w:cantSplit/>
        </w:trPr>
        <w:tc>
          <w:tcPr>
            <w:tcW w:type="dxa" w:w="22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The weak target</w:t>
            </w:r>
          </w:p>
        </w:tc>
        <w:tc>
          <w:tcPr>
            <w:tcW w:type="dxa" w:w="3719"/>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After the hole is drilled</w:t>
            </w:r>
          </w:p>
        </w:tc>
        <w:tc>
          <w:tcPr>
            <w:tcW w:type="dxa" w:w="3719"/>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Before the rig arrives</w:t>
            </w:r>
          </w:p>
        </w:tc>
      </w:tr>
      <w:tr>
        <w:trPr>
          <w:cantSplit/>
        </w:trPr>
        <w:tc>
          <w:tcPr>
            <w:tcW w:type="dxa" w:w="22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bCs/>
                <w:sz w:val="19"/>
                <w:szCs w:val="19"/>
              </w:rPr>
              <w:t xml:space="preserve">The shared picture</w:t>
            </w:r>
          </w:p>
        </w:tc>
        <w:tc>
          <w:tcPr>
            <w:tcW w:type="dxa" w:w="3719"/>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Halfway through the Monday meeting</w:t>
            </w:r>
          </w:p>
        </w:tc>
        <w:tc>
          <w:tcPr>
            <w:tcW w:type="dxa" w:w="3719"/>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Before the meeting starts</w:t>
            </w:r>
          </w:p>
        </w:tc>
      </w:tr>
      <w:tr>
        <w:trPr>
          <w:cantSplit/>
        </w:trPr>
        <w:tc>
          <w:tcPr>
            <w:tcW w:type="dxa" w:w="22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val="false"/>
              <w:keepLines w:val="false"/>
              <w:spacing w:after="0" w:line="276" w:lineRule="auto"/>
            </w:pPr>
            <w:r>
              <w:rPr>
                <w:b/>
                <w:bCs/>
                <w:sz w:val="19"/>
                <w:szCs w:val="19"/>
              </w:rPr>
              <w:t xml:space="preserve">The healed land</w:t>
            </w:r>
          </w:p>
        </w:tc>
        <w:tc>
          <w:tcPr>
            <w:tcW w:type="dxa" w:w="3719"/>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In a report, months later</w:t>
            </w:r>
          </w:p>
        </w:tc>
        <w:tc>
          <w:tcPr>
            <w:tcW w:type="dxa" w:w="3719"/>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As it happens</w:t>
            </w:r>
          </w:p>
        </w:tc>
      </w:tr>
    </w:tbl>
    <w:p>
      <w:pPr>
        <w:spacing w:after="160"/>
      </w:pPr>
    </w:p>
    <w:p>
      <w:pPr>
        <w:pStyle w:val="Heading3"/>
        <w:keepNext/>
      </w:pPr>
      <w:r>
        <w:t xml:space="preserve">Timing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1100"/>
        <w:gridCol w:w="5138"/>
      </w:tblGrid>
      <w:tr>
        <w:trPr>
          <w:tblHeader/>
        </w:trPr>
        <w:tc>
          <w:tcPr>
            <w:tcW w:type="dxa" w:w="19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Section</w:t>
            </w:r>
          </w:p>
        </w:tc>
        <w:tc>
          <w:tcPr>
            <w:tcW w:type="dxa" w:w="15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Time</w:t>
            </w:r>
          </w:p>
        </w:tc>
        <w:tc>
          <w:tcPr>
            <w:tcW w:type="dxa" w:w="11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Slides</w:t>
            </w:r>
          </w:p>
        </w:tc>
        <w:tc>
          <w:tcPr>
            <w:tcW w:type="dxa" w:w="5138"/>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keepNext/>
              <w:keepLines/>
              <w:spacing w:after="0" w:line="276" w:lineRule="auto"/>
            </w:pPr>
            <w:r>
              <w:rPr>
                <w:b/>
                <w:bCs/>
                <w:color w:val="FFFFFF"/>
                <w:sz w:val="19"/>
                <w:szCs w:val="19"/>
              </w:rPr>
              <w:t xml:space="preserve">Focus</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Open</w:t>
            </w:r>
          </w:p>
        </w:tc>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0:00–4:00</w:t>
            </w:r>
          </w:p>
        </w:tc>
        <w:tc>
          <w:tcPr>
            <w:tcW w:type="dxa" w:w="11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1–3</w:t>
            </w:r>
          </w:p>
        </w:tc>
        <w:tc>
          <w:tcPr>
            <w:tcW w:type="dxa" w:w="5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Two doors, one variable, the discovery clock</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bCs/>
                <w:sz w:val="19"/>
                <w:szCs w:val="19"/>
              </w:rPr>
              <w:t xml:space="preserve">Act 1 · Year 0</w:t>
            </w:r>
          </w:p>
        </w:tc>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4:00–10:00</w:t>
            </w:r>
          </w:p>
        </w:tc>
        <w:tc>
          <w:tcPr>
            <w:tcW w:type="dxa" w:w="11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4–6</w:t>
            </w:r>
          </w:p>
        </w:tc>
        <w:tc>
          <w:tcPr>
            <w:tcW w:type="dxa" w:w="5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Choosing the ground: MineSentinel</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Act 2 · Year 0–1</w:t>
            </w:r>
          </w:p>
        </w:tc>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10:00–15:30</w:t>
            </w:r>
          </w:p>
        </w:tc>
        <w:tc>
          <w:tcPr>
            <w:tcW w:type="dxa" w:w="11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7–9</w:t>
            </w:r>
          </w:p>
        </w:tc>
        <w:tc>
          <w:tcPr>
            <w:tcW w:type="dxa" w:w="5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The hard stop: MineAsk</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bCs/>
                <w:sz w:val="19"/>
                <w:szCs w:val="19"/>
              </w:rPr>
              <w:t xml:space="preserve">Act 3 · Year 1–2</w:t>
            </w:r>
          </w:p>
        </w:tc>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15:30–21:00</w:t>
            </w:r>
          </w:p>
        </w:tc>
        <w:tc>
          <w:tcPr>
            <w:tcW w:type="dxa" w:w="11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10–12</w:t>
            </w:r>
          </w:p>
        </w:tc>
        <w:tc>
          <w:tcPr>
            <w:tcW w:type="dxa" w:w="5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keepLines/>
              <w:spacing w:after="0" w:line="276" w:lineRule="auto"/>
            </w:pPr>
            <w:r>
              <w:rPr>
                <w:b w:val="false"/>
                <w:bCs w:val="false"/>
                <w:sz w:val="19"/>
                <w:szCs w:val="19"/>
              </w:rPr>
              <w:t xml:space="preserve">The weak target: TerraPulse</w:t>
            </w:r>
          </w:p>
        </w:tc>
      </w:tr>
      <w:tr>
        <w:trPr>
          <w:cantSplit/>
        </w:trPr>
        <w:tc>
          <w:tcPr>
            <w:tcW w:type="dxa" w:w="19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bCs/>
                <w:sz w:val="19"/>
                <w:szCs w:val="19"/>
              </w:rPr>
              <w:t xml:space="preserve">Act 4 · Year 3+</w:t>
            </w:r>
          </w:p>
        </w:tc>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21:00–26:30</w:t>
            </w:r>
          </w:p>
        </w:tc>
        <w:tc>
          <w:tcPr>
            <w:tcW w:type="dxa" w:w="11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13–15</w:t>
            </w:r>
          </w:p>
        </w:tc>
        <w:tc>
          <w:tcPr>
            <w:tcW w:type="dxa" w:w="51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keepNext/>
              <w:keepLines/>
              <w:spacing w:after="0" w:line="276" w:lineRule="auto"/>
            </w:pPr>
            <w:r>
              <w:rPr>
                <w:b w:val="false"/>
                <w:bCs w:val="false"/>
                <w:sz w:val="19"/>
                <w:szCs w:val="19"/>
              </w:rPr>
              <w:t xml:space="preserve">The shared picture: MyMine</w:t>
            </w:r>
          </w:p>
        </w:tc>
      </w:tr>
      <w:tr>
        <w:trPr>
          <w:cantSplit/>
        </w:trPr>
        <w:tc>
          <w:tcPr>
            <w:tcW w:type="dxa" w:w="19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bCs/>
                <w:sz w:val="19"/>
                <w:szCs w:val="19"/>
              </w:rPr>
              <w:t xml:space="preserve">Close · Year 10+</w:t>
            </w:r>
          </w:p>
        </w:tc>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26:30–30:00</w:t>
            </w:r>
          </w:p>
        </w:tc>
        <w:tc>
          <w:tcPr>
            <w:tcW w:type="dxa" w:w="11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16–17</w:t>
            </w:r>
          </w:p>
        </w:tc>
        <w:tc>
          <w:tcPr>
            <w:tcW w:type="dxa" w:w="51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keepNext w:val="false"/>
              <w:keepLines w:val="false"/>
              <w:spacing w:after="0" w:line="276" w:lineRule="auto"/>
            </w:pPr>
            <w:r>
              <w:rPr>
                <w:b w:val="false"/>
                <w:bCs w:val="false"/>
                <w:sz w:val="19"/>
                <w:szCs w:val="19"/>
              </w:rPr>
              <w:t xml:space="preserve">The healed land; when, not what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8862B" w:sz="24"/>
              <w:bottom w:val="none" w:color="FFFFFF" w:sz="0"/>
              <w:right w:val="none" w:color="FFFFFF" w:sz="0"/>
            </w:tcBorders>
            <w:shd w:fill="F7EFDD" w:color="auto" w:val="clear"/>
            <w:tcMar>
              <w:top w:type="dxa" w:w="160"/>
              <w:left w:type="dxa" w:w="240"/>
              <w:bottom w:type="dxa" w:w="160"/>
              <w:right w:type="dxa" w:w="240"/>
            </w:tcMar>
            <w:vAlign w:val="top"/>
          </w:tcPr>
          <w:p>
            <w:pPr>
              <w:spacing w:after="80" w:line="276" w:lineRule="auto"/>
            </w:pPr>
            <w:r>
              <w:rPr>
                <w:rFonts w:ascii="Georgia" w:cs="Georgia" w:eastAsia="Georgia" w:hAnsi="Georgia"/>
                <w:b/>
                <w:bCs/>
                <w:color w:val="B8862B"/>
                <w:sz w:val="20"/>
                <w:szCs w:val="20"/>
              </w:rPr>
              <w:t xml:space="preserve">If you are running long</w:t>
            </w:r>
          </w:p>
          <w:p>
            <w:pPr>
              <w:spacing w:after="0" w:line="276" w:lineRule="auto"/>
            </w:pPr>
            <w:r>
              <w:rPr>
                <w:sz w:val="21"/>
                <w:szCs w:val="21"/>
              </w:rPr>
              <w:t xml:space="preserve">If you are running long, cut the regulator view from Slide 9 and the inherited-layers walk-through from Slide 15, keeping only their scoreboard rows. That recovers about two minutes. Never cut a scoreboard row: it is the spine of the story.</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1B2631"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OPEN</w:t>
            </w:r>
          </w:p>
        </w:tc>
        <w:tc>
          <w:tcPr>
            <w:tcW w:type="dxa" w:w="2400"/>
            <w:tcBorders>
              <w:top w:val="none" w:color="FFFFFF" w:sz="0"/>
              <w:left w:val="none" w:color="FFFFFF" w:sz="0"/>
              <w:bottom w:val="none" w:color="FFFFFF" w:sz="0"/>
              <w:right w:val="none" w:color="FFFFFF" w:sz="0"/>
            </w:tcBorders>
            <w:shd w:fill="1B2631"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0:00–4:00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01</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Two doors</w:t>
            </w:r>
            <w:r>
              <w:rPr>
                <w:color w:val="FFFFFF"/>
                <w:sz w:val="18"/>
                <w:szCs w:val="18"/>
              </w:rPr>
              <w:t xml:space="preserve">     0:00–1:30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One forested ridge, split down the middle by a thin line. Left half desaturated: "Mine A". Right half in colour: "Mine B". One caption: "Same rock. Same gold price. Same people. Same budget."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Two neighbouring licences on the same gold belt in Ghana. Same rock. Same gold price. Same calibre of people. Same budget. On the left, Mine A. On the right, Mine B. They're fictional, but you've met both of them. For the next thirty minutes we'll follow them side by side, from the day someone first notices the ground to the day the last bench is re-vegetated. Only one thing is different between them. Mine A runs on the systems most of our industry runs on today. Mine B runs on a single, connected intelligence layer.</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One variable: whether the systems talk to each other.</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“Let me show you what that one variable looks like.”</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02</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Same sensors, different nervous system</w:t>
            </w:r>
            <w:r>
              <w:rPr>
                <w:color w:val="FFFFFF"/>
                <w:sz w:val="18"/>
                <w:szCs w:val="18"/>
              </w:rPr>
              <w:t xml:space="preserve">     1:30–3:00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Left side fills with the patchwork: a scheduling spreadsheet, core logs, a paper permit tracker, a reactive maintenance log, radio dispatch, an ESG report stamped "Compiled 7 months later". Two "AI" stickers sit on isolated tiles. Right side: the same tiles, joined into one layer.</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Mine A isn't backward. It bought AI too: a forecasting model in one office, a vision system in another. Each excellent. None connected. Mine B has much the same sensors and much the same people, but every tool reads from and writes to the same layer. So here's what I want you to watch for. Not who's smarter. Eventually, both mines learn everything. The difference between them is not what they know. It's when they know it.</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The difference isn't what they know. It's when they know it.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“So we'll keep score. Not in dollars. In time.”</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03</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discovery clock</w:t>
            </w:r>
            <w:r>
              <w:rPr>
                <w:color w:val="FFFFFF"/>
                <w:sz w:val="18"/>
                <w:szCs w:val="18"/>
              </w:rPr>
              <w:t xml:space="preserve">     3:00–4:00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An empty scoreboard titled "When did they know?" with five rows: The ground, The hard stop, The weak target, The shared picture, The healed land. Two columns: Mine A, Mine B. Down the right edge, the four product marks: MineSentinel, MineAsk, TerraPulse, MyMine. Footnote: "Story illustration, not measured results."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Five moments. Five discoveries. For each, we'll ask: when did each mine find out? Mine B's layer is built from four tools, used in the order a mine needs them: MineSentinel, MineAsk, TerraPulse and MyMine. I'll be precise about what each does today and what's on the roadmap. The scoreboard is a story, not a measured result. But the logic behind it is the whole argument of this session.</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Judge AI by how early it lets you know.</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“Year zero. Choosing the ground.”</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2C5D8F"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ACT 1 · YEAR 0 · CHOOSING THE GROUND</w:t>
            </w:r>
          </w:p>
          <w:p>
            <w:pPr>
              <w:spacing w:after="0" w:line="276" w:lineRule="auto"/>
            </w:pPr>
            <w:r>
              <w:rPr>
                <w:color w:val="FFFFFF"/>
                <w:sz w:val="19"/>
                <w:szCs w:val="19"/>
              </w:rPr>
              <w:t xml:space="preserve">MineSentinel</w:t>
            </w:r>
          </w:p>
        </w:tc>
        <w:tc>
          <w:tcPr>
            <w:tcW w:type="dxa" w:w="2400"/>
            <w:tcBorders>
              <w:top w:val="none" w:color="FFFFFF" w:sz="0"/>
              <w:left w:val="none" w:color="FFFFFF" w:sz="0"/>
              <w:bottom w:val="none" w:color="FFFFFF" w:sz="0"/>
              <w:right w:val="none" w:color="FFFFFF" w:sz="0"/>
            </w:tcBorders>
            <w:shd w:fill="2C5D8F"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4:00–10:00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04</w:t>
            </w:r>
          </w:p>
        </w:tc>
        <w:tc>
          <w:tcPr>
            <w:tcW w:type="dxa" w:w="7988"/>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study vs. the map</w:t>
            </w:r>
            <w:r>
              <w:rPr>
                <w:color w:val="FFFFFF"/>
                <w:sz w:val="18"/>
                <w:szCs w:val="18"/>
              </w:rPr>
              <w:t xml:space="preserve">     4:00–6:00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Left: Mine A commissions a desktop study; a pile of PDFs, a commodity spreadsheet, a calendar counting weeks. Right: Mine B opens MineSentinel: the interactive map of mines, production and concessions across the belt.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Mine A does what we've always done. It commissions a desktop study: PDFs, past reports, a commodity spreadsheet someone updates once a quarter. Weeks of compiling before anyone starts thinking. Mine B opens MineSentinel: mines, production analytics and concessions on one map, with GIS dashboards bringing remote-sensing and ground data together, wherever those data exist. Same question, same people. One team is gathering. The other is already comparing.</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Show the belt, toggle concessions, open district production trends.</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One team gathers. The other compares.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“But Mine A's study has a deeper problem than speed.”</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05</w:t>
            </w:r>
          </w:p>
        </w:tc>
        <w:tc>
          <w:tcPr>
            <w:tcW w:type="dxa" w:w="7988"/>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A photograph vs. a window</w:t>
            </w:r>
            <w:r>
              <w:rPr>
                <w:color w:val="FFFFFF"/>
                <w:sz w:val="18"/>
                <w:szCs w:val="18"/>
              </w:rPr>
              <w:t xml:space="preserve">     6:00–8:00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Left: the printed study, with a date stamp in the corner fading as the months pass. Right: MineSentinel's GIS dashboard, each layer showing its source, date and coverage. A small inset: the same map serving a mining agency's national view.</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Mine A's study is accurate, as of the day it was printed. It's a photograph. Mine B's map is a window. But a window is only as good as what's feeding it, which is why every layer shows its source, its date and its coverage. That's what we prove in pilots: completeness, update frequency, source quality. And notice the inset. The same map gives a mining agency national visibility of production and concessions. When the operator and the regulator look at the same picture, half the arguments never happen.</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A photograph ages. A window, with provenance, stays honest.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“So who chose their ground first?”</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06</w:t>
            </w:r>
          </w:p>
        </w:tc>
        <w:tc>
          <w:tcPr>
            <w:tcW w:type="dxa" w:w="7988"/>
            <w:tcBorders>
              <w:top w:val="none" w:color="FFFFFF" w:sz="0"/>
              <w:left w:val="none" w:color="FFFFFF" w:sz="0"/>
              <w:bottom w:val="none" w:color="FFFFFF" w:sz="0"/>
              <w:right w:val="none" w:color="FFFFFF" w:sz="0"/>
            </w:tcBorders>
            <w:shd w:fill="2C5D8F"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Scoreboard: the ground</w:t>
            </w:r>
            <w:r>
              <w:rPr>
                <w:color w:val="FFFFFF"/>
                <w:sz w:val="18"/>
                <w:szCs w:val="18"/>
              </w:rPr>
              <w:t xml:space="preserve">     8:00–10:00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Mine B exports an opportunity brief (PDF and CSV) for its board, and the boundary moves forward into the next tool. The scoreboard fills row 1. Mine A: "After the desktop study comes back". Mine B: "At the screening stage, on one map".</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Both mines chose the same ground. Mine B chose it at the screening stage, and its brief for the board came straight off the map. Less time gathering information, more time deciding. But here's the more important difference, the one that compounds through the rest of this story. Mine A's study ends as a PDF in a folder. Mine B's boundary and context move forward into the next tool. One mine has a document. The other has a starting point.</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MineSentinel gives Mine B a starting point, not just a document.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“Now both mines hit the same hidden problem.”</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1F7A72"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ACT 2 · YEAR 0–1 · THE HARD STOP</w:t>
            </w:r>
          </w:p>
          <w:p>
            <w:pPr>
              <w:spacing w:after="0" w:line="276" w:lineRule="auto"/>
            </w:pPr>
            <w:r>
              <w:rPr>
                <w:color w:val="FFFFFF"/>
                <w:sz w:val="19"/>
                <w:szCs w:val="19"/>
              </w:rPr>
              <w:t xml:space="preserve">MineAsk</w:t>
            </w:r>
          </w:p>
        </w:tc>
        <w:tc>
          <w:tcPr>
            <w:tcW w:type="dxa" w:w="2400"/>
            <w:tcBorders>
              <w:top w:val="none" w:color="FFFFFF" w:sz="0"/>
              <w:left w:val="none" w:color="FFFFFF" w:sz="0"/>
              <w:bottom w:val="none" w:color="FFFFFF" w:sz="0"/>
              <w:right w:val="none" w:color="FFFFFF" w:sz="0"/>
            </w:tcBorders>
            <w:shd w:fill="1F7A72"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10:00–15:30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07</w:t>
            </w:r>
          </w:p>
        </w:tc>
        <w:tc>
          <w:tcPr>
            <w:tcW w:type="dxa" w:w="7988"/>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same hidden problem</w:t>
            </w:r>
            <w:r>
              <w:rPr>
                <w:color w:val="FFFFFF"/>
                <w:sz w:val="18"/>
                <w:szCs w:val="18"/>
              </w:rPr>
              <w:t xml:space="preserve">     10:00–12:00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Both licences carry the same trap, revealed to the audience only: an eastern edge that crosses a forest-reserve buffer and a water-stressed stream, near a community that has had bad experiences with mining before. Left: Mine A's diligence binder and a paper permit tracker. Right: MineAsk with the boundary already loaded; specialist agents fan out (cadastre, EITI, satellite, environment, logistics, valuation).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Here's something the audience knows and neither mine does yet. Both licences cross a forest-reserve buffer on their eastern edge, along a stream that's already under water stress, next to a community that has been let down by mining before. Mine A's consultant spends a week pulling records into a binder; permits sit on a tracker. Mine B asks MineAsk one question and the specialist agents go out in parallel. The product team estimates that a week of record-pulling becomes an afternoon of analysis. We treat that as a hypothesis to measure. But the real difference isn't speed. Watch what happens next.</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Run the assessment; let the agent results return one by one.</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Same trap. Different discovery path.</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“Mine A finds the problem one way. Mine B finds it another.”</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08</w:t>
            </w:r>
          </w:p>
        </w:tc>
        <w:tc>
          <w:tcPr>
            <w:tcW w:type="dxa" w:w="7988"/>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inspector vs. the scorecard</w:t>
            </w:r>
            <w:r>
              <w:rPr>
                <w:color w:val="FFFFFF"/>
                <w:sz w:val="18"/>
                <w:szCs w:val="18"/>
              </w:rPr>
              <w:t xml:space="preserve">     12:00–14:00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Left: Mine A clears a drill pad. A vehicle arrives: the inspector. A stop-work notice; a community complaint on local radio. Right: Mine B's MineAsk scorecard with a red ESG flag, the licensing path under Act 703, title status and expiry, and a "Must verify" list. The boundary is redrawn on screen.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Mine A finds it when the inspector arrives. The drill pad is already cleared. There's a stop-work notice, a complaint on local radio, and months of goodwill gone in a week. Mine B finds it on a scorecard, before a single vehicle moves. The flag shows the buffer and the stream with their sources. The licensing steps under Act 703 are laid out as reviewable rules, with title status checked against the cadastre and a list of what counsel must verify. Mine B redraws its boundary. It's not that Mine B is more ethical. It simply knew in time to act.</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Open the red flag, show the overlapping layers and sources, then redraw the boundary.</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Exposure flagged before it becomes a violation.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“The same picture looks different from the regulator's desk.”</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09</w:t>
            </w:r>
          </w:p>
        </w:tc>
        <w:tc>
          <w:tcPr>
            <w:tcW w:type="dxa" w:w="7988"/>
            <w:tcBorders>
              <w:top w:val="none" w:color="FFFFFF" w:sz="0"/>
              <w:left w:val="none" w:color="FFFFFF" w:sz="0"/>
              <w:bottom w:val="none" w:color="FFFFFF" w:sz="0"/>
              <w:right w:val="none" w:color="FFFFFF" w:sz="0"/>
            </w:tcBorders>
            <w:shd w:fill="1F7A72"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Scoreboard: the hard stop</w:t>
            </w:r>
            <w:r>
              <w:rPr>
                <w:color w:val="FFFFFF"/>
                <w:sz w:val="18"/>
                <w:szCs w:val="18"/>
              </w:rPr>
              <w:t xml:space="preserve">     14:00–15:30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The regulator's view: an inspection-priority list and satellite disturbance mapping across the belt. Then Mine B's community and corridor layers: settlements, community-incident context, haul routes scored for risk. The scoreboard fills row 2. Mine A: "When the inspector arrives". Mine B: "Before the first vehicle moves".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From the regulator's desk, the same layers become an inspection queue, with disturbance mapping to show where scarce officers should go first. And for Mine B's social licence, there's an evidence-based picture of the settlements, the community history and the haul routes, before the first conversation. In fairness: continuous news and social-media scanning, and real-time alerts, are on the roadmap. Today this context is on the map, on demand. But look at the scoreboard. Mine A learned it from an inspector. Mine B learned it from its own layer.</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MineAsk moves the hard stop to before the money moves.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“Year one. Both mines start drilling.”</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B5651D"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ACT 3 · YEAR 1–2 · THE WEAK TARGET</w:t>
            </w:r>
          </w:p>
          <w:p>
            <w:pPr>
              <w:spacing w:after="0" w:line="276" w:lineRule="auto"/>
            </w:pPr>
            <w:r>
              <w:rPr>
                <w:color w:val="FFFFFF"/>
                <w:sz w:val="19"/>
                <w:szCs w:val="19"/>
              </w:rPr>
              <w:t xml:space="preserve">TerraPulse</w:t>
            </w:r>
          </w:p>
        </w:tc>
        <w:tc>
          <w:tcPr>
            <w:tcW w:type="dxa" w:w="2400"/>
            <w:tcBorders>
              <w:top w:val="none" w:color="FFFFFF" w:sz="0"/>
              <w:left w:val="none" w:color="FFFFFF" w:sz="0"/>
              <w:bottom w:val="none" w:color="FFFFFF" w:sz="0"/>
              <w:right w:val="none" w:color="FFFFFF" w:sz="0"/>
            </w:tcBorders>
            <w:shd w:fill="B5651D"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15:30–21:00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10</w:t>
            </w:r>
          </w:p>
        </w:tc>
        <w:tc>
          <w:tcPr>
            <w:tcW w:type="dxa" w:w="7988"/>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biggest anomaly vs. the best evidence</w:t>
            </w:r>
            <w:r>
              <w:rPr>
                <w:color w:val="FFFFFF"/>
                <w:sz w:val="18"/>
                <w:szCs w:val="18"/>
              </w:rPr>
              <w:t xml:space="preserve">     15:30–17:30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Left: Mine A's geologists spend weeks cleaning data, then circle the biggest anomaly on a printed map. Right: TerraPulse inherits Mine B's redrawn boundary; aeromagnetics, soil geochemistry, satellite alteration and structure layers snap into one aligned map.</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Both mines have budget for a handful of holes and dozens of anomalies. Mine A's geologists spend weeks converting formats and coordinate systems, then do what anyone would: put the first hole on the biggest anomaly. Mine B's data goes into TerraPulse, which ingests and harmonises it in one map. And its project boundary is the one MineAsk redrew. Nobody retyped it. The buffer is already excluded.</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Mine B starts where its last tool finished.</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“Now, that biggest anomaly.”</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11</w:t>
            </w:r>
          </w:p>
        </w:tc>
        <w:tc>
          <w:tcPr>
            <w:tcW w:type="dxa" w:w="7988"/>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The evidence matrix</w:t>
            </w:r>
            <w:r>
              <w:rPr>
                <w:color w:val="FFFFFF"/>
                <w:sz w:val="18"/>
                <w:szCs w:val="18"/>
              </w:rPr>
              <w:t xml:space="preserve">     17:30–19:30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Right: Mine B's ranked targets. The top-scoring anomaly opens its evidence matrix: Supporting (a strong magnetic response), Conflicting (geochemistry doesn't agree), Missing (no IP survey). The geologist moves it down and saves a note. Left: Mine A's rig is already on that same anomaly.</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It's the same anomaly on both sides. Mine B's TerraPulse ranks it, but shows its working: what supports it, what conflicts, what's missing. The magnetics are strong. The geochemistry doesn't agree. And there's no IP survey. So Mine B's geologist does something cheaper than drilling first: she orders the survey, moves the target down and saves her reasoning. Meanwhile, on the left, Mine A's rig is already turning. The machine suggests. The geologist decides. And the evidence arrives before the rig does.</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Open the matrix and reorder the targets with a saved note.</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Explainable targets let geologists say no early.</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“What does that cost?”</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12</w:t>
            </w:r>
          </w:p>
        </w:tc>
        <w:tc>
          <w:tcPr>
            <w:tcW w:type="dxa" w:w="7988"/>
            <w:tcBorders>
              <w:top w:val="none" w:color="FFFFFF" w:sz="0"/>
              <w:left w:val="none" w:color="FFFFFF" w:sz="0"/>
              <w:bottom w:val="none" w:color="FFFFFF" w:sz="0"/>
              <w:right w:val="none" w:color="FFFFFF" w:sz="0"/>
            </w:tcBorders>
            <w:shd w:fill="B5651D"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Scoreboard: the weak target</w:t>
            </w:r>
            <w:r>
              <w:rPr>
                <w:color w:val="FFFFFF"/>
                <w:sz w:val="18"/>
                <w:szCs w:val="18"/>
              </w:rPr>
              <w:t xml:space="preserve">     19:30–21:00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Left: Mine A's hole, drawn to scale: 250 m × $250/m = $62,500, labelled ILLUSTRATIVE. Right: Mine B's ranked targets exporting as KML to the field crew's GPS and as tables into resource-modelling software. The scoreboard fills row 3. Mine A: "After the hole is drilled". Mine B: "Before the rig arrives".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An illustrative number from the product team's own model: a 250-metre hole at $250 a metre is $62,500. That's against an annual Team Explorer subscription of $7,990. I'm not going to claim Mine B never drills a dry hole. TerraPulse doesn't guarantee discoveries, and it doesn't produce a JORC or NI 43-101 resource. What it does is put the evidence in front of the geologist before the money goes into the ground, and then hand the targets on: coordinates to the field, data to the modelling tools the competent person already trusts.</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TerraPulse moves the weak-target lesson to before the drill bit.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“Year three. Both ridges are now mines.”</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6B4C9A"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ACT 4 · YEAR 3+ · THE SHARED PICTURE</w:t>
            </w:r>
          </w:p>
          <w:p>
            <w:pPr>
              <w:spacing w:after="0" w:line="276" w:lineRule="auto"/>
            </w:pPr>
            <w:r>
              <w:rPr>
                <w:color w:val="FFFFFF"/>
                <w:sz w:val="19"/>
                <w:szCs w:val="19"/>
              </w:rPr>
              <w:t xml:space="preserve">MyMine AR Mine Digital Twin</w:t>
            </w:r>
          </w:p>
        </w:tc>
        <w:tc>
          <w:tcPr>
            <w:tcW w:type="dxa" w:w="2400"/>
            <w:tcBorders>
              <w:top w:val="none" w:color="FFFFFF" w:sz="0"/>
              <w:left w:val="none" w:color="FFFFFF" w:sz="0"/>
              <w:bottom w:val="none" w:color="FFFFFF" w:sz="0"/>
              <w:right w:val="none" w:color="FFFFFF" w:sz="0"/>
            </w:tcBorders>
            <w:shd w:fill="6B4C9A"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21:00–26:30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13</w:t>
            </w:r>
          </w:p>
        </w:tc>
        <w:tc>
          <w:tcPr>
            <w:tcW w:type="dxa" w:w="7988"/>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Five versions vs. one twin</w:t>
            </w:r>
            <w:r>
              <w:rPr>
                <w:color w:val="FFFFFF"/>
                <w:sz w:val="18"/>
                <w:szCs w:val="18"/>
              </w:rPr>
              <w:t xml:space="preserve">     21:00–23:00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Left: Mine A's Monday review: five disciplines, five screens, a slide deck of screenshots. Right: Mine B's MyMine AR twin: a planner on a tablet in the pit, a geotech in a headset, the GM on the web in Accra, one session.</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Monday planning review. On the left, five disciplines bring five versions of the same mine, and the first half hour goes on agreeing what the mine looks like. On the right, MyMine has built a 3D model from the mine's survey, CAD and GIS files, refreshed from drone or LiDAR, with live data streaming in. Everyone is in one session, on a headset, tablet, phone or browser. Most of them, by design, on a tablet. The meeting starts with the shared picture and goes straight to the decision.</w:t>
            </w:r>
          </w:p>
        </w:tc>
      </w:tr>
      <w:tr>
        <w:trPr>
          <w:cantSplit/>
        </w:trPr>
        <w:tc>
          <w:tcPr>
            <w:tcW w:type="dxa" w:w="1650"/>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b/>
                <w:bCs/>
                <w:color w:val="1F7A72"/>
                <w:spacing w:val="20"/>
                <w:sz w:val="16"/>
                <w:szCs w:val="16"/>
              </w:rPr>
              <w:t xml:space="preserve">DEMO MOMENT</w:t>
            </w:r>
          </w:p>
        </w:tc>
        <w:tc>
          <w:tcPr>
            <w:tcW w:type="dxa" w:w="7988"/>
            <w:tcBorders>
              <w:top w:val="none" w:color="FFFFFF" w:sz="0"/>
              <w:left w:val="none" w:color="FFFFFF" w:sz="0"/>
              <w:bottom w:val="single" w:color="D9DDE0" w:sz="4"/>
              <w:right w:val="none" w:color="FFFFFF" w:sz="0"/>
            </w:tcBorders>
            <w:shd w:fill="E4F2EF" w:color="auto" w:val="clear"/>
            <w:tcMar>
              <w:top w:type="dxa" w:w="90"/>
              <w:left w:type="dxa" w:w="140"/>
              <w:bottom w:type="dxa" w:w="90"/>
              <w:right w:type="dxa" w:w="140"/>
            </w:tcMar>
            <w:vAlign w:val="top"/>
          </w:tcPr>
          <w:p>
            <w:pPr>
              <w:keepNext/>
              <w:keepLines/>
              <w:spacing w:after="0" w:line="276" w:lineRule="auto"/>
            </w:pPr>
            <w:r>
              <w:rPr>
                <w:sz w:val="20"/>
                <w:szCs w:val="20"/>
              </w:rPr>
              <w:t xml:space="preserve">Join one session from two devices; annotate a bench on one and show it on the other.</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Mine B's meeting starts where Mine A's ends.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“Then, as it always does, the network goes down.”</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14</w:t>
            </w:r>
          </w:p>
        </w:tc>
        <w:tc>
          <w:tcPr>
            <w:tcW w:type="dxa" w:w="7988"/>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When things break</w:t>
            </w:r>
            <w:r>
              <w:rPr>
                <w:color w:val="FFFFFF"/>
                <w:sz w:val="18"/>
                <w:szCs w:val="18"/>
              </w:rPr>
              <w:t xml:space="preserve">     23:00–24:45</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Left: Mine A's cloud dashboard goes blank; an expert is booked on a flight. Right: Mine B's edge node keeps the session running offline; a remote OEM expert annotates the crusher; new crews walk hazard zones in 3D. Illustrative values, labelled ILLUSTRATIVE: remote assist $10,800 a year; HSE induction $14,400 a year.</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On the left, the link drops and the dashboard goes blank. The crusher fails, and an expert gets on a plane. On the right, an edge node on site keeps the session running and syncs when the link comes back; pilots target a full shift offline. The expert joins the twin and points at the exact part. And the HSE manager inducts new crews by walking them through hazard zones before they ever step into one. The product team's illustrative case puts remote assist at about $10,800 a year per site and induction time at about $14,400. Pilots replace those with measured numbers.</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Built for the site, not the showroom.</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“And look at what Mine B can see that Mine A can't.”</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15</w:t>
            </w:r>
          </w:p>
        </w:tc>
        <w:tc>
          <w:tcPr>
            <w:tcW w:type="dxa" w:w="7988"/>
            <w:tcBorders>
              <w:top w:val="none" w:color="FFFFFF" w:sz="0"/>
              <w:left w:val="none" w:color="FFFFFF" w:sz="0"/>
              <w:bottom w:val="none" w:color="FFFFFF" w:sz="0"/>
              <w:right w:val="none" w:color="FFFFFF" w:sz="0"/>
            </w:tcBorders>
            <w:shd w:fill="6B4C9A"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Scoreboard: the shared picture</w:t>
            </w:r>
            <w:r>
              <w:rPr>
                <w:color w:val="FFFFFF"/>
                <w:sz w:val="18"/>
                <w:szCs w:val="18"/>
              </w:rPr>
              <w:t xml:space="preserve">     24:45–26:30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Right: Mine B's twin with inherited layers turning on: district context (MineSentinel), boundary, buffer and corridors (MineAsk), targets and reasoning (TerraPulse), then live feeds labelled "Pilot: 1–2 live sources". Left: Mine A's folders, still separate. The scoreboard fills row 4. Mine A: "Halfway through the Monday meeting". Mine B: "Before the meeting starts".</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Everything Mine B has learned since year zero is in the room: the district picture, the redrawn boundary and buffer, the targets and the reasoning behind them, plus one or two live feeds the site already exports, because that's how pilots start. This is where the sensors of extraction and logistics, grade sensors like XRF and PGNAA, fleet telematics, fragmentation cameras, meet the people who decide. Plan-versus-actual and deeper fleet and SCADA integration are on the roadmap, and MyMine doesn't replace the planning suite or the fleet system. It gives them a shared room. Mine A still has all the same facts, in separate folders.</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MyMine puts the whole value chain in front of the people who run it.</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“Year ten and beyond. Both mines begin to close.”</w:t>
            </w:r>
          </w:p>
        </w:tc>
      </w:tr>
    </w:tbl>
    <w:p>
      <w:pPr>
        <w:spacing w:after="2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8"/>
        <w:gridCol w:w="2400"/>
      </w:tblGrid>
      <w:tr>
        <w:tc>
          <w:tcPr>
            <w:tcW w:type="dxa" w:w="7238"/>
            <w:tcBorders>
              <w:top w:val="none" w:color="FFFFFF" w:sz="0"/>
              <w:left w:val="none" w:color="FFFFFF" w:sz="0"/>
              <w:bottom w:val="none" w:color="FFFFFF" w:sz="0"/>
              <w:right w:val="none" w:color="FFFFFF" w:sz="0"/>
            </w:tcBorders>
            <w:shd w:fill="1B2631" w:color="auto" w:val="clear"/>
            <w:tcMar>
              <w:top w:type="dxa" w:w="140"/>
              <w:left w:type="dxa" w:w="220"/>
              <w:bottom w:type="dxa" w:w="140"/>
              <w:right w:type="dxa" w:w="140"/>
            </w:tcMar>
            <w:vAlign w:val="center"/>
          </w:tcPr>
          <w:p>
            <w:pPr>
              <w:spacing w:after="0" w:line="276" w:lineRule="auto"/>
            </w:pPr>
            <w:r>
              <w:rPr>
                <w:rFonts w:ascii="Georgia" w:cs="Georgia" w:eastAsia="Georgia" w:hAnsi="Georgia"/>
                <w:b/>
                <w:bCs/>
                <w:color w:val="FFFFFF"/>
                <w:sz w:val="22"/>
                <w:szCs w:val="22"/>
              </w:rPr>
              <w:t xml:space="preserve">CLOSE · YEAR 10+ · THE HEALED LAND</w:t>
            </w:r>
          </w:p>
        </w:tc>
        <w:tc>
          <w:tcPr>
            <w:tcW w:type="dxa" w:w="2400"/>
            <w:tcBorders>
              <w:top w:val="none" w:color="FFFFFF" w:sz="0"/>
              <w:left w:val="none" w:color="FFFFFF" w:sz="0"/>
              <w:bottom w:val="none" w:color="FFFFFF" w:sz="0"/>
              <w:right w:val="none" w:color="FFFFFF" w:sz="0"/>
            </w:tcBorders>
            <w:shd w:fill="1B2631" w:color="auto" w:val="clear"/>
            <w:tcMar>
              <w:top w:type="dxa" w:w="140"/>
              <w:left w:type="dxa" w:w="140"/>
              <w:bottom w:type="dxa" w:w="140"/>
              <w:right w:type="dxa" w:w="220"/>
            </w:tcMar>
            <w:vAlign w:val="center"/>
          </w:tcPr>
          <w:p>
            <w:pPr>
              <w:spacing w:after="0" w:line="276" w:lineRule="auto"/>
              <w:jc w:val="right"/>
            </w:pPr>
            <w:r>
              <w:rPr>
                <w:b/>
                <w:bCs/>
                <w:color w:val="FFFFFF"/>
                <w:sz w:val="22"/>
                <w:szCs w:val="22"/>
              </w:rPr>
              <w:t xml:space="preserve">26:30–30:00</w:t>
            </w:r>
          </w:p>
        </w:tc>
      </w:tr>
    </w:tbl>
    <w:p>
      <w:pPr>
        <w:spacing w:after="16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16</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Scoreboard: the healed land</w:t>
            </w:r>
            <w:r>
              <w:rPr>
                <w:color w:val="FFFFFF"/>
                <w:sz w:val="18"/>
                <w:szCs w:val="18"/>
              </w:rPr>
              <w:t xml:space="preserve">     26:30–28:30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Left: Mine A's ESG report, compiled by hand, stamped months after the period; a closure-cost estimate revised late. Right: Mine B's rehabilitation tracked on the same map, with forest-change and water layers, as a continuous record. The scoreboard fills row 5, then the completed board holds on screen: every Mine B cell is earlier.</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Closure. Mine A's ESG record is compiled by hand, months after the fact, and its closure estimate gets revised late, when it's most expensive to fix. Mine B's record builds as it goes: forest change and water from the same layers that flagged the buffer in year zero, rehabilitation visible on the same map that first showed the ground. Some of this, like the twin's 4D playback and audit trail, is still on the roadmap. Now look at the board. Mine A learned all of it. Every single thing. Mine B just learned it in time to act on it.</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Same knowledge. Different timing. Different mine.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BRIDGE</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spacing w:after="0" w:line="276" w:lineRule="auto"/>
            </w:pPr>
            <w:r>
              <w:rPr>
                <w:color w:val="5F6B73"/>
                <w:sz w:val="20"/>
                <w:szCs w:val="20"/>
              </w:rPr>
              <w:t xml:space="preserve">“So here's what I'd ask you to do with that.”</w:t>
            </w:r>
          </w:p>
        </w:tc>
      </w:tr>
    </w:tbl>
    <w:p>
      <w:pPr>
        <w:spacing w:after="220"/>
      </w:pPr>
    </w:p>
    <w:tbl>
      <w:tblPr>
        <w:tblW w:type="dxa" w:w="9638"/>
        <w:tblBorders>
          <w:top w:val="none" w:color="FFFFFF" w:sz="0"/>
          <w:left w:val="single" w:color="D9DDE0" w:sz="4"/>
          <w:bottom w:val="none" w:color="FFFFFF" w:sz="0"/>
          <w:right w:val="single" w:color="D9DDE0" w:sz="4"/>
          <w:insideH w:val="none" w:color="FFFFFF" w:sz="0"/>
          <w:insideV w:val="none" w:color="FFFFFF" w:sz="0"/>
        </w:tblBorders>
        <w:tblLayout w:type="fixed"/>
      </w:tblPr>
      <w:tblGrid>
        <w:gridCol w:w="1650"/>
        <w:gridCol w:w="7988"/>
      </w:tblGrid>
      <w:tr>
        <w:trPr>
          <w:cantSplit/>
        </w:trPr>
        <w:tc>
          <w:tcPr>
            <w:tcW w:type="dxa" w:w="1650"/>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keepLines/>
              <w:spacing w:after="0" w:line="276" w:lineRule="auto"/>
            </w:pPr>
            <w:r>
              <w:rPr>
                <w:b/>
                <w:bCs/>
                <w:color w:val="FFFFFF"/>
                <w:sz w:val="18"/>
                <w:szCs w:val="18"/>
              </w:rPr>
              <w:t xml:space="preserve">SLIDE 17</w:t>
            </w:r>
          </w:p>
        </w:tc>
        <w:tc>
          <w:tcPr>
            <w:tcW w:type="dxa" w:w="7988"/>
            <w:tcBorders>
              <w:top w:val="none" w:color="FFFFFF" w:sz="0"/>
              <w:left w:val="none" w:color="FFFFFF" w:sz="0"/>
              <w:bottom w:val="none" w:color="FFFFFF" w:sz="0"/>
              <w:right w:val="none" w:color="FFFFFF" w:sz="0"/>
            </w:tcBorders>
            <w:shd w:fill="1B2631" w:color="auto" w:val="clear"/>
            <w:tcMar>
              <w:top w:type="dxa" w:w="90"/>
              <w:left w:type="dxa" w:w="140"/>
              <w:bottom w:type="dxa" w:w="90"/>
              <w:right w:type="dxa" w:w="140"/>
            </w:tcMar>
            <w:vAlign w:val="center"/>
          </w:tcPr>
          <w:p>
            <w:pPr>
              <w:keepNext/>
              <w:spacing w:after="0"/>
            </w:pPr>
            <w:r>
              <w:rPr>
                <w:rFonts w:ascii="Georgia" w:cs="Georgia" w:eastAsia="Georgia" w:hAnsi="Georgia"/>
                <w:b/>
                <w:bCs/>
                <w:color w:val="FFFFFF"/>
                <w:sz w:val="24"/>
                <w:szCs w:val="24"/>
              </w:rPr>
              <w:t xml:space="preserve">When, not what</w:t>
            </w:r>
            <w:r>
              <w:rPr>
                <w:color w:val="FFFFFF"/>
                <w:sz w:val="18"/>
                <w:szCs w:val="18"/>
              </w:rPr>
              <w:t xml:space="preserve">     28:30–30:00</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5F6B73"/>
                <w:spacing w:val="20"/>
                <w:sz w:val="16"/>
                <w:szCs w:val="16"/>
              </w:rPr>
              <w:t xml:space="preserve">ON SCREEN</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276" w:lineRule="auto"/>
            </w:pPr>
            <w:r>
              <w:rPr>
                <w:color w:val="3A4650"/>
                <w:sz w:val="20"/>
                <w:szCs w:val="20"/>
              </w:rPr>
              <w:t xml:space="preserve">Five questions lighting up in turn: Does it inherit? Does it hand off? Does it show its evidence? Does it keep the regulator in the loop? Does it work where the mine is? Final frame: "The question isn't what your mine knows. It's when." Contact details and QR code.</w:t>
            </w:r>
          </w:p>
        </w:tc>
      </w:tr>
      <w:tr>
        <w:trPr>
          <w:cantSplit/>
        </w:trPr>
        <w:tc>
          <w:tcPr>
            <w:tcW w:type="dxa" w:w="1650"/>
            <w:tcBorders>
              <w:top w:val="none" w:color="FFFFFF" w:sz="0"/>
              <w:left w:val="none" w:color="FFFFFF" w:sz="0"/>
              <w:bottom w:val="single" w:color="D9DDE0" w:sz="4"/>
              <w:right w:val="none" w:color="FFFFFF" w:sz="0"/>
            </w:tcBorders>
            <w:shd w:fill="F3F4F5" w:color="auto" w:val="clear"/>
            <w:tcMar>
              <w:top w:type="dxa" w:w="90"/>
              <w:left w:type="dxa" w:w="140"/>
              <w:bottom w:type="dxa" w:w="90"/>
              <w:right w:type="dxa" w:w="140"/>
            </w:tcMar>
            <w:vAlign w:val="top"/>
          </w:tcPr>
          <w:p>
            <w:pPr>
              <w:keepNext/>
              <w:keepLines/>
              <w:spacing w:after="0" w:line="276" w:lineRule="auto"/>
            </w:pPr>
            <w:r>
              <w:rPr>
                <w:b/>
                <w:bCs/>
                <w:color w:val="1B2631"/>
                <w:spacing w:val="20"/>
                <w:sz w:val="16"/>
                <w:szCs w:val="16"/>
              </w:rPr>
              <w:t xml:space="preserve">SAY</w:t>
            </w:r>
          </w:p>
        </w:tc>
        <w:tc>
          <w:tcPr>
            <w:tcW w:type="dxa" w:w="7988"/>
            <w:tcBorders>
              <w:top w:val="none" w:color="FFFFFF" w:sz="0"/>
              <w:left w:val="none" w:color="FFFFFF" w:sz="0"/>
              <w:bottom w:val="single" w:color="D9DDE0" w:sz="4"/>
              <w:right w:val="none" w:color="FFFFFF" w:sz="0"/>
            </w:tcBorders>
            <w:tcMar>
              <w:top w:type="dxa" w:w="90"/>
              <w:left w:type="dxa" w:w="140"/>
              <w:bottom w:type="dxa" w:w="90"/>
              <w:right w:type="dxa" w:w="140"/>
            </w:tcMar>
            <w:vAlign w:val="top"/>
          </w:tcPr>
          <w:p>
            <w:pPr>
              <w:keepNext/>
              <w:keepLines/>
              <w:spacing w:after="0" w:line="300" w:lineRule="auto"/>
            </w:pPr>
            <w:r>
              <w:rPr>
                <w:i/>
                <w:iCs/>
                <w:color w:val="222222"/>
                <w:sz w:val="21"/>
                <w:szCs w:val="21"/>
              </w:rPr>
              <w:t xml:space="preserve">Before you approve your next AI investment, ask five questions. Does it inherit, starting from what the last stage already knows? Does it hand off, so the next stage never retypes? Does it show its evidence? Does it keep the regulator in the loop? And does it work where the mine is: in the dust, offline, on the devices your people actually carry? A tool that makes one department smarter makes you smarter later. A connected layer makes you know sooner. The question isn't what your mine knows. It's when. Thank you.</w:t>
            </w:r>
          </w:p>
        </w:tc>
      </w:tr>
      <w:tr>
        <w:trPr>
          <w:cantSplit/>
        </w:trPr>
        <w:tc>
          <w:tcPr>
            <w:tcW w:type="dxa" w:w="1650"/>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B8862B"/>
                <w:spacing w:val="20"/>
                <w:sz w:val="16"/>
                <w:szCs w:val="16"/>
              </w:rPr>
              <w:t xml:space="preserve">LAND IT</w:t>
            </w:r>
          </w:p>
        </w:tc>
        <w:tc>
          <w:tcPr>
            <w:tcW w:type="dxa" w:w="7988"/>
            <w:tcBorders>
              <w:top w:val="none" w:color="FFFFFF" w:sz="0"/>
              <w:left w:val="none" w:color="FFFFFF" w:sz="0"/>
              <w:bottom w:val="single" w:color="D9DDE0" w:sz="4"/>
              <w:right w:val="none" w:color="FFFFFF" w:sz="0"/>
            </w:tcBorders>
            <w:shd w:fill="F7EFDD" w:color="auto" w:val="clear"/>
            <w:tcMar>
              <w:top w:type="dxa" w:w="90"/>
              <w:left w:type="dxa" w:w="140"/>
              <w:bottom w:type="dxa" w:w="90"/>
              <w:right w:type="dxa" w:w="140"/>
            </w:tcMar>
            <w:vAlign w:val="top"/>
          </w:tcPr>
          <w:p>
            <w:pPr>
              <w:keepNext/>
              <w:keepLines/>
              <w:spacing w:after="0" w:line="276" w:lineRule="auto"/>
            </w:pPr>
            <w:r>
              <w:rPr>
                <w:b/>
                <w:bCs/>
                <w:color w:val="1B2631"/>
                <w:sz w:val="21"/>
                <w:szCs w:val="21"/>
              </w:rPr>
              <w:t xml:space="preserve">Evaluate AI by connectivity across the value chain, not by department.</w:t>
            </w:r>
          </w:p>
        </w:tc>
      </w:tr>
    </w:tbl>
    <w:p>
      <w:pPr>
        <w:spacing w:after="220"/>
      </w:pPr>
    </w:p>
    <w:p>
      <w:r>
        <w:br w:type="page"/>
      </w:r>
    </w:p>
    <w:p>
      <w:pPr>
        <w:pStyle w:val="Heading1"/>
      </w:pPr>
      <w:r>
        <w:t xml:space="preserve">Appendix A: Claim discipline</w:t>
      </w:r>
    </w:p>
    <w:p>
      <w:pPr>
        <w:spacing w:after="140" w:before="0" w:line="288"/>
      </w:pPr>
      <w:r>
        <w:t xml:space="preserve">With no Q&amp;A, anything you overstate stands uncorrected in the room and in the recording. Use this as a final check on your deck and your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713"/>
        <w:gridCol w:w="2712"/>
        <w:gridCol w:w="2713"/>
      </w:tblGrid>
      <w:tr>
        <w:trPr>
          <w:tblHeader/>
        </w:trPr>
        <w:tc>
          <w:tcPr>
            <w:tcW w:type="dxa" w:w="15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Product</w:t>
            </w:r>
          </w:p>
        </w:tc>
        <w:tc>
          <w:tcPr>
            <w:tcW w:type="dxa" w:w="2713"/>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Say with confidence</w:t>
            </w:r>
          </w:p>
        </w:tc>
        <w:tc>
          <w:tcPr>
            <w:tcW w:type="dxa" w:w="2712"/>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Say with a caveat</w:t>
            </w:r>
          </w:p>
        </w:tc>
        <w:tc>
          <w:tcPr>
            <w:tcW w:type="dxa" w:w="2713"/>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Do not say</w:t>
            </w:r>
          </w:p>
        </w:tc>
      </w:tr>
      <w:tr>
        <w:trPr>
          <w:cantSplit/>
        </w:trPr>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MineSentinel</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One map for mines, production and concessions; GIS dashboards; exportable reports</w:t>
            </w:r>
          </w:p>
        </w:tc>
        <w:tc>
          <w:tcPr>
            <w:tcW w:type="dxa" w:w="2712"/>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Remote sensing and telemetry "where available"; time saved is a pilot hypothesis</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"Complete national coverage", "real-time", "proven ROI", "increases state revenue"</w:t>
            </w:r>
          </w:p>
        </w:tc>
      </w:tr>
      <w:tr>
        <w:trPr>
          <w:cantSplit/>
        </w:trPr>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MineAsk</w:t>
            </w:r>
          </w:p>
        </w:tc>
        <w:tc>
          <w:tcPr>
            <w:tcW w:type="dxa" w:w="2713"/>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Structured, evidence-backed assessment of a defined site, concession or route; provenance and must-verify lists</w:t>
            </w:r>
          </w:p>
        </w:tc>
        <w:tc>
          <w:tcPr>
            <w:tcW w:type="dxa" w:w="2712"/>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"A week becomes an afternoon" is a product estimate; Act 703 rules are reviewable logic, not legal advice</w:t>
            </w:r>
          </w:p>
        </w:tc>
        <w:tc>
          <w:tcPr>
            <w:tcW w:type="dxa" w:w="2713"/>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"24/7 monitoring", "automatic alerts", "real-time sentiment analysis", "live dispatch", "replaces counsel"</w:t>
            </w:r>
          </w:p>
        </w:tc>
      </w:tr>
      <w:tr>
        <w:trPr>
          <w:cantSplit/>
        </w:trPr>
        <w:tc>
          <w:tcPr>
            <w:tcW w:type="dxa" w:w="15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TerraPulse</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Ingests and harmonises data; ranked, explainable targets; evidence matrix; exports</w:t>
            </w:r>
          </w:p>
        </w:tc>
        <w:tc>
          <w:tcPr>
            <w:tcW w:type="dxa" w:w="2712"/>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The $62,500 hole is illustrative; offline use is partial</w:t>
            </w:r>
          </w:p>
        </w:tc>
        <w:tc>
          <w:tcPr>
            <w:tcW w:type="dxa" w:w="2713"/>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"Guarantees discovery", "eliminates dry holes", "produces a JORC / NI 43-101 resource"</w:t>
            </w:r>
          </w:p>
        </w:tc>
      </w:tr>
      <w:tr>
        <w:trPr>
          <w:cantSplit/>
        </w:trPr>
        <w:tc>
          <w:tcPr>
            <w:tcW w:type="dxa" w:w="15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MyMine AR Mine Digital Twin</w:t>
            </w:r>
          </w:p>
        </w:tc>
        <w:tc>
          <w:tcPr>
            <w:tcW w:type="dxa" w:w="2713"/>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Shared 3D model; multi-user across headset, tablet, phone and web; live streaming; edge sync</w:t>
            </w:r>
          </w:p>
        </w:tc>
        <w:tc>
          <w:tcPr>
            <w:tcW w:type="dxa" w:w="2712"/>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Values are illustrative; pilots start with one or two data sources; eight hours offline is a pilot target</w:t>
            </w:r>
          </w:p>
        </w:tc>
        <w:tc>
          <w:tcPr>
            <w:tcW w:type="dxa" w:w="2713"/>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"Prevents incidents", "certified safety system", "replaces your planning suite or fleet system", "improves recovery or grade", "predictive maintenance"</w:t>
            </w:r>
          </w:p>
        </w:tc>
      </w:tr>
    </w:tbl>
    <w:p>
      <w:r>
        <w:br w:type="page"/>
      </w:r>
    </w:p>
    <w:p>
      <w:pPr>
        <w:pStyle w:val="Heading1"/>
      </w:pPr>
      <w:r>
        <w:t xml:space="preserve">Appendix B: The silent Q&amp;A</w:t>
      </w:r>
    </w:p>
    <w:p>
      <w:pPr>
        <w:spacing w:after="140" w:before="0" w:line="288"/>
      </w:pPr>
      <w:r>
        <w:t xml:space="preserve">There is no question time, so each flow answers the questions the audience would have asked from the stage. Slide numbers apply to all three flows, which share the same structure. Know where each answer lives, and if you cut a slide for time, make sure its answer survives somewhere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The unasked question</w:t>
            </w:r>
          </w:p>
        </w:tc>
        <w:tc>
          <w:tcPr>
            <w:tcW w:type="dxa" w:w="6438"/>
            <w:tcBorders>
              <w:top w:val="single" w:color="D9DDE0" w:sz="4"/>
              <w:left w:val="single" w:color="D9DDE0" w:sz="4"/>
              <w:bottom w:val="single" w:color="D9DDE0" w:sz="4"/>
              <w:right w:val="single" w:color="D9DDE0" w:sz="4"/>
            </w:tcBorders>
            <w:shd w:fill="1B2631" w:color="auto" w:val="clear"/>
            <w:tcMar>
              <w:top w:type="dxa" w:w="90"/>
              <w:left w:type="dxa" w:w="140"/>
              <w:bottom w:type="dxa" w:w="90"/>
              <w:right w:type="dxa" w:w="140"/>
            </w:tcMar>
            <w:vAlign w:val="top"/>
          </w:tcPr>
          <w:p>
            <w:pPr>
              <w:spacing w:after="0" w:line="276" w:lineRule="auto"/>
            </w:pPr>
            <w:r>
              <w:rPr>
                <w:b/>
                <w:bCs/>
                <w:color w:val="FFFFFF"/>
                <w:sz w:val="19"/>
                <w:szCs w:val="19"/>
              </w:rPr>
              <w:t xml:space="preserve">Where the scripts answer it</w:t>
            </w:r>
          </w:p>
        </w:tc>
      </w:tr>
      <w:tr>
        <w:trPr>
          <w:cantSplit/>
        </w:trPr>
        <w:tc>
          <w:tcPr>
            <w:tcW w:type="dxa" w:w="32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"Can we trust what the AI tells us?"</w:t>
            </w:r>
          </w:p>
        </w:tc>
        <w:tc>
          <w:tcPr>
            <w:tcW w:type="dxa" w:w="64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Provenance on every MineSentinel layer (Slide 5); MineAsk source lineage and must-verify lists (Slide 8); TerraPulse evidence matrix and the "reject" button (Slide 11)</w:t>
            </w:r>
          </w:p>
        </w:tc>
      </w:tr>
      <w:tr>
        <w:trPr>
          <w:cantSplit/>
        </w:trPr>
        <w:tc>
          <w:tcPr>
            <w:tcW w:type="dxa" w:w="32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"Is it compliant with our regulator?"</w:t>
            </w:r>
          </w:p>
        </w:tc>
        <w:tc>
          <w:tcPr>
            <w:tcW w:type="dxa" w:w="64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Act 703 licensing path and title checks in MineAsk (Slide 8); the regulator's inspection-queue view (Slide 9)</w:t>
            </w:r>
          </w:p>
        </w:tc>
      </w:tr>
      <w:tr>
        <w:trPr>
          <w:cantSplit/>
        </w:trPr>
        <w:tc>
          <w:tcPr>
            <w:tcW w:type="dxa" w:w="32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"Will it work at our site, offline, in the dust?"</w:t>
            </w:r>
          </w:p>
        </w:tc>
        <w:tc>
          <w:tcPr>
            <w:tcW w:type="dxa" w:w="64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MyMine edge node and multi-device design (Slides 13–14); the fifth question of the closing test</w:t>
            </w:r>
          </w:p>
        </w:tc>
      </w:tr>
      <w:tr>
        <w:trPr>
          <w:cantSplit/>
        </w:trPr>
        <w:tc>
          <w:tcPr>
            <w:tcW w:type="dxa" w:w="32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"Will our data integrate?"</w:t>
            </w:r>
          </w:p>
        </w:tc>
        <w:tc>
          <w:tcPr>
            <w:tcW w:type="dxa" w:w="64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TerraPulse ingestion (Slide 10); MyMine starting with one or two sources the site already exports (Slide 15)</w:t>
            </w:r>
          </w:p>
        </w:tc>
      </w:tr>
      <w:tr>
        <w:trPr>
          <w:cantSplit/>
        </w:trPr>
        <w:tc>
          <w:tcPr>
            <w:tcW w:type="dxa" w:w="3200"/>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bCs/>
                <w:sz w:val="19"/>
                <w:szCs w:val="19"/>
              </w:rPr>
              <w:t xml:space="preserve">"What's the return?"</w:t>
            </w:r>
          </w:p>
        </w:tc>
        <w:tc>
          <w:tcPr>
            <w:tcW w:type="dxa" w:w="6438"/>
            <w:tcBorders>
              <w:top w:val="single" w:color="D9DDE0" w:sz="4"/>
              <w:left w:val="single" w:color="D9DDE0" w:sz="4"/>
              <w:bottom w:val="single" w:color="D9DDE0" w:sz="4"/>
              <w:right w:val="single" w:color="D9DDE0" w:sz="4"/>
            </w:tcBorders>
            <w:tcMar>
              <w:top w:type="dxa" w:w="90"/>
              <w:left w:type="dxa" w:w="140"/>
              <w:bottom w:type="dxa" w:w="90"/>
              <w:right w:type="dxa" w:w="140"/>
            </w:tcMar>
            <w:vAlign w:val="top"/>
          </w:tcPr>
          <w:p>
            <w:pPr>
              <w:spacing w:after="0" w:line="276" w:lineRule="auto"/>
            </w:pPr>
            <w:r>
              <w:rPr>
                <w:b w:val="false"/>
                <w:bCs w:val="false"/>
                <w:sz w:val="19"/>
                <w:szCs w:val="19"/>
              </w:rPr>
              <w:t xml:space="preserve">Illustrative TerraPulse and MyMine figures, framed as pilot hypotheses (Slides 12 and 14)</w:t>
            </w:r>
          </w:p>
        </w:tc>
      </w:tr>
      <w:tr>
        <w:trPr>
          <w:cantSplit/>
        </w:trPr>
        <w:tc>
          <w:tcPr>
            <w:tcW w:type="dxa" w:w="3200"/>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bCs/>
                <w:sz w:val="19"/>
                <w:szCs w:val="19"/>
              </w:rPr>
              <w:t xml:space="preserve">"Where does our data live?"</w:t>
            </w:r>
          </w:p>
        </w:tc>
        <w:tc>
          <w:tcPr>
            <w:tcW w:type="dxa" w:w="6438"/>
            <w:tcBorders>
              <w:top w:val="single" w:color="D9DDE0" w:sz="4"/>
              <w:left w:val="single" w:color="D9DDE0" w:sz="4"/>
              <w:bottom w:val="single" w:color="D9DDE0" w:sz="4"/>
              <w:right w:val="single" w:color="D9DDE0" w:sz="4"/>
            </w:tcBorders>
            <w:shd w:fill="F3F4F5" w:color="auto" w:val="clear"/>
            <w:tcMar>
              <w:top w:type="dxa" w:w="90"/>
              <w:left w:type="dxa" w:w="140"/>
              <w:bottom w:type="dxa" w:w="90"/>
              <w:right w:type="dxa" w:w="140"/>
            </w:tcMar>
            <w:vAlign w:val="top"/>
          </w:tcPr>
          <w:p>
            <w:pPr>
              <w:spacing w:after="0" w:line="276" w:lineRule="auto"/>
            </w:pPr>
            <w:r>
              <w:rPr>
                <w:b w:val="false"/>
                <w:bCs w:val="false"/>
                <w:sz w:val="19"/>
                <w:szCs w:val="19"/>
              </w:rPr>
              <w:t xml:space="preserve">Not in the core script. If your room is security-minded, add one line to Slide 14: "Hybrid by design: data can stay on the edge node on site, with cloud sync set by your policy."</w:t>
            </w:r>
          </w:p>
        </w:tc>
      </w:tr>
    </w:tbl>
    <w:p>
      <w:r>
        <w:br w:type="page"/>
      </w:r>
    </w:p>
    <w:p>
      <w:pPr>
        <w:pStyle w:val="Heading1"/>
      </w:pPr>
      <w:r>
        <w:t xml:space="preserve">Appendix C: Demo and delivery checklist</w:t>
      </w:r>
    </w:p>
    <w:p>
      <w:pPr>
        <w:pStyle w:val="Heading2"/>
        <w:keepNext/>
      </w:pPr>
      <w:r>
        <w:t xml:space="preserve">Before the event</w:t>
      </w:r>
    </w:p>
    <w:p>
      <w:pPr>
        <w:pStyle w:val="ListParagraph"/>
        <w:numPr>
          <w:ilvl w:val="0"/>
          <w:numId w:val="2"/>
        </w:numPr>
        <w:spacing w:after="80" w:line="288"/>
      </w:pPr>
      <w:r>
        <w:rPr>
          <w:b/>
          <w:bCs/>
        </w:rPr>
        <w:t xml:space="preserve">Build one fictional case into all four products.</w:t>
      </w:r>
      <w:r>
        <w:t xml:space="preserve"> The same boundary, the same targets, the same names. The handoff between products is the whole argument, so the audience must be able to see the boundary from MineAsk arrive in TerraPulse and MyMine.</w:t>
      </w:r>
    </w:p>
    <w:p>
      <w:pPr>
        <w:pStyle w:val="ListParagraph"/>
        <w:numPr>
          <w:ilvl w:val="0"/>
          <w:numId w:val="2"/>
        </w:numPr>
        <w:spacing w:after="80" w:line="288"/>
      </w:pPr>
      <w:r>
        <w:rPr>
          <w:b/>
          <w:bCs/>
        </w:rPr>
        <w:t xml:space="preserve">Confirm with each product team what is live on the day.</w:t>
      </w:r>
      <w:r>
        <w:t xml:space="preserve"> This matters most for MyMine, whose features are stated by the product owner rather than demonstrated, and for anything in MineAsk touching monitoring or alerts.</w:t>
      </w:r>
    </w:p>
    <w:p>
      <w:pPr>
        <w:pStyle w:val="ListParagraph"/>
        <w:numPr>
          <w:ilvl w:val="0"/>
          <w:numId w:val="2"/>
        </w:numPr>
        <w:spacing w:after="80" w:line="288"/>
      </w:pPr>
      <w:r>
        <w:rPr>
          <w:b/>
          <w:bCs/>
        </w:rPr>
        <w:t xml:space="preserve">Record every demo as a backup video</w:t>
      </w:r>
      <w:r>
        <w:t xml:space="preserve"> and embed it on the slide. If the venue network fails, switch without apology. In Flows 1 and 3, a network failure during the MyMine section is almost a gift: it proves the point about edge sync.</w:t>
      </w:r>
    </w:p>
    <w:p>
      <w:pPr>
        <w:pStyle w:val="ListParagraph"/>
        <w:numPr>
          <w:ilvl w:val="0"/>
          <w:numId w:val="2"/>
        </w:numPr>
        <w:spacing w:after="80" w:line="288"/>
      </w:pPr>
      <w:r>
        <w:rPr>
          <w:b/>
          <w:bCs/>
        </w:rPr>
        <w:t xml:space="preserve">Brief the deck designer on the motif</w:t>
      </w:r>
      <w:r>
        <w:t xml:space="preserve"> for your chosen flow (the ledger, the relay track, or the split screen and scoreboard). It should be visible on every slide.</w:t>
      </w:r>
    </w:p>
    <w:p>
      <w:pPr>
        <w:pStyle w:val="ListParagraph"/>
        <w:numPr>
          <w:ilvl w:val="0"/>
          <w:numId w:val="2"/>
        </w:numPr>
        <w:spacing w:after="80" w:line="288"/>
      </w:pPr>
      <w:r>
        <w:rPr>
          <w:b/>
          <w:bCs/>
        </w:rPr>
        <w:t xml:space="preserve">Label every number "Illustrative"</w:t>
      </w:r>
      <w:r>
        <w:t xml:space="preserve"> on the slide itself, not just in the script.</w:t>
      </w:r>
    </w:p>
    <w:p>
      <w:pPr>
        <w:pStyle w:val="Heading2"/>
        <w:keepNext/>
      </w:pPr>
      <w:r>
        <w:t xml:space="preserve">Rehearsal</w:t>
      </w:r>
    </w:p>
    <w:p>
      <w:pPr>
        <w:pStyle w:val="ListParagraph"/>
        <w:numPr>
          <w:ilvl w:val="0"/>
          <w:numId w:val="2"/>
        </w:numPr>
        <w:spacing w:after="80" w:line="288"/>
      </w:pPr>
      <w:r>
        <w:rPr>
          <w:b/>
          <w:bCs/>
        </w:rPr>
        <w:t xml:space="preserve">Rehearse to 28:30.</w:t>
      </w:r>
      <w:r>
        <w:t xml:space="preserve"> With no Q&amp;A, there is no discussion time to absorb an overrun, and the close is where the audience promise is delivered.</w:t>
      </w:r>
    </w:p>
    <w:p>
      <w:pPr>
        <w:pStyle w:val="ListParagraph"/>
        <w:numPr>
          <w:ilvl w:val="0"/>
          <w:numId w:val="2"/>
        </w:numPr>
        <w:spacing w:after="80" w:line="288"/>
      </w:pPr>
      <w:r>
        <w:rPr>
          <w:b/>
          <w:bCs/>
        </w:rPr>
        <w:t xml:space="preserve">Mark your checkpoints:</w:t>
      </w:r>
      <w:r>
        <w:t xml:space="preserve"> opening finished by 4:00, MineSentinel by 10:00, MineAsk by 15:30, TerraPulse by 21:00, MyMine by 26:30. If you are more than a minute behind at any checkpoint, use the "running long" cuts for your flow.</w:t>
      </w:r>
    </w:p>
    <w:p>
      <w:pPr>
        <w:pStyle w:val="ListParagraph"/>
        <w:numPr>
          <w:ilvl w:val="0"/>
          <w:numId w:val="2"/>
        </w:numPr>
        <w:spacing w:after="80" w:line="288"/>
      </w:pPr>
      <w:r>
        <w:rPr>
          <w:b/>
          <w:bCs/>
        </w:rPr>
        <w:t xml:space="preserve">Memorise the "Land it" lines and the bridges.</w:t>
      </w:r>
      <w:r>
        <w:t xml:space="preserve"> If you lose your place in a script, those two lines alone will carry the story forward.</w:t>
      </w:r>
    </w:p>
    <w:p>
      <w:pPr>
        <w:pStyle w:val="ListParagraph"/>
        <w:numPr>
          <w:ilvl w:val="0"/>
          <w:numId w:val="2"/>
        </w:numPr>
        <w:spacing w:after="80" w:line="288"/>
      </w:pPr>
      <w:r>
        <w:rPr>
          <w:b/>
          <w:bCs/>
        </w:rPr>
        <w:t xml:space="preserve">Practise the pause after the hook line</w:t>
      </w:r>
      <w:r>
        <w:t xml:space="preserve"> in each flow: "A smart island is still an island", "Races are lost in the exchange zone", "It's when they know it". Give the room two seconds.</w:t>
      </w:r>
    </w:p>
    <w:p>
      <w:pPr>
        <w:pStyle w:val="Heading2"/>
        <w:keepNext/>
      </w:pPr>
      <w:r>
        <w:t xml:space="preserve">On the day</w:t>
      </w:r>
    </w:p>
    <w:p>
      <w:pPr>
        <w:pStyle w:val="ListParagraph"/>
        <w:numPr>
          <w:ilvl w:val="0"/>
          <w:numId w:val="2"/>
        </w:numPr>
        <w:spacing w:after="80" w:line="288"/>
      </w:pPr>
      <w:r>
        <w:rPr>
          <w:b/>
          <w:bCs/>
        </w:rPr>
        <w:t xml:space="preserve">Open without preamble.</w:t>
      </w:r>
      <w:r>
        <w:t xml:space="preserve"> Each flow's first line is written to be spoken before your name; introduce yourself on the second slide if the host has not already done so.</w:t>
      </w:r>
    </w:p>
    <w:p>
      <w:pPr>
        <w:pStyle w:val="ListParagraph"/>
        <w:numPr>
          <w:ilvl w:val="0"/>
          <w:numId w:val="2"/>
        </w:numPr>
        <w:spacing w:after="80" w:line="288"/>
      </w:pPr>
      <w:r>
        <w:rPr>
          <w:b/>
          <w:bCs/>
        </w:rPr>
        <w:t xml:space="preserve">End on the last line, then stop.</w:t>
      </w:r>
      <w:r>
        <w:t xml:space="preserve"> "Thank you" is the final word in every script. Do not add a summary after it.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3"/>
        <w:spacing w:val="40"/>
        <w:sz w:val="15"/>
        <w:szCs w:val="15"/>
      </w:rPr>
      <w:t xml:space="preserve">THE INTELLIGENT MINE  ·  PRESENTATION FLOWS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B886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2B" w:sz="8" w:space="6"/>
      </w:pBdr>
      <w:spacing w:after="200" w:before="120"/>
      <w:outlineLvl w:val="0"/>
    </w:pPr>
    <w:rPr>
      <w:rFonts w:ascii="Georgia" w:cs="Georgia" w:eastAsia="Georgia" w:hAnsi="Georgia"/>
      <w:color w:val="1B2631"/>
      <w:sz w:val="36"/>
      <w:szCs w:val="36"/>
    </w:rPr>
  </w:style>
  <w:style w:type="paragraph" w:styleId="HiddenH1">
    <w:name w:val="Hidden H1"/>
    <w:basedOn w:val="Normal"/>
    <w:pPr>
      <w:spacing w:after="0" w:before="0"/>
      <w:outlineLvl w:val="0"/>
    </w:pPr>
    <w:rPr>
      <w:color w:val="FFFFFF"/>
      <w:sz w:val="2"/>
      <w:szCs w:val="2"/>
    </w:rPr>
  </w:style>
  <w:style w:type="paragraph" w:styleId="Heading2">
    <w:name w:val="Heading 2"/>
    <w:basedOn w:val="Normal"/>
    <w:next w:val="Normal"/>
    <w:qFormat/>
    <w:pPr>
      <w:spacing w:after="120" w:before="240"/>
      <w:outlineLvl w:val="1"/>
    </w:pPr>
    <w:rPr>
      <w:rFonts w:ascii="Georgia" w:cs="Georgia" w:eastAsia="Georgia" w:hAnsi="Georgia"/>
      <w:color w:val="1F7A72"/>
      <w:sz w:val="28"/>
      <w:szCs w:val="28"/>
    </w:rPr>
  </w:style>
  <w:style w:type="paragraph" w:styleId="Heading3">
    <w:name w:val="Heading 3"/>
    <w:basedOn w:val="Normal"/>
    <w:next w:val="Normal"/>
    <w:qFormat/>
    <w:pPr>
      <w:spacing w:after="80" w:before="220"/>
      <w:outlineLvl w:val="2"/>
    </w:pPr>
    <w:rPr>
      <w:rFonts w:ascii="Calibri" w:cs="Calibri" w:eastAsia="Calibri" w:hAnsi="Calibri"/>
      <w:b/>
      <w:bCs/>
      <w:caps/>
      <w:color w:val="B8862B"/>
      <w:spacing w:val="3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Intelligent Mine: Three Story-Led Presentation Flows</dc:title>
  <dc:creator>Claude</dc:creator>
  <cp:lastModifiedBy>Un-named</cp:lastModifiedBy>
  <cp:revision>1</cp:revision>
  <dcterms:created xsi:type="dcterms:W3CDTF">2026-10-07T11:47:20.926Z</dcterms:created>
  <dcterms:modified xsi:type="dcterms:W3CDTF">2026-10-07T11:47:20.926Z</dcterms:modified>
</cp:coreProperties>
</file>

<file path=docProps/custom.xml><?xml version="1.0" encoding="utf-8"?>
<Properties xmlns="http://schemas.openxmlformats.org/officeDocument/2006/custom-properties" xmlns:vt="http://schemas.openxmlformats.org/officeDocument/2006/docPropsVTypes"/>
</file>