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64"/>
        </w:rPr>
        <w:t>SSO Login</w:t>
        <w:br/>
        <w:t>Auto-Provisioning</w:t>
        <w:br/>
        <w:t>Email Verification</w:t>
      </w:r>
    </w:p>
    <w:p>
      <w:pPr>
        <w:jc w:val="center"/>
      </w:pPr>
      <w:r>
        <w:rPr>
          <w:color w:val="2E86C1"/>
          <w:sz w:val="36"/>
        </w:rPr>
        <w:t>Complete Workflow Documentation</w:t>
      </w:r>
    </w:p>
    <w:p/>
    <w:p>
      <w:pPr>
        <w:jc w:val="center"/>
      </w:pPr>
      <w:r>
        <w:rPr>
          <w:color w:val="5D6D7E"/>
          <w:sz w:val="24"/>
        </w:rPr>
        <w:t>AuthSamples  |  ASP.NET Core 8  |  OAuth 2.0 + PKCE</w:t>
      </w:r>
    </w:p>
    <w:p/>
    <w:p>
      <w:pPr>
        <w:jc w:val="center"/>
      </w:pPr>
      <w:r>
        <w:rPr>
          <w:color w:val="5D6D7E"/>
          <w:sz w:val="22"/>
        </w:rPr>
        <w:t>Version 1.0  |  February 2026</w:t>
      </w:r>
    </w:p>
    <w:p>
      <w:r>
        <w:br w:type="page"/>
      </w:r>
    </w:p>
    <w:p>
      <w:pPr>
        <w:pStyle w:val="Heading1"/>
      </w:pPr>
      <w:r>
        <w:t>Table of Contents</w:t>
      </w:r>
    </w:p>
    <w:p>
      <w:pPr>
        <w:spacing w:after="40"/>
      </w:pPr>
      <w:r>
        <w:rPr>
          <w:b/>
          <w:sz w:val="22"/>
        </w:rPr>
        <w:t>1. Introduction</w:t>
      </w:r>
    </w:p>
    <w:p>
      <w:pPr>
        <w:spacing w:after="40"/>
      </w:pPr>
      <w:r>
        <w:rPr>
          <w:b/>
          <w:sz w:val="22"/>
        </w:rPr>
        <w:t>2. How It Works (Overview)</w:t>
      </w:r>
    </w:p>
    <w:p>
      <w:pPr>
        <w:spacing w:after="40"/>
      </w:pPr>
      <w:r>
        <w:rPr>
          <w:b/>
          <w:sz w:val="22"/>
        </w:rPr>
        <w:t>3. Phase 1 — SSO Login</w:t>
      </w:r>
    </w:p>
    <w:p>
      <w:pPr>
        <w:spacing w:after="40"/>
      </w:pPr>
      <w:r>
        <w:rPr>
          <w:sz w:val="22"/>
        </w:rPr>
        <w:t xml:space="preserve">    3.1  User Clicks "Sign In with SSO"</w:t>
      </w:r>
    </w:p>
    <w:p>
      <w:pPr>
        <w:spacing w:after="40"/>
      </w:pPr>
      <w:r>
        <w:rPr>
          <w:sz w:val="22"/>
        </w:rPr>
        <w:t xml:space="preserve">    3.2  Redirect to Identity Provider</w:t>
      </w:r>
    </w:p>
    <w:p>
      <w:pPr>
        <w:spacing w:after="40"/>
      </w:pPr>
      <w:r>
        <w:rPr>
          <w:sz w:val="22"/>
        </w:rPr>
        <w:t xml:space="preserve">    3.3  Callback &amp; Token Exchange</w:t>
      </w:r>
    </w:p>
    <w:p>
      <w:pPr>
        <w:spacing w:after="40"/>
      </w:pPr>
      <w:r>
        <w:rPr>
          <w:b/>
          <w:sz w:val="22"/>
        </w:rPr>
        <w:t>4. Phase 2 — Auto-Provisioning</w:t>
      </w:r>
    </w:p>
    <w:p>
      <w:pPr>
        <w:spacing w:after="40"/>
      </w:pPr>
      <w:r>
        <w:rPr>
          <w:sz w:val="22"/>
        </w:rPr>
        <w:t xml:space="preserve">    4.1  JWT Validation</w:t>
      </w:r>
    </w:p>
    <w:p>
      <w:pPr>
        <w:spacing w:after="40"/>
      </w:pPr>
      <w:r>
        <w:rPr>
          <w:sz w:val="22"/>
        </w:rPr>
        <w:t xml:space="preserve">    4.2  User Lookup</w:t>
      </w:r>
    </w:p>
    <w:p>
      <w:pPr>
        <w:spacing w:after="40"/>
      </w:pPr>
      <w:r>
        <w:rPr>
          <w:sz w:val="22"/>
        </w:rPr>
        <w:t xml:space="preserve">    4.3  Fetch User Info from IdP</w:t>
      </w:r>
    </w:p>
    <w:p>
      <w:pPr>
        <w:spacing w:after="40"/>
      </w:pPr>
      <w:r>
        <w:rPr>
          <w:sz w:val="22"/>
        </w:rPr>
        <w:t xml:space="preserve">    4.4  Create Local Account</w:t>
      </w:r>
    </w:p>
    <w:p>
      <w:pPr>
        <w:spacing w:after="40"/>
      </w:pPr>
      <w:r>
        <w:rPr>
          <w:b/>
          <w:sz w:val="22"/>
        </w:rPr>
        <w:t>5. Phase 3 — Email Verification</w:t>
      </w:r>
    </w:p>
    <w:p>
      <w:pPr>
        <w:spacing w:after="40"/>
      </w:pPr>
      <w:r>
        <w:rPr>
          <w:sz w:val="22"/>
        </w:rPr>
        <w:t xml:space="preserve">    5.1  Send Verification Email</w:t>
      </w:r>
    </w:p>
    <w:p>
      <w:pPr>
        <w:spacing w:after="40"/>
      </w:pPr>
      <w:r>
        <w:rPr>
          <w:sz w:val="22"/>
        </w:rPr>
        <w:t xml:space="preserve">    5.2  User Verifies (Code or Link)</w:t>
      </w:r>
    </w:p>
    <w:p>
      <w:pPr>
        <w:spacing w:after="40"/>
      </w:pPr>
      <w:r>
        <w:rPr>
          <w:sz w:val="22"/>
        </w:rPr>
        <w:t xml:space="preserve">    5.3  Resend &amp; Rate Limiting</w:t>
      </w:r>
    </w:p>
    <w:p>
      <w:pPr>
        <w:spacing w:after="40"/>
      </w:pPr>
      <w:r>
        <w:rPr>
          <w:b/>
          <w:sz w:val="22"/>
        </w:rPr>
        <w:t>6. Security Measures</w:t>
      </w:r>
    </w:p>
    <w:p>
      <w:pPr>
        <w:spacing w:after="40"/>
      </w:pPr>
      <w:r>
        <w:rPr>
          <w:b/>
          <w:sz w:val="22"/>
        </w:rPr>
        <w:t>7. Data Model</w:t>
      </w:r>
    </w:p>
    <w:p>
      <w:pPr>
        <w:spacing w:after="40"/>
      </w:pPr>
      <w:r>
        <w:rPr>
          <w:b/>
          <w:sz w:val="22"/>
        </w:rPr>
        <w:t>8. API Reference</w:t>
      </w:r>
    </w:p>
    <w:p>
      <w:pPr>
        <w:spacing w:after="40"/>
      </w:pPr>
      <w:r>
        <w:rPr>
          <w:b/>
          <w:sz w:val="22"/>
        </w:rPr>
        <w:t>9. Configuration</w:t>
      </w:r>
    </w:p>
    <w:p>
      <w:pPr>
        <w:spacing w:after="40"/>
      </w:pPr>
      <w:r>
        <w:rPr>
          <w:b/>
          <w:sz w:val="22"/>
        </w:rPr>
        <w:t>Appendix A: Audit Trail</w:t>
      </w:r>
    </w:p>
    <w:p>
      <w:pPr>
        <w:spacing w:after="40"/>
      </w:pPr>
      <w:r>
        <w:rPr>
          <w:b/>
          <w:sz w:val="22"/>
        </w:rPr>
        <w:t>Appendix B: Source Files</w:t>
      </w:r>
    </w:p>
    <w:p>
      <w:r>
        <w:br w:type="page"/>
      </w:r>
    </w:p>
    <w:p>
      <w:pPr>
        <w:pStyle w:val="Heading1"/>
      </w:pPr>
      <w:r>
        <w:t>1. Introduction</w:t>
      </w:r>
    </w:p>
    <w:p>
      <w:r>
        <w:t>AuthSamples provides a production-ready authentication system built on ASP.NET Core 8. When a new user signs in through an external Identity Provider (like AWS Cognito, Azure AD, or Google), the system automatically creates their local account and, if needed, verifies their email address.</w:t>
      </w:r>
    </w:p>
    <w:p>
      <w:r>
        <w:t>This document walks through the complete journey — from clicking "Sign In" to having a fully verified account — in plain language with visual diagrams.</w:t>
      </w:r>
    </w:p>
    <w:p>
      <w:pPr>
        <w:spacing w:before="120" w:after="120"/>
        <w:pBdr>
          <w:left w:val="single" w:sz="24" w:space="8" w:color="2E86C1"/>
        </w:pBdr>
        <w:shd w:fill="EBF5FB"/>
      </w:pPr>
      <w:r>
        <w:rPr>
          <w:b/>
          <w:color w:val="1B3A5C"/>
          <w:sz w:val="22"/>
        </w:rPr>
        <w:t>Who is this for?</w:t>
        <w:br/>
      </w:r>
      <w:r>
        <w:rPr>
          <w:sz w:val="20"/>
        </w:rPr>
        <w:t>Developers integrating with the AuthSamples API, architects reviewing the security design, and QA engineers understanding the expected user experience.</w:t>
      </w:r>
    </w:p>
    <w:p>
      <w:pPr>
        <w:pStyle w:val="Heading2"/>
      </w:pPr>
      <w:r>
        <w:t>Key Concepts</w:t>
      </w:r>
    </w:p>
    <w:tbl>
      <w:tblPr>
        <w:tblStyle w:val="TableGrid"/>
        <w:tblW w:type="auto" w:w="0"/>
        <w:jc w:val="center"/>
        <w:tblLook w:firstColumn="1" w:firstRow="1" w:lastColumn="0" w:lastRow="0" w:noHBand="0" w:noVBand="1" w:val="04A0"/>
      </w:tblPr>
      <w:tblGrid>
        <w:gridCol w:w="4320"/>
        <w:gridCol w:w="4320"/>
      </w:tblGrid>
      <w:tr>
        <w:tc>
          <w:tcPr>
            <w:tcW w:type="dxa" w:w="2835"/>
            <w:shd w:fill="1B3A5C"/>
          </w:tcPr>
          <w:p>
            <w:r>
              <w:rPr>
                <w:b/>
                <w:color w:val="FFFFFF"/>
                <w:sz w:val="20"/>
              </w:rPr>
              <w:t>Term</w:t>
            </w:r>
          </w:p>
        </w:tc>
        <w:tc>
          <w:tcPr>
            <w:tcW w:type="dxa" w:w="6803"/>
            <w:shd w:fill="1B3A5C"/>
          </w:tcPr>
          <w:p>
            <w:r>
              <w:rPr>
                <w:b/>
                <w:color w:val="FFFFFF"/>
                <w:sz w:val="20"/>
              </w:rPr>
              <w:t>What it means</w:t>
            </w:r>
          </w:p>
        </w:tc>
      </w:tr>
      <w:tr>
        <w:tc>
          <w:tcPr>
            <w:tcW w:type="dxa" w:w="2835"/>
          </w:tcPr>
          <w:p>
            <w:r>
              <w:rPr>
                <w:sz w:val="20"/>
              </w:rPr>
              <w:t>SSO (Single Sign-On)</w:t>
            </w:r>
          </w:p>
        </w:tc>
        <w:tc>
          <w:tcPr>
            <w:tcW w:type="dxa" w:w="6803"/>
          </w:tcPr>
          <w:p>
            <w:r>
              <w:rPr>
                <w:sz w:val="20"/>
              </w:rPr>
              <w:t>Logging in once with an external provider (e.g., Google) to access our app</w:t>
            </w:r>
          </w:p>
        </w:tc>
      </w:tr>
      <w:tr>
        <w:tc>
          <w:tcPr>
            <w:tcW w:type="dxa" w:w="2835"/>
            <w:shd w:fill="EBF5FB"/>
          </w:tcPr>
          <w:p>
            <w:r>
              <w:rPr>
                <w:sz w:val="20"/>
              </w:rPr>
              <w:t>Auto-Provisioning</w:t>
            </w:r>
          </w:p>
        </w:tc>
        <w:tc>
          <w:tcPr>
            <w:tcW w:type="dxa" w:w="6803"/>
            <w:shd w:fill="EBF5FB"/>
          </w:tcPr>
          <w:p>
            <w:r>
              <w:rPr>
                <w:sz w:val="20"/>
              </w:rPr>
              <w:t>Automatically creating a local user account the first time someone signs in via SSO</w:t>
            </w:r>
          </w:p>
        </w:tc>
      </w:tr>
      <w:tr>
        <w:tc>
          <w:tcPr>
            <w:tcW w:type="dxa" w:w="2835"/>
          </w:tcPr>
          <w:p>
            <w:r>
              <w:rPr>
                <w:sz w:val="20"/>
              </w:rPr>
              <w:t>PKCE</w:t>
            </w:r>
          </w:p>
        </w:tc>
        <w:tc>
          <w:tcPr>
            <w:tcW w:type="dxa" w:w="6803"/>
          </w:tcPr>
          <w:p>
            <w:r>
              <w:rPr>
                <w:sz w:val="20"/>
              </w:rPr>
              <w:t>A security extension to OAuth that protects the login flow from interception attacks</w:t>
            </w:r>
          </w:p>
        </w:tc>
      </w:tr>
      <w:tr>
        <w:tc>
          <w:tcPr>
            <w:tcW w:type="dxa" w:w="2835"/>
            <w:shd w:fill="EBF5FB"/>
          </w:tcPr>
          <w:p>
            <w:r>
              <w:rPr>
                <w:sz w:val="20"/>
              </w:rPr>
              <w:t>Identity Provider (IdP)</w:t>
            </w:r>
          </w:p>
        </w:tc>
        <w:tc>
          <w:tcPr>
            <w:tcW w:type="dxa" w:w="6803"/>
            <w:shd w:fill="EBF5FB"/>
          </w:tcPr>
          <w:p>
            <w:r>
              <w:rPr>
                <w:sz w:val="20"/>
              </w:rPr>
              <w:t>The external service that verifies who the user is (Cognito, Azure AD, Okta, etc.)</w:t>
            </w:r>
          </w:p>
        </w:tc>
      </w:tr>
      <w:tr>
        <w:tc>
          <w:tcPr>
            <w:tcW w:type="dxa" w:w="2835"/>
          </w:tcPr>
          <w:p>
            <w:r>
              <w:rPr>
                <w:sz w:val="20"/>
              </w:rPr>
              <w:t>Pending Role</w:t>
            </w:r>
          </w:p>
        </w:tc>
        <w:tc>
          <w:tcPr>
            <w:tcW w:type="dxa" w:w="6803"/>
          </w:tcPr>
          <w:p>
            <w:r>
              <w:rPr>
                <w:sz w:val="20"/>
              </w:rPr>
              <w:t>A restricted role assigned to new SSO users until they complete their profile</w:t>
            </w:r>
          </w:p>
        </w:tc>
      </w:tr>
      <w:tr>
        <w:tc>
          <w:tcPr>
            <w:tcW w:type="dxa" w:w="2835"/>
            <w:shd w:fill="EBF5FB"/>
          </w:tcPr>
          <w:p>
            <w:r>
              <w:rPr>
                <w:sz w:val="20"/>
              </w:rPr>
              <w:t>UserInfo Endpoint</w:t>
            </w:r>
          </w:p>
        </w:tc>
        <w:tc>
          <w:tcPr>
            <w:tcW w:type="dxa" w:w="6803"/>
            <w:shd w:fill="EBF5FB"/>
          </w:tcPr>
          <w:p>
            <w:r>
              <w:rPr>
                <w:sz w:val="20"/>
              </w:rPr>
              <w:t>A standard OIDC endpoint on the IdP that returns the user's profile data</w:t>
            </w:r>
          </w:p>
        </w:tc>
      </w:tr>
    </w:tbl>
    <w:p>
      <w:r>
        <w:br w:type="page"/>
      </w:r>
    </w:p>
    <w:p>
      <w:pPr>
        <w:pStyle w:val="Heading1"/>
      </w:pPr>
      <w:r>
        <w:t>2. How It Works (Overview)</w:t>
      </w:r>
    </w:p>
    <w:p>
      <w:r>
        <w:t>The complete workflow has three phases. Here's the big picture:</w:t>
      </w:r>
    </w:p>
    <w:p>
      <w:pPr>
        <w:spacing w:before="80" w:after="80"/>
        <w:shd w:fill="F4F6F7"/>
        <w:pBdr>
          <w:top w:val="single" w:sz="4" w:space="4" w:color="D5D8DC"/>
          <w:bottom w:val="single" w:sz="4" w:space="4" w:color="D5D8DC"/>
          <w:left w:val="single" w:sz="4" w:space="4" w:color="D5D8DC"/>
          <w:right w:val="single" w:sz="4" w:space="4" w:color="D5D8DC"/>
        </w:pBdr>
      </w:pPr>
      <w:r>
        <w:rPr>
          <w:rFonts w:ascii="Consolas" w:hAnsi="Consolas"/>
          <w:sz w:val="18"/>
        </w:rPr>
        <w:t xml:space="preserve">  USER JOURNEY</w:t>
        <w:br/>
        <w:t xml:space="preserve">  ============</w:t>
        <w:br/>
        <w:br/>
        <w:t xml:space="preserve">  1. SSO LOGIN                    2. AUTO-PROVISIONING             3. EMAIL VERIFICATION</w:t>
        <w:br/>
        <w:t xml:space="preserve">  ┌─────────────────────┐        ┌─────────────────────────┐      ┌──────────────────────────┐</w:t>
        <w:br/>
        <w:t xml:space="preserve">  │                     │        │                         │      │                          │</w:t>
        <w:br/>
        <w:t xml:space="preserve">  │  Click "Sign In"    │        │  System fetches your    │      │  Receive verification    │</w:t>
        <w:br/>
        <w:t xml:space="preserve">  │  with SSO           │───────▶│  info from the IdP and  │─────▶│  email with 6-digit code │</w:t>
        <w:br/>
        <w:t xml:space="preserve">  │                     │        │  creates your account   │      │  or clickable link       │</w:t>
        <w:br/>
        <w:t xml:space="preserve">  │  Redirect to IdP    │        │  (Pending role)         │      │                          │</w:t>
        <w:br/>
        <w:t xml:space="preserve">  │  Login &amp; return     │        │                         │      │  Enter code or click     │</w:t>
        <w:br/>
        <w:t xml:space="preserve">  │                     │        │                         │      │  link to verify           │</w:t>
        <w:br/>
        <w:t xml:space="preserve">  └─────────────────────┘        └─────────────────────────┘      └──────────────────────────┘</w:t>
        <w:br/>
        <w:t xml:space="preserve">                                                                                              </w:t>
        <w:br/>
        <w:t xml:space="preserve">  Result: Access token            Result: Local account with        Result: Email confirmed,  </w:t>
        <w:br/>
        <w:t xml:space="preserve">  for API calls                   "Pending" role                    full access available    </w:t>
        <w:br/>
      </w:r>
    </w:p>
    <w:p>
      <w:pPr>
        <w:spacing w:before="120" w:after="120"/>
        <w:pBdr>
          <w:left w:val="single" w:sz="24" w:space="8" w:color="D4A017"/>
        </w:pBdr>
        <w:shd w:fill="FEF9E7"/>
      </w:pPr>
      <w:r>
        <w:rPr>
          <w:b/>
          <w:color w:val="1B3A5C"/>
          <w:sz w:val="22"/>
        </w:rPr>
        <w:t>When is email verification needed?</w:t>
        <w:br/>
      </w:r>
      <w:r>
        <w:rPr>
          <w:sz w:val="20"/>
        </w:rPr>
        <w:t>Only when the Identity Provider does NOT confirm the user's email (email_verified ≠ true). Trusted IdPs like corporate Cognito or Google typically provide verified emails, so many users skip Phase 3 entirely.</w:t>
      </w:r>
    </w:p>
    <w:p>
      <w:r>
        <w:br w:type="page"/>
      </w:r>
    </w:p>
    <w:p>
      <w:pPr>
        <w:spacing w:before="360" w:after="120"/>
        <w:jc w:val="left"/>
      </w:pPr>
      <w:r>
        <w:rPr>
          <w:b/>
          <w:color w:val="FFFFFF"/>
          <w:sz w:val="28"/>
          <w:shd w:fill="1B3A5C"/>
        </w:rPr>
        <w:t xml:space="preserve">  PHASE 1  </w:t>
      </w:r>
      <w:r>
        <w:rPr>
          <w:b/>
          <w:color w:val="1B3A5C"/>
          <w:sz w:val="28"/>
        </w:rPr>
        <w:t xml:space="preserve">  SSO Login</w:t>
      </w:r>
    </w:p>
    <w:p>
      <w:r>
        <w:rPr>
          <w:i/>
          <w:color w:val="5D6D7E"/>
          <w:sz w:val="20"/>
        </w:rPr>
        <w:t>OAuth 2.0 Authorization Code flow with PKCE</w:t>
      </w:r>
    </w:p>
    <w:p>
      <w:r>
        <w:t>The login flow uses the industry-standard OAuth 2.0 Authorization Code flow with PKCE (Proof Key for Code Exchange). This is the most secure flow for web and mobile applications.</w:t>
      </w:r>
    </w:p>
    <w:p>
      <w:pPr>
        <w:spacing w:before="240"/>
      </w:pPr>
      <w:r>
        <w:rPr>
          <w:b/>
          <w:color w:val="2E86C1"/>
          <w:sz w:val="24"/>
        </w:rPr>
        <w:t>Step 1.1</w:t>
      </w:r>
      <w:r>
        <w:rPr>
          <w:b/>
          <w:color w:val="1B3A5C"/>
          <w:sz w:val="24"/>
        </w:rPr>
        <w:t xml:space="preserve">  User Clicks "Sign In with SSO"</w:t>
      </w:r>
    </w:p>
    <w:p>
      <w:r>
        <w:t>The frontend application calls the authorize endpoint. The backend generates security parameters and returns a URL to redirect the user to the Identity Provider's login page.</w:t>
      </w:r>
    </w:p>
    <w:tbl>
      <w:tblPr>
        <w:tblStyle w:val="TableGrid"/>
        <w:tblW w:type="auto" w:w="0"/>
        <w:jc w:val="center"/>
        <w:tblLook w:firstColumn="1" w:firstRow="1" w:lastColumn="0" w:lastRow="0" w:noHBand="0" w:noVBand="1" w:val="04A0"/>
      </w:tblPr>
      <w:tblGrid>
        <w:gridCol w:w="4320"/>
        <w:gridCol w:w="4320"/>
      </w:tblGrid>
      <w:tr>
        <w:tc>
          <w:tcPr>
            <w:tcW w:type="dxa" w:w="2268"/>
            <w:shd w:fill="1B3A5C"/>
          </w:tcPr>
          <w:p>
            <w:r>
              <w:rPr>
                <w:b/>
                <w:color w:val="FFFFFF"/>
                <w:sz w:val="20"/>
              </w:rPr>
              <w:t>Component</w:t>
            </w:r>
          </w:p>
        </w:tc>
        <w:tc>
          <w:tcPr>
            <w:tcW w:type="dxa" w:w="7370"/>
            <w:shd w:fill="1B3A5C"/>
          </w:tcPr>
          <w:p>
            <w:r>
              <w:rPr>
                <w:b/>
                <w:color w:val="FFFFFF"/>
                <w:sz w:val="20"/>
              </w:rPr>
              <w:t>Action</w:t>
            </w:r>
          </w:p>
        </w:tc>
      </w:tr>
      <w:tr>
        <w:tc>
          <w:tcPr>
            <w:tcW w:type="dxa" w:w="2268"/>
          </w:tcPr>
          <w:p>
            <w:r>
              <w:rPr>
                <w:sz w:val="20"/>
              </w:rPr>
              <w:t>Frontend</w:t>
            </w:r>
          </w:p>
        </w:tc>
        <w:tc>
          <w:tcPr>
            <w:tcW w:type="dxa" w:w="7370"/>
          </w:tcPr>
          <w:p>
            <w:r>
              <w:rPr>
                <w:sz w:val="20"/>
              </w:rPr>
              <w:t>Calls GET /api/v1/auth/oauth/authorize</w:t>
            </w:r>
          </w:p>
        </w:tc>
      </w:tr>
      <w:tr>
        <w:tc>
          <w:tcPr>
            <w:tcW w:type="dxa" w:w="2268"/>
            <w:shd w:fill="EBF5FB"/>
          </w:tcPr>
          <w:p>
            <w:r>
              <w:rPr>
                <w:sz w:val="20"/>
              </w:rPr>
              <w:t>Backend</w:t>
            </w:r>
          </w:p>
        </w:tc>
        <w:tc>
          <w:tcPr>
            <w:tcW w:type="dxa" w:w="7370"/>
            <w:shd w:fill="EBF5FB"/>
          </w:tcPr>
          <w:p>
            <w:r>
              <w:rPr>
                <w:sz w:val="20"/>
              </w:rPr>
              <w:t>Generates PKCE code_verifier + code_challenge (SHA256)</w:t>
            </w:r>
          </w:p>
        </w:tc>
      </w:tr>
      <w:tr>
        <w:tc>
          <w:tcPr>
            <w:tcW w:type="dxa" w:w="2268"/>
          </w:tcPr>
          <w:p>
            <w:r>
              <w:rPr>
                <w:sz w:val="20"/>
              </w:rPr>
              <w:t>Backend</w:t>
            </w:r>
          </w:p>
        </w:tc>
        <w:tc>
          <w:tcPr>
            <w:tcW w:type="dxa" w:w="7370"/>
          </w:tcPr>
          <w:p>
            <w:r>
              <w:rPr>
                <w:sz w:val="20"/>
              </w:rPr>
              <w:t>Generates random state parameter (CSRF protection)</w:t>
            </w:r>
          </w:p>
        </w:tc>
      </w:tr>
      <w:tr>
        <w:tc>
          <w:tcPr>
            <w:tcW w:type="dxa" w:w="2268"/>
            <w:shd w:fill="EBF5FB"/>
          </w:tcPr>
          <w:p>
            <w:r>
              <w:rPr>
                <w:sz w:val="20"/>
              </w:rPr>
              <w:t>Backend</w:t>
            </w:r>
          </w:p>
        </w:tc>
        <w:tc>
          <w:tcPr>
            <w:tcW w:type="dxa" w:w="7370"/>
            <w:shd w:fill="EBF5FB"/>
          </w:tcPr>
          <w:p>
            <w:r>
              <w:rPr>
                <w:sz w:val="20"/>
              </w:rPr>
              <w:t>Caches state + code_verifier for 5 minutes</w:t>
            </w:r>
          </w:p>
        </w:tc>
      </w:tr>
      <w:tr>
        <w:tc>
          <w:tcPr>
            <w:tcW w:type="dxa" w:w="2268"/>
          </w:tcPr>
          <w:p>
            <w:r>
              <w:rPr>
                <w:sz w:val="20"/>
              </w:rPr>
              <w:t>Backend</w:t>
            </w:r>
          </w:p>
        </w:tc>
        <w:tc>
          <w:tcPr>
            <w:tcW w:type="dxa" w:w="7370"/>
          </w:tcPr>
          <w:p>
            <w:r>
              <w:rPr>
                <w:sz w:val="20"/>
              </w:rPr>
              <w:t>Returns authorization URL pointing to IdP login page</w:t>
            </w:r>
          </w:p>
        </w:tc>
      </w:tr>
    </w:tbl>
    <w:p>
      <w:pPr>
        <w:spacing w:before="240"/>
      </w:pPr>
      <w:r>
        <w:rPr>
          <w:b/>
          <w:color w:val="2E86C1"/>
          <w:sz w:val="24"/>
        </w:rPr>
        <w:t>Step 1.2</w:t>
      </w:r>
      <w:r>
        <w:rPr>
          <w:b/>
          <w:color w:val="1B3A5C"/>
          <w:sz w:val="24"/>
        </w:rPr>
        <w:t xml:space="preserve">  User Authenticates at the Identity Provider</w:t>
      </w:r>
    </w:p>
    <w:p>
      <w:r>
        <w:t>The user is redirected to the Identity Provider's hosted login page (e.g., Cognito Hosted UI). They enter their credentials and, upon success, are redirected back to our callback URL with an authorization code.</w:t>
      </w:r>
    </w:p>
    <w:p>
      <w:pPr>
        <w:spacing w:before="240"/>
      </w:pPr>
      <w:r>
        <w:rPr>
          <w:b/>
          <w:color w:val="2E86C1"/>
          <w:sz w:val="24"/>
        </w:rPr>
        <w:t>Step 1.3</w:t>
      </w:r>
      <w:r>
        <w:rPr>
          <w:b/>
          <w:color w:val="1B3A5C"/>
          <w:sz w:val="24"/>
        </w:rPr>
        <w:t xml:space="preserve">  Callback — Exchange Code for Tokens</w:t>
      </w:r>
    </w:p>
    <w:p>
      <w:r>
        <w:t>The backend exchanges the authorization code for tokens securely:</w:t>
      </w:r>
    </w:p>
    <w:p>
      <w:pPr>
        <w:spacing w:before="80" w:after="80"/>
        <w:shd w:fill="F4F6F7"/>
        <w:pBdr>
          <w:top w:val="single" w:sz="4" w:space="4" w:color="D5D8DC"/>
          <w:bottom w:val="single" w:sz="4" w:space="4" w:color="D5D8DC"/>
          <w:left w:val="single" w:sz="4" w:space="4" w:color="D5D8DC"/>
          <w:right w:val="single" w:sz="4" w:space="4" w:color="D5D8DC"/>
        </w:pBdr>
      </w:pPr>
      <w:r>
        <w:rPr>
          <w:rFonts w:ascii="Consolas" w:hAnsi="Consolas"/>
          <w:sz w:val="18"/>
        </w:rPr>
        <w:t xml:space="preserve">  CALLBACK FLOW</w:t>
        <w:br/>
        <w:t xml:space="preserve">  =============</w:t>
        <w:br/>
        <w:br/>
        <w:t xml:space="preserve">  User's browser          Our Backend               Identity Provider</w:t>
        <w:br/>
        <w:t xml:space="preserve">  ─────────────           ───────────               ─────────────────</w:t>
        <w:br/>
        <w:t xml:space="preserve">       │                       │                           │</w:t>
        <w:br/>
        <w:t xml:space="preserve">       │  /callback?code&amp;state │                           │</w:t>
        <w:br/>
        <w:t xml:space="preserve">       │──────────────────────▶│                           │</w:t>
        <w:br/>
        <w:t xml:space="preserve">       │                       │                           │</w:t>
        <w:br/>
        <w:t xml:space="preserve">       │                       │  Validate state           │</w:t>
        <w:br/>
        <w:t xml:space="preserve">       │                       │  Retrieve code_verifier   │</w:t>
        <w:br/>
        <w:t xml:space="preserve">       │                       │                           │</w:t>
        <w:br/>
        <w:t xml:space="preserve">       │                       │  POST /oauth2/token       │</w:t>
        <w:br/>
        <w:t xml:space="preserve">       │                       │  (code + code_verifier)   │</w:t>
        <w:br/>
        <w:t xml:space="preserve">       │                       │──────────────────────────▶│</w:t>
        <w:br/>
        <w:t xml:space="preserve">       │                       │                           │</w:t>
        <w:br/>
        <w:t xml:space="preserve">       │                       │  ◀── access_token         │</w:t>
        <w:br/>
        <w:t xml:space="preserve">       │                       │      id_token             │</w:t>
        <w:br/>
        <w:t xml:space="preserve">       │                       │      refresh_token        │</w:t>
        <w:br/>
        <w:t xml:space="preserve">       │                       │                           │</w:t>
        <w:br/>
        <w:t xml:space="preserve">       │  ◀── Return tokens    │                           │</w:t>
        <w:br/>
        <w:t xml:space="preserve">       │                       │                           │</w:t>
        <w:br/>
      </w:r>
    </w:p>
    <w:p>
      <w:pPr>
        <w:spacing w:before="120" w:after="120"/>
        <w:pBdr>
          <w:left w:val="single" w:sz="24" w:space="8" w:color="2E86C1"/>
        </w:pBdr>
        <w:shd w:fill="EBF5FB"/>
      </w:pPr>
      <w:r>
        <w:rPr>
          <w:b/>
          <w:color w:val="1B3A5C"/>
          <w:sz w:val="22"/>
        </w:rPr>
        <w:t>What is PKCE?</w:t>
        <w:br/>
      </w:r>
      <w:r>
        <w:rPr>
          <w:sz w:val="20"/>
        </w:rPr>
        <w:t>PKCE prevents a malicious app from intercepting the authorization code and exchanging it for tokens. The code_verifier is a secret known only to our backend, and the code_challenge (its SHA256 hash) is sent to the IdP during authorization. At token exchange, the IdP verifies the code_verifier matches the challenge.</w:t>
      </w:r>
    </w:p>
    <w:p>
      <w:r>
        <w:t>At this point, the user has valid tokens. The frontend stores the access_token and includes it in all subsequent API requests as: Authorization: Bearer &lt;access_token&gt;</w:t>
      </w:r>
    </w:p>
    <w:p>
      <w:r>
        <w:br w:type="page"/>
      </w:r>
    </w:p>
    <w:p>
      <w:pPr>
        <w:spacing w:before="360" w:after="120"/>
        <w:jc w:val="left"/>
      </w:pPr>
      <w:r>
        <w:rPr>
          <w:b/>
          <w:color w:val="FFFFFF"/>
          <w:sz w:val="28"/>
          <w:shd w:fill="2E86C1"/>
        </w:rPr>
        <w:t xml:space="preserve">  PHASE 2  </w:t>
      </w:r>
      <w:r>
        <w:rPr>
          <w:b/>
          <w:color w:val="2E86C1"/>
          <w:sz w:val="28"/>
        </w:rPr>
        <w:t xml:space="preserve">  Auto-Provisioning</w:t>
      </w:r>
    </w:p>
    <w:p>
      <w:r>
        <w:rPr>
          <w:i/>
          <w:color w:val="5D6D7E"/>
          <w:sz w:val="20"/>
        </w:rPr>
        <w:t>Transparent user creation during first authenticated request</w:t>
      </w:r>
    </w:p>
    <w:p>
      <w:r>
        <w:t>When the user makes their first API call with the access token, the system discovers they don't have a local account yet. Auto-provisioning kicks in automatically — the user doesn't need to fill in a registration form.</w:t>
      </w:r>
    </w:p>
    <w:p>
      <w:pPr>
        <w:spacing w:before="240"/>
      </w:pPr>
      <w:r>
        <w:rPr>
          <w:b/>
          <w:color w:val="2E86C1"/>
          <w:sz w:val="24"/>
        </w:rPr>
        <w:t>Step 2.1</w:t>
      </w:r>
      <w:r>
        <w:rPr>
          <w:b/>
          <w:color w:val="1B3A5C"/>
          <w:sz w:val="24"/>
        </w:rPr>
        <w:t xml:space="preserve">  JWT Token Validation</w:t>
      </w:r>
    </w:p>
    <w:p>
      <w:r>
        <w:t>Every API request with a Bearer token goes through dynamic JWT validation. The system reads the issuer from the token and looks up the matching IdP configuration.</w:t>
      </w:r>
    </w:p>
    <w:tbl>
      <w:tblPr>
        <w:tblStyle w:val="TableGrid"/>
        <w:tblW w:type="auto" w:w="0"/>
        <w:jc w:val="center"/>
        <w:tblLook w:firstColumn="1" w:firstRow="1" w:lastColumn="0" w:lastRow="0" w:noHBand="0" w:noVBand="1" w:val="04A0"/>
      </w:tblPr>
      <w:tblGrid>
        <w:gridCol w:w="4320"/>
        <w:gridCol w:w="4320"/>
      </w:tblGrid>
      <w:tr>
        <w:tc>
          <w:tcPr>
            <w:tcW w:type="dxa" w:w="2268"/>
            <w:shd w:fill="1B3A5C"/>
          </w:tcPr>
          <w:p>
            <w:r>
              <w:rPr>
                <w:b/>
                <w:color w:val="FFFFFF"/>
                <w:sz w:val="20"/>
              </w:rPr>
              <w:t>Check</w:t>
            </w:r>
          </w:p>
        </w:tc>
        <w:tc>
          <w:tcPr>
            <w:tcW w:type="dxa" w:w="7370"/>
            <w:shd w:fill="1B3A5C"/>
          </w:tcPr>
          <w:p>
            <w:r>
              <w:rPr>
                <w:b/>
                <w:color w:val="FFFFFF"/>
                <w:sz w:val="20"/>
              </w:rPr>
              <w:t>What happens</w:t>
            </w:r>
          </w:p>
        </w:tc>
      </w:tr>
      <w:tr>
        <w:tc>
          <w:tcPr>
            <w:tcW w:type="dxa" w:w="2268"/>
          </w:tcPr>
          <w:p>
            <w:r>
              <w:rPr>
                <w:sz w:val="20"/>
              </w:rPr>
              <w:t>Read issuer</w:t>
            </w:r>
          </w:p>
        </w:tc>
        <w:tc>
          <w:tcPr>
            <w:tcW w:type="dxa" w:w="7370"/>
          </w:tcPr>
          <w:p>
            <w:r>
              <w:rPr>
                <w:sz w:val="20"/>
              </w:rPr>
              <w:t>Extract the 'iss' claim from the JWT without validating yet</w:t>
            </w:r>
          </w:p>
        </w:tc>
      </w:tr>
      <w:tr>
        <w:tc>
          <w:tcPr>
            <w:tcW w:type="dxa" w:w="2268"/>
            <w:shd w:fill="EBF5FB"/>
          </w:tcPr>
          <w:p>
            <w:r>
              <w:rPr>
                <w:sz w:val="20"/>
              </w:rPr>
              <w:t>Lookup IdP</w:t>
            </w:r>
          </w:p>
        </w:tc>
        <w:tc>
          <w:tcPr>
            <w:tcW w:type="dxa" w:w="7370"/>
            <w:shd w:fill="EBF5FB"/>
          </w:tcPr>
          <w:p>
            <w:r>
              <w:rPr>
                <w:sz w:val="20"/>
              </w:rPr>
              <w:t>Find the IdP config by issuer URL (cached for 5 minutes)</w:t>
            </w:r>
          </w:p>
        </w:tc>
      </w:tr>
      <w:tr>
        <w:tc>
          <w:tcPr>
            <w:tcW w:type="dxa" w:w="2268"/>
          </w:tcPr>
          <w:p>
            <w:r>
              <w:rPr>
                <w:sz w:val="20"/>
              </w:rPr>
              <w:t>IdP enabled?</w:t>
            </w:r>
          </w:p>
        </w:tc>
        <w:tc>
          <w:tcPr>
            <w:tcW w:type="dxa" w:w="7370"/>
          </w:tcPr>
          <w:p>
            <w:r>
              <w:rPr>
                <w:sz w:val="20"/>
              </w:rPr>
              <w:t>Reject if the IdP is disabled in our database</w:t>
            </w:r>
          </w:p>
        </w:tc>
      </w:tr>
      <w:tr>
        <w:tc>
          <w:tcPr>
            <w:tcW w:type="dxa" w:w="2268"/>
            <w:shd w:fill="EBF5FB"/>
          </w:tcPr>
          <w:p>
            <w:r>
              <w:rPr>
                <w:sz w:val="20"/>
              </w:rPr>
              <w:t>Fetch JWKS</w:t>
            </w:r>
          </w:p>
        </w:tc>
        <w:tc>
          <w:tcPr>
            <w:tcW w:type="dxa" w:w="7370"/>
            <w:shd w:fill="EBF5FB"/>
          </w:tcPr>
          <w:p>
            <w:r>
              <w:rPr>
                <w:sz w:val="20"/>
              </w:rPr>
              <w:t>Download the IdP's public signing keys via OIDC discovery</w:t>
            </w:r>
          </w:p>
        </w:tc>
      </w:tr>
      <w:tr>
        <w:tc>
          <w:tcPr>
            <w:tcW w:type="dxa" w:w="2268"/>
          </w:tcPr>
          <w:p>
            <w:r>
              <w:rPr>
                <w:sz w:val="20"/>
              </w:rPr>
              <w:t>Validate signature</w:t>
            </w:r>
          </w:p>
        </w:tc>
        <w:tc>
          <w:tcPr>
            <w:tcW w:type="dxa" w:w="7370"/>
          </w:tcPr>
          <w:p>
            <w:r>
              <w:rPr>
                <w:sz w:val="20"/>
              </w:rPr>
              <w:t>Verify the JWT was signed by the IdP's private key</w:t>
            </w:r>
          </w:p>
        </w:tc>
      </w:tr>
      <w:tr>
        <w:tc>
          <w:tcPr>
            <w:tcW w:type="dxa" w:w="2268"/>
            <w:shd w:fill="EBF5FB"/>
          </w:tcPr>
          <w:p>
            <w:r>
              <w:rPr>
                <w:sz w:val="20"/>
              </w:rPr>
              <w:t>Validate claims</w:t>
            </w:r>
          </w:p>
        </w:tc>
        <w:tc>
          <w:tcPr>
            <w:tcW w:type="dxa" w:w="7370"/>
            <w:shd w:fill="EBF5FB"/>
          </w:tcPr>
          <w:p>
            <w:r>
              <w:rPr>
                <w:sz w:val="20"/>
              </w:rPr>
              <w:t>Check issuer, audience, algorithms, and expiration</w:t>
            </w:r>
          </w:p>
        </w:tc>
      </w:tr>
    </w:tbl>
    <w:p>
      <w:pPr>
        <w:spacing w:before="240"/>
      </w:pPr>
      <w:r>
        <w:rPr>
          <w:b/>
          <w:color w:val="2E86C1"/>
          <w:sz w:val="24"/>
        </w:rPr>
        <w:t>Step 2.2</w:t>
      </w:r>
      <w:r>
        <w:rPr>
          <w:b/>
          <w:color w:val="1B3A5C"/>
          <w:sz w:val="24"/>
        </w:rPr>
        <w:t xml:space="preserve">  User Lookup</w:t>
      </w:r>
    </w:p>
    <w:p>
      <w:r>
        <w:t>After token validation, the system searches for the user by their unique identity: the (Issuer, Subject) tuple. This is NOT the email address — it's the combination of which IdP issued the token and the user's unique ID at that IdP.</w:t>
      </w:r>
    </w:p>
    <w:p>
      <w:pPr>
        <w:spacing w:before="120" w:after="120"/>
        <w:pBdr>
          <w:left w:val="single" w:sz="24" w:space="8" w:color="E74C3C"/>
        </w:pBdr>
        <w:shd w:fill="FDEDEC"/>
      </w:pPr>
      <w:r>
        <w:rPr>
          <w:b/>
          <w:color w:val="1B3A5C"/>
          <w:sz w:val="22"/>
        </w:rPr>
        <w:t>Why not use email?</w:t>
        <w:br/>
      </w:r>
      <w:r>
        <w:rPr>
          <w:sz w:val="20"/>
        </w:rPr>
        <w:t>Emails can be shared across IdPs (e.g., the same email at Google and Microsoft). Using (Issuer, Subject) prevents one IdP's user from accidentally or maliciously accessing another IdP's user account. This is a critical security measure.</w:t>
      </w:r>
    </w:p>
    <w:p>
      <w:pPr>
        <w:spacing w:before="240"/>
      </w:pPr>
      <w:r>
        <w:rPr>
          <w:b/>
          <w:color w:val="2E86C1"/>
          <w:sz w:val="24"/>
        </w:rPr>
        <w:t>Step 2.3</w:t>
      </w:r>
      <w:r>
        <w:rPr>
          <w:b/>
          <w:color w:val="1B3A5C"/>
          <w:sz w:val="24"/>
        </w:rPr>
        <w:t xml:space="preserve">  Fetch User Info from the Identity Provider</w:t>
      </w:r>
    </w:p>
    <w:p>
      <w:r>
        <w:t>When the user is not found locally, the system fetches their profile from the IdP:</w:t>
      </w:r>
    </w:p>
    <w:p>
      <w:pPr>
        <w:spacing w:before="80" w:after="80"/>
        <w:shd w:fill="F4F6F7"/>
        <w:pBdr>
          <w:top w:val="single" w:sz="4" w:space="4" w:color="D5D8DC"/>
          <w:bottom w:val="single" w:sz="4" w:space="4" w:color="D5D8DC"/>
          <w:left w:val="single" w:sz="4" w:space="4" w:color="D5D8DC"/>
          <w:right w:val="single" w:sz="4" w:space="4" w:color="D5D8DC"/>
        </w:pBdr>
      </w:pPr>
      <w:r>
        <w:rPr>
          <w:rFonts w:ascii="Consolas" w:hAnsi="Consolas"/>
          <w:sz w:val="18"/>
        </w:rPr>
        <w:t xml:space="preserve">  USERINFO FETCH</w:t>
        <w:br/>
        <w:t xml:space="preserve">  ==============</w:t>
        <w:br/>
        <w:br/>
        <w:t xml:space="preserve">  Our Backend                           Identity Provider</w:t>
        <w:br/>
        <w:t xml:space="preserve">  ───────────                           ─────────────────</w:t>
        <w:br/>
        <w:t xml:space="preserve">       │                                       │</w:t>
        <w:br/>
        <w:t xml:space="preserve">       │  1. Fetch OIDC Discovery              │</w:t>
        <w:br/>
        <w:t xml:space="preserve">       │     GET /.well-known/openid-config     │</w:t>
        <w:br/>
        <w:t xml:space="preserve">       │──────────────────────────────────────▶│</w:t>
        <w:br/>
        <w:t xml:space="preserve">       │  ◀── { userinfo_endpoint: "..." }     │</w:t>
        <w:br/>
        <w:t xml:space="preserve">       │                                       │</w:t>
        <w:br/>
        <w:t xml:space="preserve">       │  2. Call UserInfo Endpoint             │</w:t>
        <w:br/>
        <w:t xml:space="preserve">       │     GET /oauth2/userInfo               │</w:t>
        <w:br/>
        <w:t xml:space="preserve">       │     Authorization: Bearer &lt;token&gt;      │</w:t>
        <w:br/>
        <w:t xml:space="preserve">       │──────────────────────────────────────▶│</w:t>
        <w:br/>
        <w:t xml:space="preserve">       │                                       │</w:t>
        <w:br/>
        <w:t xml:space="preserve">       │  ◀── { email, email_verified,          │</w:t>
        <w:br/>
        <w:t xml:space="preserve">       │        given_name, family_name }       │</w:t>
        <w:br/>
        <w:t xml:space="preserve">       │                                       │</w:t>
        <w:br/>
        <w:t xml:space="preserve">       │  3. If UserInfo fails:                 │</w:t>
        <w:br/>
        <w:t xml:space="preserve">       │     Use fallback email:                │</w:t>
        <w:br/>
        <w:t xml:space="preserve">       │     "{subject}@pending.local"          │</w:t>
        <w:br/>
        <w:t xml:space="preserve">       │     email_verified = false             │</w:t>
        <w:br/>
        <w:t xml:space="preserve">       │                                       │</w:t>
        <w:br/>
      </w:r>
    </w:p>
    <w:p>
      <w:pPr>
        <w:spacing w:before="240"/>
      </w:pPr>
      <w:r>
        <w:rPr>
          <w:b/>
          <w:color w:val="2E86C1"/>
          <w:sz w:val="24"/>
        </w:rPr>
        <w:t>Step 2.4</w:t>
      </w:r>
      <w:r>
        <w:rPr>
          <w:b/>
          <w:color w:val="1B3A5C"/>
          <w:sz w:val="24"/>
        </w:rPr>
        <w:t xml:space="preserve">  Create the Local Account</w:t>
      </w:r>
    </w:p>
    <w:p>
      <w:r>
        <w:t>The system creates the following records in a single database transaction:</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B3A5C"/>
          </w:tcPr>
          <w:p>
            <w:r>
              <w:rPr>
                <w:b/>
                <w:color w:val="FFFFFF"/>
                <w:sz w:val="20"/>
              </w:rPr>
              <w:t>Entity</w:t>
            </w:r>
          </w:p>
        </w:tc>
        <w:tc>
          <w:tcPr>
            <w:tcW w:type="dxa" w:w="3402"/>
            <w:shd w:fill="1B3A5C"/>
          </w:tcPr>
          <w:p>
            <w:r>
              <w:rPr>
                <w:b/>
                <w:color w:val="FFFFFF"/>
                <w:sz w:val="20"/>
              </w:rPr>
              <w:t>Key Fields</w:t>
            </w:r>
          </w:p>
        </w:tc>
        <w:tc>
          <w:tcPr>
            <w:tcW w:type="dxa" w:w="4252"/>
            <w:shd w:fill="1B3A5C"/>
          </w:tcPr>
          <w:p>
            <w:r>
              <w:rPr>
                <w:b/>
                <w:color w:val="FFFFFF"/>
                <w:sz w:val="20"/>
              </w:rPr>
              <w:t>Notes</w:t>
            </w:r>
          </w:p>
        </w:tc>
      </w:tr>
      <w:tr>
        <w:tc>
          <w:tcPr>
            <w:tcW w:type="dxa" w:w="1984"/>
          </w:tcPr>
          <w:p>
            <w:r>
              <w:rPr>
                <w:sz w:val="20"/>
              </w:rPr>
              <w:t>User</w:t>
            </w:r>
          </w:p>
        </w:tc>
        <w:tc>
          <w:tcPr>
            <w:tcW w:type="dxa" w:w="3402"/>
          </w:tcPr>
          <w:p>
            <w:r>
              <w:rPr>
                <w:sz w:val="20"/>
              </w:rPr>
              <w:t>DisplayName, IsActive=true</w:t>
            </w:r>
          </w:p>
        </w:tc>
        <w:tc>
          <w:tcPr>
            <w:tcW w:type="dxa" w:w="4252"/>
          </w:tcPr>
          <w:p>
            <w:r>
              <w:rPr>
                <w:sz w:val="20"/>
              </w:rPr>
              <w:t>Assigned the "Pending" role</w:t>
            </w:r>
          </w:p>
        </w:tc>
      </w:tr>
      <w:tr>
        <w:tc>
          <w:tcPr>
            <w:tcW w:type="dxa" w:w="1984"/>
            <w:shd w:fill="EBF5FB"/>
          </w:tcPr>
          <w:p>
            <w:r>
              <w:rPr>
                <w:sz w:val="20"/>
              </w:rPr>
              <w:t>UserIdentity</w:t>
            </w:r>
          </w:p>
        </w:tc>
        <w:tc>
          <w:tcPr>
            <w:tcW w:type="dxa" w:w="3402"/>
            <w:shd w:fill="EBF5FB"/>
          </w:tcPr>
          <w:p>
            <w:r>
              <w:rPr>
                <w:sz w:val="20"/>
              </w:rPr>
              <w:t>Issuer, Subject, Email, EmailVerified</w:t>
            </w:r>
          </w:p>
        </w:tc>
        <w:tc>
          <w:tcPr>
            <w:tcW w:type="dxa" w:w="4252"/>
            <w:shd w:fill="EBF5FB"/>
          </w:tcPr>
          <w:p>
            <w:r>
              <w:rPr>
                <w:sz w:val="20"/>
              </w:rPr>
              <w:t>Links user to specific IdP</w:t>
            </w:r>
          </w:p>
        </w:tc>
      </w:tr>
      <w:tr>
        <w:tc>
          <w:tcPr>
            <w:tcW w:type="dxa" w:w="1984"/>
          </w:tcPr>
          <w:p>
            <w:r>
              <w:rPr>
                <w:sz w:val="20"/>
              </w:rPr>
              <w:t>UserActivityLog</w:t>
            </w:r>
          </w:p>
        </w:tc>
        <w:tc>
          <w:tcPr>
            <w:tcW w:type="dxa" w:w="3402"/>
          </w:tcPr>
          <w:p>
            <w:r>
              <w:rPr>
                <w:sz w:val="20"/>
              </w:rPr>
              <w:t>Type=Registration</w:t>
            </w:r>
          </w:p>
        </w:tc>
        <w:tc>
          <w:tcPr>
            <w:tcW w:type="dxa" w:w="4252"/>
          </w:tcPr>
          <w:p>
            <w:r>
              <w:rPr>
                <w:sz w:val="20"/>
              </w:rPr>
              <w:t>Audit: "Auto-provisioned via SSO from {issuer}"</w:t>
            </w:r>
          </w:p>
        </w:tc>
      </w:tr>
    </w:tbl>
    <w:p/>
    <w:p>
      <w:pPr>
        <w:spacing w:before="120" w:after="120"/>
        <w:pBdr>
          <w:left w:val="single" w:sz="24" w:space="8" w:color="1E8A49"/>
        </w:pBdr>
        <w:shd w:fill="E8F8F5"/>
      </w:pPr>
      <w:r>
        <w:rPr>
          <w:b/>
          <w:color w:val="1B3A5C"/>
          <w:sz w:val="22"/>
        </w:rPr>
        <w:t>Why the "Pending" role?</w:t>
        <w:br/>
      </w:r>
      <w:r>
        <w:rPr>
          <w:sz w:val="20"/>
        </w:rPr>
        <w:t>New SSO users always start with the "Pending" role, regardless of IdP type. This ensures they complete their profile before getting full access. Once their profile is complete (and email verified if needed), they can be upgraded to "User" or "SsoUser".</w:t>
      </w:r>
    </w:p>
    <w:p>
      <w:r>
        <w:br w:type="page"/>
      </w:r>
    </w:p>
    <w:p>
      <w:pPr>
        <w:spacing w:before="360" w:after="120"/>
        <w:jc w:val="left"/>
      </w:pPr>
      <w:r>
        <w:rPr>
          <w:b/>
          <w:color w:val="FFFFFF"/>
          <w:sz w:val="28"/>
          <w:shd w:fill="1E8A49"/>
        </w:rPr>
        <w:t xml:space="preserve">  PHASE 3  </w:t>
      </w:r>
      <w:r>
        <w:rPr>
          <w:b/>
          <w:color w:val="1E8A49"/>
          <w:sz w:val="28"/>
        </w:rPr>
        <w:t xml:space="preserve">  Email Verification</w:t>
      </w:r>
    </w:p>
    <w:p>
      <w:r>
        <w:rPr>
          <w:i/>
          <w:color w:val="5D6D7E"/>
          <w:sz w:val="20"/>
        </w:rPr>
        <w:t>Token and code-based verification for unconfirmed emails</w:t>
      </w:r>
    </w:p>
    <w:p>
      <w:r>
        <w:t>If the IdP did not confirm the user's email address (email_verified ≠ true), the system flags the account as needing email verification. The user must verify their email before getting full access.</w:t>
      </w:r>
    </w:p>
    <w:p>
      <w:pPr>
        <w:spacing w:before="240"/>
      </w:pPr>
      <w:r>
        <w:rPr>
          <w:b/>
          <w:color w:val="2E86C1"/>
          <w:sz w:val="24"/>
        </w:rPr>
        <w:t>Step 3.1</w:t>
      </w:r>
      <w:r>
        <w:rPr>
          <w:b/>
          <w:color w:val="1B3A5C"/>
          <w:sz w:val="24"/>
        </w:rPr>
        <w:t xml:space="preserve">  Send Verification Email</w:t>
      </w:r>
    </w:p>
    <w:p>
      <w:r>
        <w:t>The user (or the frontend on their behalf) requests a verification email:</w:t>
      </w:r>
    </w:p>
    <w:p>
      <w:pPr>
        <w:spacing w:before="80" w:after="80"/>
        <w:shd w:fill="F4F6F7"/>
        <w:pBdr>
          <w:top w:val="single" w:sz="4" w:space="4" w:color="D5D8DC"/>
          <w:bottom w:val="single" w:sz="4" w:space="4" w:color="D5D8DC"/>
          <w:left w:val="single" w:sz="4" w:space="4" w:color="D5D8DC"/>
          <w:right w:val="single" w:sz="4" w:space="4" w:color="D5D8DC"/>
        </w:pBdr>
      </w:pPr>
      <w:r>
        <w:rPr>
          <w:rFonts w:ascii="Consolas" w:hAnsi="Consolas"/>
          <w:sz w:val="18"/>
        </w:rPr>
        <w:t xml:space="preserve">  VERIFICATION EMAIL FLOW</w:t>
        <w:br/>
        <w:t xml:space="preserve">  =======================</w:t>
        <w:br/>
        <w:br/>
        <w:t xml:space="preserve">  Frontend          Backend                Hangfire Queue       SendGrid</w:t>
        <w:br/>
        <w:t xml:space="preserve">  ────────          ───────                ──────────────       ────────</w:t>
        <w:br/>
        <w:t xml:space="preserve">      │                │                        │                  │</w:t>
        <w:br/>
        <w:t xml:space="preserve">      │  POST /user/   │                        │                  │</w:t>
        <w:br/>
        <w:t xml:space="preserve">      │  email/send-   │                        │                  │</w:t>
        <w:br/>
        <w:t xml:space="preserve">      │  verification  │                        │                  │</w:t>
        <w:br/>
        <w:t xml:space="preserve">      │───────────────▶│                        │                  │</w:t>
        <w:br/>
        <w:t xml:space="preserve">      │                │                        │                  │</w:t>
        <w:br/>
        <w:t xml:space="preserve">      │                │  Generate:             │                  │</w:t>
        <w:br/>
        <w:t xml:space="preserve">      │                │  • Token (32 hex)      │                  │</w:t>
        <w:br/>
        <w:t xml:space="preserve">      │                │  • Code (6 digits)     │                  │</w:t>
        <w:br/>
        <w:t xml:space="preserve">      │                │  • Hash token (SHA256) │                  │</w:t>
        <w:br/>
        <w:t xml:space="preserve">      │                │  • Store hash + code   │                  │</w:t>
        <w:br/>
        <w:t xml:space="preserve">      │                │    in database         │                  │</w:t>
        <w:br/>
        <w:t xml:space="preserve">      │                │  • 60-min expiry       │                  │</w:t>
        <w:br/>
        <w:t xml:space="preserve">      │                │                        │                  │</w:t>
        <w:br/>
        <w:t xml:space="preserve">      │                │  Build email (HTML     │                  │</w:t>
        <w:br/>
        <w:t xml:space="preserve">      │                │  + plain text)         │                  │</w:t>
        <w:br/>
        <w:t xml:space="preserve">      │                │                        │                  │</w:t>
        <w:br/>
        <w:t xml:space="preserve">      │                │  Enqueue job ──────────▶                  │</w:t>
        <w:br/>
        <w:t xml:space="preserve">      │                │                        │  Send email ────▶│</w:t>
        <w:br/>
        <w:t xml:space="preserve">      │  ◀── 200 OK    │                        │                  │</w:t>
        <w:br/>
        <w:t xml:space="preserve">      │                │                        │                  │</w:t>
        <w:br/>
      </w:r>
    </w:p>
    <w:p>
      <w:pPr>
        <w:spacing w:before="120" w:after="120"/>
        <w:pBdr>
          <w:left w:val="single" w:sz="24" w:space="8" w:color="2E86C1"/>
        </w:pBdr>
        <w:shd w:fill="EBF5FB"/>
      </w:pPr>
      <w:r>
        <w:rPr>
          <w:b/>
          <w:color w:val="1B3A5C"/>
          <w:sz w:val="22"/>
        </w:rPr>
        <w:t>Security: Token Hashing</w:t>
        <w:br/>
      </w:r>
      <w:r>
        <w:rPr>
          <w:sz w:val="20"/>
        </w:rPr>
        <w:t>The full token is only sent in the email — it is NEVER stored in the database. Only its SHA256 hash is stored. This means even if the database is compromised, an attacker cannot use the hashes to verify emails.</w:t>
      </w:r>
    </w:p>
    <w:p>
      <w:pPr>
        <w:spacing w:before="240"/>
      </w:pPr>
      <w:r>
        <w:rPr>
          <w:b/>
          <w:color w:val="2E86C1"/>
          <w:sz w:val="24"/>
        </w:rPr>
        <w:t>Step 3.2</w:t>
      </w:r>
      <w:r>
        <w:rPr>
          <w:b/>
          <w:color w:val="1B3A5C"/>
          <w:sz w:val="24"/>
        </w:rPr>
        <w:t xml:space="preserve">  User Verifies Their Email</w:t>
      </w:r>
    </w:p>
    <w:p>
      <w:r>
        <w:t>The verification email gives the user two options:</w:t>
      </w:r>
    </w:p>
    <w:p>
      <w:r>
        <w:rPr>
          <w:b/>
          <w:color w:val="2E86C1"/>
        </w:rPr>
        <w:t>Option A — Enter the 6-digit code</w:t>
      </w:r>
    </w:p>
    <w:p>
      <w:r>
        <w:t>The user types the code into the app. The frontend sends it to POST /api/v1/auth/email/verify with the code and userIdentityId.</w:t>
      </w:r>
    </w:p>
    <w:p>
      <w:r>
        <w:rPr>
          <w:b/>
          <w:color w:val="2E86C1"/>
        </w:rPr>
        <w:t>Option B — Click the verification link</w:t>
      </w:r>
    </w:p>
    <w:p>
      <w:r>
        <w:t>The user clicks the button in the email, which opens GET /api/v1/auth/email/verify?token=xxx&amp;uid=yyy in their browser.</w:t>
      </w:r>
    </w:p>
    <w:p>
      <w:r>
        <w:t>In both cases, the backend:</w:t>
      </w:r>
    </w:p>
    <w:p>
      <w:pPr>
        <w:pStyle w:val="ListBullet"/>
        <w:ind w:left="850"/>
      </w:pPr>
      <w:r>
        <w:rPr>
          <w:sz w:val="20"/>
        </w:rPr>
        <w:t>Looks up the token (by hash) or code (by userIdentityId + code)</w:t>
      </w:r>
    </w:p>
    <w:p>
      <w:pPr>
        <w:pStyle w:val="ListBullet"/>
        <w:ind w:left="850"/>
      </w:pPr>
      <w:r>
        <w:rPr>
          <w:sz w:val="20"/>
        </w:rPr>
        <w:t>Validates it is not expired and not already used</w:t>
      </w:r>
    </w:p>
    <w:p>
      <w:pPr>
        <w:pStyle w:val="ListBullet"/>
        <w:ind w:left="850"/>
      </w:pPr>
      <w:r>
        <w:rPr>
          <w:sz w:val="20"/>
        </w:rPr>
        <w:t>Marks the token as used (single-use)</w:t>
      </w:r>
    </w:p>
    <w:p>
      <w:pPr>
        <w:pStyle w:val="ListBullet"/>
        <w:ind w:left="850"/>
      </w:pPr>
      <w:r>
        <w:rPr>
          <w:sz w:val="20"/>
        </w:rPr>
        <w:t>Sets EmailVerified = true on the UserIdentity</w:t>
      </w:r>
    </w:p>
    <w:p>
      <w:pPr>
        <w:pStyle w:val="ListBullet"/>
        <w:ind w:left="850"/>
      </w:pPr>
      <w:r>
        <w:rPr>
          <w:sz w:val="20"/>
        </w:rPr>
        <w:t>Logs an EmailVerified activity for the audit trail</w:t>
      </w:r>
    </w:p>
    <w:p>
      <w:pPr>
        <w:spacing w:before="240"/>
      </w:pPr>
      <w:r>
        <w:rPr>
          <w:b/>
          <w:color w:val="2E86C1"/>
          <w:sz w:val="24"/>
        </w:rPr>
        <w:t>Step 3.3</w:t>
      </w:r>
      <w:r>
        <w:rPr>
          <w:b/>
          <w:color w:val="1B3A5C"/>
          <w:sz w:val="24"/>
        </w:rPr>
        <w:t xml:space="preserve">  Resend &amp; Rate Limiting</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B3A5C"/>
          </w:tcPr>
          <w:p>
            <w:r>
              <w:rPr>
                <w:b/>
                <w:color w:val="FFFFFF"/>
                <w:sz w:val="20"/>
              </w:rPr>
              <w:t>Rule</w:t>
            </w:r>
          </w:p>
        </w:tc>
        <w:tc>
          <w:tcPr>
            <w:tcW w:type="dxa" w:w="2268"/>
            <w:shd w:fill="1B3A5C"/>
          </w:tcPr>
          <w:p>
            <w:r>
              <w:rPr>
                <w:b/>
                <w:color w:val="FFFFFF"/>
                <w:sz w:val="20"/>
              </w:rPr>
              <w:t>Value</w:t>
            </w:r>
          </w:p>
        </w:tc>
        <w:tc>
          <w:tcPr>
            <w:tcW w:type="dxa" w:w="4535"/>
            <w:shd w:fill="1B3A5C"/>
          </w:tcPr>
          <w:p>
            <w:r>
              <w:rPr>
                <w:b/>
                <w:color w:val="FFFFFF"/>
                <w:sz w:val="20"/>
              </w:rPr>
              <w:t>Purpose</w:t>
            </w:r>
          </w:p>
        </w:tc>
      </w:tr>
      <w:tr>
        <w:tc>
          <w:tcPr>
            <w:tcW w:type="dxa" w:w="2835"/>
          </w:tcPr>
          <w:p>
            <w:r>
              <w:rPr>
                <w:sz w:val="20"/>
              </w:rPr>
              <w:t>Max resends per hour</w:t>
            </w:r>
          </w:p>
        </w:tc>
        <w:tc>
          <w:tcPr>
            <w:tcW w:type="dxa" w:w="2268"/>
          </w:tcPr>
          <w:p>
            <w:r>
              <w:rPr>
                <w:sz w:val="20"/>
              </w:rPr>
              <w:t>3</w:t>
            </w:r>
          </w:p>
        </w:tc>
        <w:tc>
          <w:tcPr>
            <w:tcW w:type="dxa" w:w="4535"/>
          </w:tcPr>
          <w:p>
            <w:r>
              <w:rPr>
                <w:sz w:val="20"/>
              </w:rPr>
              <w:t>Prevents email spam / abuse</w:t>
            </w:r>
          </w:p>
        </w:tc>
      </w:tr>
      <w:tr>
        <w:tc>
          <w:tcPr>
            <w:tcW w:type="dxa" w:w="2835"/>
            <w:shd w:fill="EBF5FB"/>
          </w:tcPr>
          <w:p>
            <w:r>
              <w:rPr>
                <w:sz w:val="20"/>
              </w:rPr>
              <w:t>Token expiry</w:t>
            </w:r>
          </w:p>
        </w:tc>
        <w:tc>
          <w:tcPr>
            <w:tcW w:type="dxa" w:w="2268"/>
            <w:shd w:fill="EBF5FB"/>
          </w:tcPr>
          <w:p>
            <w:r>
              <w:rPr>
                <w:sz w:val="20"/>
              </w:rPr>
              <w:t>60 minutes</w:t>
            </w:r>
          </w:p>
        </w:tc>
        <w:tc>
          <w:tcPr>
            <w:tcW w:type="dxa" w:w="4535"/>
            <w:shd w:fill="EBF5FB"/>
          </w:tcPr>
          <w:p>
            <w:r>
              <w:rPr>
                <w:sz w:val="20"/>
              </w:rPr>
              <w:t>Limits window for token reuse</w:t>
            </w:r>
          </w:p>
        </w:tc>
      </w:tr>
      <w:tr>
        <w:tc>
          <w:tcPr>
            <w:tcW w:type="dxa" w:w="2835"/>
          </w:tcPr>
          <w:p>
            <w:r>
              <w:rPr>
                <w:sz w:val="20"/>
              </w:rPr>
              <w:t>Previous tokens</w:t>
            </w:r>
          </w:p>
        </w:tc>
        <w:tc>
          <w:tcPr>
            <w:tcW w:type="dxa" w:w="2268"/>
          </w:tcPr>
          <w:p>
            <w:r>
              <w:rPr>
                <w:sz w:val="20"/>
              </w:rPr>
              <w:t>Invalidated on resend</w:t>
            </w:r>
          </w:p>
        </w:tc>
        <w:tc>
          <w:tcPr>
            <w:tcW w:type="dxa" w:w="4535"/>
          </w:tcPr>
          <w:p>
            <w:r>
              <w:rPr>
                <w:sz w:val="20"/>
              </w:rPr>
              <w:t>Only the latest token works</w:t>
            </w:r>
          </w:p>
        </w:tc>
      </w:tr>
      <w:tr>
        <w:tc>
          <w:tcPr>
            <w:tcW w:type="dxa" w:w="2835"/>
            <w:shd w:fill="EBF5FB"/>
          </w:tcPr>
          <w:p>
            <w:r>
              <w:rPr>
                <w:sz w:val="20"/>
              </w:rPr>
              <w:t>Expired token cleanup</w:t>
            </w:r>
          </w:p>
        </w:tc>
        <w:tc>
          <w:tcPr>
            <w:tcW w:type="dxa" w:w="2268"/>
            <w:shd w:fill="EBF5FB"/>
          </w:tcPr>
          <w:p>
            <w:r>
              <w:rPr>
                <w:sz w:val="20"/>
              </w:rPr>
              <w:t>Daily at 2:00 AM</w:t>
            </w:r>
          </w:p>
        </w:tc>
        <w:tc>
          <w:tcPr>
            <w:tcW w:type="dxa" w:w="4535"/>
            <w:shd w:fill="EBF5FB"/>
          </w:tcPr>
          <w:p>
            <w:r>
              <w:rPr>
                <w:sz w:val="20"/>
              </w:rPr>
              <w:t>Hangfire recurring job</w:t>
            </w:r>
          </w:p>
        </w:tc>
      </w:tr>
    </w:tbl>
    <w:p>
      <w:r>
        <w:br w:type="page"/>
      </w:r>
    </w:p>
    <w:p>
      <w:pPr>
        <w:pStyle w:val="Heading1"/>
      </w:pPr>
      <w:r>
        <w:t>6. Security Measures</w:t>
      </w:r>
    </w:p>
    <w:p>
      <w:r>
        <w:t>The workflow incorporates multiple layers of security:</w:t>
      </w:r>
    </w:p>
    <w:p>
      <w:pPr>
        <w:pStyle w:val="Heading2"/>
      </w:pPr>
      <w:r>
        <w:t>OAuth &amp; PKCE</w:t>
      </w:r>
    </w:p>
    <w:tbl>
      <w:tblPr>
        <w:tblStyle w:val="TableGrid"/>
        <w:tblW w:type="auto" w:w="0"/>
        <w:jc w:val="center"/>
        <w:tblLook w:firstColumn="1" w:firstRow="1" w:lastColumn="0" w:lastRow="0" w:noHBand="0" w:noVBand="1" w:val="04A0"/>
      </w:tblPr>
      <w:tblGrid>
        <w:gridCol w:w="4320"/>
        <w:gridCol w:w="4320"/>
      </w:tblGrid>
      <w:tr>
        <w:tc>
          <w:tcPr>
            <w:tcW w:type="dxa" w:w="3969"/>
            <w:shd w:fill="1B3A5C"/>
          </w:tcPr>
          <w:p>
            <w:r>
              <w:rPr>
                <w:b/>
                <w:color w:val="FFFFFF"/>
                <w:sz w:val="20"/>
              </w:rPr>
              <w:t>Measure</w:t>
            </w:r>
          </w:p>
        </w:tc>
        <w:tc>
          <w:tcPr>
            <w:tcW w:type="dxa" w:w="5669"/>
            <w:shd w:fill="1B3A5C"/>
          </w:tcPr>
          <w:p>
            <w:r>
              <w:rPr>
                <w:b/>
                <w:color w:val="FFFFFF"/>
                <w:sz w:val="20"/>
              </w:rPr>
              <w:t>Protection against</w:t>
            </w:r>
          </w:p>
        </w:tc>
      </w:tr>
      <w:tr>
        <w:tc>
          <w:tcPr>
            <w:tcW w:type="dxa" w:w="3969"/>
          </w:tcPr>
          <w:p>
            <w:r>
              <w:rPr>
                <w:sz w:val="20"/>
              </w:rPr>
              <w:t>PKCE (code_verifier + code_challenge)</w:t>
            </w:r>
          </w:p>
        </w:tc>
        <w:tc>
          <w:tcPr>
            <w:tcW w:type="dxa" w:w="5669"/>
          </w:tcPr>
          <w:p>
            <w:r>
              <w:rPr>
                <w:sz w:val="20"/>
              </w:rPr>
              <w:t>Authorization code interception</w:t>
            </w:r>
          </w:p>
        </w:tc>
      </w:tr>
      <w:tr>
        <w:tc>
          <w:tcPr>
            <w:tcW w:type="dxa" w:w="3969"/>
            <w:shd w:fill="EBF5FB"/>
          </w:tcPr>
          <w:p>
            <w:r>
              <w:rPr>
                <w:sz w:val="20"/>
              </w:rPr>
              <w:t>Random state parameter</w:t>
            </w:r>
          </w:p>
        </w:tc>
        <w:tc>
          <w:tcPr>
            <w:tcW w:type="dxa" w:w="5669"/>
            <w:shd w:fill="EBF5FB"/>
          </w:tcPr>
          <w:p>
            <w:r>
              <w:rPr>
                <w:sz w:val="20"/>
              </w:rPr>
              <w:t>Cross-Site Request Forgery (CSRF)</w:t>
            </w:r>
          </w:p>
        </w:tc>
      </w:tr>
      <w:tr>
        <w:tc>
          <w:tcPr>
            <w:tcW w:type="dxa" w:w="3969"/>
          </w:tcPr>
          <w:p>
            <w:r>
              <w:rPr>
                <w:sz w:val="20"/>
              </w:rPr>
              <w:t>5-minute state cache TTL</w:t>
            </w:r>
          </w:p>
        </w:tc>
        <w:tc>
          <w:tcPr>
            <w:tcW w:type="dxa" w:w="5669"/>
          </w:tcPr>
          <w:p>
            <w:r>
              <w:rPr>
                <w:sz w:val="20"/>
              </w:rPr>
              <w:t>Replay attacks</w:t>
            </w:r>
          </w:p>
        </w:tc>
      </w:tr>
      <w:tr>
        <w:tc>
          <w:tcPr>
            <w:tcW w:type="dxa" w:w="3969"/>
            <w:shd w:fill="EBF5FB"/>
          </w:tcPr>
          <w:p>
            <w:r>
              <w:rPr>
                <w:sz w:val="20"/>
              </w:rPr>
              <w:t>Backend-only token exchange</w:t>
            </w:r>
          </w:p>
        </w:tc>
        <w:tc>
          <w:tcPr>
            <w:tcW w:type="dxa" w:w="5669"/>
            <w:shd w:fill="EBF5FB"/>
          </w:tcPr>
          <w:p>
            <w:r>
              <w:rPr>
                <w:sz w:val="20"/>
              </w:rPr>
              <w:t>Token exposure in browser</w:t>
            </w:r>
          </w:p>
        </w:tc>
      </w:tr>
    </w:tbl>
    <w:p>
      <w:pPr>
        <w:pStyle w:val="Heading2"/>
      </w:pPr>
      <w:r>
        <w:t>JWT Validation</w:t>
      </w:r>
    </w:p>
    <w:tbl>
      <w:tblPr>
        <w:tblStyle w:val="TableGrid"/>
        <w:tblW w:type="auto" w:w="0"/>
        <w:jc w:val="center"/>
        <w:tblLook w:firstColumn="1" w:firstRow="1" w:lastColumn="0" w:lastRow="0" w:noHBand="0" w:noVBand="1" w:val="04A0"/>
      </w:tblPr>
      <w:tblGrid>
        <w:gridCol w:w="4320"/>
        <w:gridCol w:w="4320"/>
      </w:tblGrid>
      <w:tr>
        <w:tc>
          <w:tcPr>
            <w:tcW w:type="dxa" w:w="3969"/>
            <w:shd w:fill="1B3A5C"/>
          </w:tcPr>
          <w:p>
            <w:r>
              <w:rPr>
                <w:b/>
                <w:color w:val="FFFFFF"/>
                <w:sz w:val="20"/>
              </w:rPr>
              <w:t>Measure</w:t>
            </w:r>
          </w:p>
        </w:tc>
        <w:tc>
          <w:tcPr>
            <w:tcW w:type="dxa" w:w="5669"/>
            <w:shd w:fill="1B3A5C"/>
          </w:tcPr>
          <w:p>
            <w:r>
              <w:rPr>
                <w:b/>
                <w:color w:val="FFFFFF"/>
                <w:sz w:val="20"/>
              </w:rPr>
              <w:t>Protection against</w:t>
            </w:r>
          </w:p>
        </w:tc>
      </w:tr>
      <w:tr>
        <w:tc>
          <w:tcPr>
            <w:tcW w:type="dxa" w:w="3969"/>
          </w:tcPr>
          <w:p>
            <w:r>
              <w:rPr>
                <w:sz w:val="20"/>
              </w:rPr>
              <w:t>Dynamic JWKS per IdP</w:t>
            </w:r>
          </w:p>
        </w:tc>
        <w:tc>
          <w:tcPr>
            <w:tcW w:type="dxa" w:w="5669"/>
          </w:tcPr>
          <w:p>
            <w:r>
              <w:rPr>
                <w:sz w:val="20"/>
              </w:rPr>
              <w:t>Forged tokens from unknown signers</w:t>
            </w:r>
          </w:p>
        </w:tc>
      </w:tr>
      <w:tr>
        <w:tc>
          <w:tcPr>
            <w:tcW w:type="dxa" w:w="3969"/>
            <w:shd w:fill="EBF5FB"/>
          </w:tcPr>
          <w:p>
            <w:r>
              <w:rPr>
                <w:sz w:val="20"/>
              </w:rPr>
              <w:t>Issuer validation</w:t>
            </w:r>
          </w:p>
        </w:tc>
        <w:tc>
          <w:tcPr>
            <w:tcW w:type="dxa" w:w="5669"/>
            <w:shd w:fill="EBF5FB"/>
          </w:tcPr>
          <w:p>
            <w:r>
              <w:rPr>
                <w:sz w:val="20"/>
              </w:rPr>
              <w:t>Tokens from untrusted providers</w:t>
            </w:r>
          </w:p>
        </w:tc>
      </w:tr>
      <w:tr>
        <w:tc>
          <w:tcPr>
            <w:tcW w:type="dxa" w:w="3969"/>
          </w:tcPr>
          <w:p>
            <w:r>
              <w:rPr>
                <w:sz w:val="20"/>
              </w:rPr>
              <w:t>Audience validation</w:t>
            </w:r>
          </w:p>
        </w:tc>
        <w:tc>
          <w:tcPr>
            <w:tcW w:type="dxa" w:w="5669"/>
          </w:tcPr>
          <w:p>
            <w:r>
              <w:rPr>
                <w:sz w:val="20"/>
              </w:rPr>
              <w:t>Tokens meant for other applications</w:t>
            </w:r>
          </w:p>
        </w:tc>
      </w:tr>
      <w:tr>
        <w:tc>
          <w:tcPr>
            <w:tcW w:type="dxa" w:w="3969"/>
            <w:shd w:fill="EBF5FB"/>
          </w:tcPr>
          <w:p>
            <w:r>
              <w:rPr>
                <w:sz w:val="20"/>
              </w:rPr>
              <w:t>Algorithm restriction</w:t>
            </w:r>
          </w:p>
        </w:tc>
        <w:tc>
          <w:tcPr>
            <w:tcW w:type="dxa" w:w="5669"/>
            <w:shd w:fill="EBF5FB"/>
          </w:tcPr>
          <w:p>
            <w:r>
              <w:rPr>
                <w:sz w:val="20"/>
              </w:rPr>
              <w:t>Algorithm confusion attacks</w:t>
            </w:r>
          </w:p>
        </w:tc>
      </w:tr>
      <w:tr>
        <w:tc>
          <w:tcPr>
            <w:tcW w:type="dxa" w:w="3969"/>
          </w:tcPr>
          <w:p>
            <w:r>
              <w:rPr>
                <w:sz w:val="20"/>
              </w:rPr>
              <w:t>Configurable clock skew</w:t>
            </w:r>
          </w:p>
        </w:tc>
        <w:tc>
          <w:tcPr>
            <w:tcW w:type="dxa" w:w="5669"/>
          </w:tcPr>
          <w:p>
            <w:r>
              <w:rPr>
                <w:sz w:val="20"/>
              </w:rPr>
              <w:t>Clock drift between systems</w:t>
            </w:r>
          </w:p>
        </w:tc>
      </w:tr>
    </w:tbl>
    <w:p>
      <w:pPr>
        <w:pStyle w:val="Heading2"/>
      </w:pPr>
      <w:r>
        <w:t>User Identity</w:t>
      </w:r>
    </w:p>
    <w:tbl>
      <w:tblPr>
        <w:tblStyle w:val="TableGrid"/>
        <w:tblW w:type="auto" w:w="0"/>
        <w:jc w:val="center"/>
        <w:tblLook w:firstColumn="1" w:firstRow="1" w:lastColumn="0" w:lastRow="0" w:noHBand="0" w:noVBand="1" w:val="04A0"/>
      </w:tblPr>
      <w:tblGrid>
        <w:gridCol w:w="4320"/>
        <w:gridCol w:w="4320"/>
      </w:tblGrid>
      <w:tr>
        <w:tc>
          <w:tcPr>
            <w:tcW w:type="dxa" w:w="3969"/>
            <w:shd w:fill="1B3A5C"/>
          </w:tcPr>
          <w:p>
            <w:r>
              <w:rPr>
                <w:b/>
                <w:color w:val="FFFFFF"/>
                <w:sz w:val="20"/>
              </w:rPr>
              <w:t>Measure</w:t>
            </w:r>
          </w:p>
        </w:tc>
        <w:tc>
          <w:tcPr>
            <w:tcW w:type="dxa" w:w="5669"/>
            <w:shd w:fill="1B3A5C"/>
          </w:tcPr>
          <w:p>
            <w:r>
              <w:rPr>
                <w:b/>
                <w:color w:val="FFFFFF"/>
                <w:sz w:val="20"/>
              </w:rPr>
              <w:t>Protection against</w:t>
            </w:r>
          </w:p>
        </w:tc>
      </w:tr>
      <w:tr>
        <w:tc>
          <w:tcPr>
            <w:tcW w:type="dxa" w:w="3969"/>
          </w:tcPr>
          <w:p>
            <w:r>
              <w:rPr>
                <w:sz w:val="20"/>
              </w:rPr>
              <w:t>(Issuer, Subject) unique identity</w:t>
            </w:r>
          </w:p>
        </w:tc>
        <w:tc>
          <w:tcPr>
            <w:tcW w:type="dxa" w:w="5669"/>
          </w:tcPr>
          <w:p>
            <w:r>
              <w:rPr>
                <w:sz w:val="20"/>
              </w:rPr>
              <w:t>Email-based account takeover across IdPs</w:t>
            </w:r>
          </w:p>
        </w:tc>
      </w:tr>
      <w:tr>
        <w:tc>
          <w:tcPr>
            <w:tcW w:type="dxa" w:w="3969"/>
            <w:shd w:fill="EBF5FB"/>
          </w:tcPr>
          <w:p>
            <w:r>
              <w:rPr>
                <w:sz w:val="20"/>
              </w:rPr>
              <w:t>Pending role for new users</w:t>
            </w:r>
          </w:p>
        </w:tc>
        <w:tc>
          <w:tcPr>
            <w:tcW w:type="dxa" w:w="5669"/>
            <w:shd w:fill="EBF5FB"/>
          </w:tcPr>
          <w:p>
            <w:r>
              <w:rPr>
                <w:sz w:val="20"/>
              </w:rPr>
              <w:t>Incomplete registrations accessing protected resources</w:t>
            </w:r>
          </w:p>
        </w:tc>
      </w:tr>
      <w:tr>
        <w:tc>
          <w:tcPr>
            <w:tcW w:type="dxa" w:w="3969"/>
          </w:tcPr>
          <w:p>
            <w:r>
              <w:rPr>
                <w:sz w:val="20"/>
              </w:rPr>
              <w:t>UserInfo-based provisioning</w:t>
            </w:r>
          </w:p>
        </w:tc>
        <w:tc>
          <w:tcPr>
            <w:tcW w:type="dxa" w:w="5669"/>
          </w:tcPr>
          <w:p>
            <w:r>
              <w:rPr>
                <w:sz w:val="20"/>
              </w:rPr>
              <w:t>Relying solely on JWT claims that may be incomplete</w:t>
            </w:r>
          </w:p>
        </w:tc>
      </w:tr>
    </w:tbl>
    <w:p>
      <w:pPr>
        <w:pStyle w:val="Heading2"/>
      </w:pPr>
      <w:r>
        <w:t>Email Verification</w:t>
      </w:r>
    </w:p>
    <w:tbl>
      <w:tblPr>
        <w:tblStyle w:val="TableGrid"/>
        <w:tblW w:type="auto" w:w="0"/>
        <w:jc w:val="center"/>
        <w:tblLook w:firstColumn="1" w:firstRow="1" w:lastColumn="0" w:lastRow="0" w:noHBand="0" w:noVBand="1" w:val="04A0"/>
      </w:tblPr>
      <w:tblGrid>
        <w:gridCol w:w="4320"/>
        <w:gridCol w:w="4320"/>
      </w:tblGrid>
      <w:tr>
        <w:tc>
          <w:tcPr>
            <w:tcW w:type="dxa" w:w="3969"/>
            <w:shd w:fill="1B3A5C"/>
          </w:tcPr>
          <w:p>
            <w:r>
              <w:rPr>
                <w:b/>
                <w:color w:val="FFFFFF"/>
                <w:sz w:val="20"/>
              </w:rPr>
              <w:t>Measure</w:t>
            </w:r>
          </w:p>
        </w:tc>
        <w:tc>
          <w:tcPr>
            <w:tcW w:type="dxa" w:w="5669"/>
            <w:shd w:fill="1B3A5C"/>
          </w:tcPr>
          <w:p>
            <w:r>
              <w:rPr>
                <w:b/>
                <w:color w:val="FFFFFF"/>
                <w:sz w:val="20"/>
              </w:rPr>
              <w:t>Protection against</w:t>
            </w:r>
          </w:p>
        </w:tc>
      </w:tr>
      <w:tr>
        <w:tc>
          <w:tcPr>
            <w:tcW w:type="dxa" w:w="3969"/>
          </w:tcPr>
          <w:p>
            <w:r>
              <w:rPr>
                <w:sz w:val="20"/>
              </w:rPr>
              <w:t>SHA256 token hashing (only hash stored)</w:t>
            </w:r>
          </w:p>
        </w:tc>
        <w:tc>
          <w:tcPr>
            <w:tcW w:type="dxa" w:w="5669"/>
          </w:tcPr>
          <w:p>
            <w:r>
              <w:rPr>
                <w:sz w:val="20"/>
              </w:rPr>
              <w:t>Database breach exposing valid tokens</w:t>
            </w:r>
          </w:p>
        </w:tc>
      </w:tr>
      <w:tr>
        <w:tc>
          <w:tcPr>
            <w:tcW w:type="dxa" w:w="3969"/>
            <w:shd w:fill="EBF5FB"/>
          </w:tcPr>
          <w:p>
            <w:r>
              <w:rPr>
                <w:sz w:val="20"/>
              </w:rPr>
              <w:t>Cryptographic 6-digit code</w:t>
            </w:r>
          </w:p>
        </w:tc>
        <w:tc>
          <w:tcPr>
            <w:tcW w:type="dxa" w:w="5669"/>
            <w:shd w:fill="EBF5FB"/>
          </w:tcPr>
          <w:p>
            <w:r>
              <w:rPr>
                <w:sz w:val="20"/>
              </w:rPr>
              <w:t>Code guessing (1 in 1,000,000 chance)</w:t>
            </w:r>
          </w:p>
        </w:tc>
      </w:tr>
      <w:tr>
        <w:tc>
          <w:tcPr>
            <w:tcW w:type="dxa" w:w="3969"/>
          </w:tcPr>
          <w:p>
            <w:r>
              <w:rPr>
                <w:sz w:val="20"/>
              </w:rPr>
              <w:t>Single-use tokens</w:t>
            </w:r>
          </w:p>
        </w:tc>
        <w:tc>
          <w:tcPr>
            <w:tcW w:type="dxa" w:w="5669"/>
          </w:tcPr>
          <w:p>
            <w:r>
              <w:rPr>
                <w:sz w:val="20"/>
              </w:rPr>
              <w:t>Token reuse attacks</w:t>
            </w:r>
          </w:p>
        </w:tc>
      </w:tr>
      <w:tr>
        <w:tc>
          <w:tcPr>
            <w:tcW w:type="dxa" w:w="3969"/>
            <w:shd w:fill="EBF5FB"/>
          </w:tcPr>
          <w:p>
            <w:r>
              <w:rPr>
                <w:sz w:val="20"/>
              </w:rPr>
              <w:t>60-minute expiry</w:t>
            </w:r>
          </w:p>
        </w:tc>
        <w:tc>
          <w:tcPr>
            <w:tcW w:type="dxa" w:w="5669"/>
            <w:shd w:fill="EBF5FB"/>
          </w:tcPr>
          <w:p>
            <w:r>
              <w:rPr>
                <w:sz w:val="20"/>
              </w:rPr>
              <w:t>Stale token exploitation</w:t>
            </w:r>
          </w:p>
        </w:tc>
      </w:tr>
      <w:tr>
        <w:tc>
          <w:tcPr>
            <w:tcW w:type="dxa" w:w="3969"/>
          </w:tcPr>
          <w:p>
            <w:r>
              <w:rPr>
                <w:sz w:val="20"/>
              </w:rPr>
              <w:t>Rate limiting (3/hour)</w:t>
            </w:r>
          </w:p>
        </w:tc>
        <w:tc>
          <w:tcPr>
            <w:tcW w:type="dxa" w:w="5669"/>
          </w:tcPr>
          <w:p>
            <w:r>
              <w:rPr>
                <w:sz w:val="20"/>
              </w:rPr>
              <w:t>Email bombing / abuse</w:t>
            </w:r>
          </w:p>
        </w:tc>
      </w:tr>
      <w:tr>
        <w:tc>
          <w:tcPr>
            <w:tcW w:type="dxa" w:w="3969"/>
            <w:shd w:fill="EBF5FB"/>
          </w:tcPr>
          <w:p>
            <w:r>
              <w:rPr>
                <w:sz w:val="20"/>
              </w:rPr>
              <w:t>Token invalidation on resend</w:t>
            </w:r>
          </w:p>
        </w:tc>
        <w:tc>
          <w:tcPr>
            <w:tcW w:type="dxa" w:w="5669"/>
            <w:shd w:fill="EBF5FB"/>
          </w:tcPr>
          <w:p>
            <w:r>
              <w:rPr>
                <w:sz w:val="20"/>
              </w:rPr>
              <w:t>Multiple valid tokens floating around</w:t>
            </w:r>
          </w:p>
        </w:tc>
      </w:tr>
    </w:tbl>
    <w:p>
      <w:r>
        <w:br w:type="page"/>
      </w:r>
    </w:p>
    <w:p>
      <w:pPr>
        <w:pStyle w:val="Heading1"/>
      </w:pPr>
      <w:r>
        <w:t>7. Data Model</w:t>
      </w:r>
    </w:p>
    <w:p>
      <w:r>
        <w:t>The following entities participate in this workflow:</w:t>
      </w:r>
    </w:p>
    <w:p>
      <w:pPr>
        <w:spacing w:before="80" w:after="80"/>
        <w:shd w:fill="F4F6F7"/>
        <w:pBdr>
          <w:top w:val="single" w:sz="4" w:space="4" w:color="D5D8DC"/>
          <w:bottom w:val="single" w:sz="4" w:space="4" w:color="D5D8DC"/>
          <w:left w:val="single" w:sz="4" w:space="4" w:color="D5D8DC"/>
          <w:right w:val="single" w:sz="4" w:space="4" w:color="D5D8DC"/>
        </w:pBdr>
      </w:pPr>
      <w:r>
        <w:rPr>
          <w:rFonts w:ascii="Consolas" w:hAnsi="Consolas"/>
          <w:sz w:val="18"/>
        </w:rPr>
        <w:t xml:space="preserve">  ENTITY RELATIONSHIPS</w:t>
        <w:br/>
        <w:t xml:space="preserve">  ====================</w:t>
        <w:br/>
        <w:br/>
        <w:t xml:space="preserve">  ┌──────────────┐        ┌───────────────────┐        ┌──────────────┐</w:t>
        <w:br/>
        <w:t xml:space="preserve">  │              │  1..*  │                   │  *..1  │              │</w:t>
        <w:br/>
        <w:t xml:space="preserve">  │    User      │◀──────│   UserIdentity    │──────▶│     Idp      │</w:t>
        <w:br/>
        <w:t xml:space="preserve">  │              │        │                   │        │              │</w:t>
        <w:br/>
        <w:t xml:space="preserve">  │  Id          │        │  Id               │        │  Id          │</w:t>
        <w:br/>
        <w:t xml:space="preserve">  │  UserRoleId  │        │  UserId           │        │  Name        │</w:t>
        <w:br/>
        <w:t xml:space="preserve">  │  DisplayName │        │  IdpId            │        │  Issuer      │</w:t>
        <w:br/>
        <w:t xml:space="preserve">  │  IsActive    │        │  Issuer           │        │  IdpType     │</w:t>
        <w:br/>
        <w:t xml:space="preserve">  └──────┬───────┘        │  Subject          │        │  AutoProv.   │</w:t>
        <w:br/>
        <w:t xml:space="preserve">         │                │  Email            │        │  Enabled     │</w:t>
        <w:br/>
        <w:t xml:space="preserve">         │                │  EmailVerified    │        └──────────────┘</w:t>
        <w:br/>
        <w:t xml:space="preserve">         ▼                │  FirstName        │</w:t>
        <w:br/>
        <w:t xml:space="preserve">  ┌──────────────┐        │  LastName         │</w:t>
        <w:br/>
        <w:t xml:space="preserve">  │  UserRole    │        └────────┬──────────┘</w:t>
        <w:br/>
        <w:t xml:space="preserve">  │              │                 │</w:t>
        <w:br/>
        <w:t xml:space="preserve">  │  Id          │                 │ 1</w:t>
        <w:br/>
        <w:t xml:space="preserve">  │  RoleName    │                 │</w:t>
        <w:br/>
        <w:t xml:space="preserve">  │  • Pending   │                 *</w:t>
        <w:br/>
        <w:t xml:space="preserve">  │  • User      │        ┌────────────────────────┐</w:t>
        <w:br/>
        <w:t xml:space="preserve">  │  • SsoUser   │        │ EmailVerificationToken │</w:t>
        <w:br/>
        <w:t xml:space="preserve">  │  • Admin     │        │                        │</w:t>
        <w:br/>
        <w:t xml:space="preserve">  └──────────────┘        │  Id                    │</w:t>
        <w:br/>
        <w:t xml:space="preserve">                          │  UserIdentityId        │</w:t>
        <w:br/>
        <w:t xml:space="preserve">         ▲                │  Email                 │</w:t>
        <w:br/>
        <w:t xml:space="preserve">         │                │  TokenHash (SHA256)    │</w:t>
        <w:br/>
        <w:t xml:space="preserve">  ┌──────────────────┐    │  Code (6-digit)        │</w:t>
        <w:br/>
        <w:t xml:space="preserve">  │ UserActivityLog  │    │  ExpiresAt             │</w:t>
        <w:br/>
        <w:t xml:space="preserve">  │                  │    │  IsUsed                │</w:t>
        <w:br/>
        <w:t xml:space="preserve">  │  UserId          │    └────────────────────────┘</w:t>
        <w:br/>
        <w:t xml:space="preserve">  │  ActivityType    │</w:t>
        <w:br/>
        <w:t xml:space="preserve">  │  Description     │</w:t>
        <w:br/>
        <w:t xml:space="preserve">  │  IpAddress       │</w:t>
        <w:br/>
        <w:t xml:space="preserve">  └──────────────────┘</w:t>
        <w:br/>
      </w:r>
    </w:p>
    <w:p>
      <w:r>
        <w:br w:type="page"/>
      </w:r>
    </w:p>
    <w:p>
      <w:pPr>
        <w:pStyle w:val="Heading1"/>
      </w:pPr>
      <w:r>
        <w:t>8. API Reference</w:t>
      </w:r>
    </w:p>
    <w:p>
      <w:pPr>
        <w:pStyle w:val="Heading2"/>
      </w:pPr>
      <w:r>
        <w:t>OAuth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B3A5C"/>
          </w:tcPr>
          <w:p>
            <w:r>
              <w:rPr>
                <w:b/>
                <w:color w:val="FFFFFF"/>
                <w:sz w:val="20"/>
              </w:rPr>
              <w:t>Method</w:t>
            </w:r>
          </w:p>
        </w:tc>
        <w:tc>
          <w:tcPr>
            <w:tcW w:type="dxa" w:w="3685"/>
            <w:shd w:fill="1B3A5C"/>
          </w:tcPr>
          <w:p>
            <w:r>
              <w:rPr>
                <w:b/>
                <w:color w:val="FFFFFF"/>
                <w:sz w:val="20"/>
              </w:rPr>
              <w:t>Endpoint</w:t>
            </w:r>
          </w:p>
        </w:tc>
        <w:tc>
          <w:tcPr>
            <w:tcW w:type="dxa" w:w="850"/>
            <w:shd w:fill="1B3A5C"/>
          </w:tcPr>
          <w:p>
            <w:r>
              <w:rPr>
                <w:b/>
                <w:color w:val="FFFFFF"/>
                <w:sz w:val="20"/>
              </w:rPr>
              <w:t>Auth?</w:t>
            </w:r>
          </w:p>
        </w:tc>
        <w:tc>
          <w:tcPr>
            <w:tcW w:type="dxa" w:w="3969"/>
            <w:shd w:fill="1B3A5C"/>
          </w:tcPr>
          <w:p>
            <w:r>
              <w:rPr>
                <w:b/>
                <w:color w:val="FFFFFF"/>
                <w:sz w:val="20"/>
              </w:rPr>
              <w:t>Description</w:t>
            </w:r>
          </w:p>
        </w:tc>
      </w:tr>
      <w:tr>
        <w:tc>
          <w:tcPr>
            <w:tcW w:type="dxa" w:w="1134"/>
          </w:tcPr>
          <w:p>
            <w:r>
              <w:rPr>
                <w:sz w:val="20"/>
              </w:rPr>
              <w:t>GET</w:t>
            </w:r>
          </w:p>
        </w:tc>
        <w:tc>
          <w:tcPr>
            <w:tcW w:type="dxa" w:w="3685"/>
          </w:tcPr>
          <w:p>
            <w:r>
              <w:rPr>
                <w:sz w:val="20"/>
              </w:rPr>
              <w:t>/api/v1/auth/oauth/authorize</w:t>
            </w:r>
          </w:p>
        </w:tc>
        <w:tc>
          <w:tcPr>
            <w:tcW w:type="dxa" w:w="850"/>
          </w:tcPr>
          <w:p>
            <w:r>
              <w:rPr>
                <w:sz w:val="20"/>
              </w:rPr>
              <w:t>No</w:t>
            </w:r>
          </w:p>
        </w:tc>
        <w:tc>
          <w:tcPr>
            <w:tcW w:type="dxa" w:w="3969"/>
          </w:tcPr>
          <w:p>
            <w:r>
              <w:rPr>
                <w:sz w:val="20"/>
              </w:rPr>
              <w:t>Start SSO login flow, returns IdP redirect URL</w:t>
            </w:r>
          </w:p>
        </w:tc>
      </w:tr>
      <w:tr>
        <w:tc>
          <w:tcPr>
            <w:tcW w:type="dxa" w:w="1134"/>
            <w:shd w:fill="EBF5FB"/>
          </w:tcPr>
          <w:p>
            <w:r>
              <w:rPr>
                <w:sz w:val="20"/>
              </w:rPr>
              <w:t>GET</w:t>
            </w:r>
          </w:p>
        </w:tc>
        <w:tc>
          <w:tcPr>
            <w:tcW w:type="dxa" w:w="3685"/>
            <w:shd w:fill="EBF5FB"/>
          </w:tcPr>
          <w:p>
            <w:r>
              <w:rPr>
                <w:sz w:val="20"/>
              </w:rPr>
              <w:t>/api/v1/auth/oauth/callback</w:t>
            </w:r>
          </w:p>
        </w:tc>
        <w:tc>
          <w:tcPr>
            <w:tcW w:type="dxa" w:w="850"/>
            <w:shd w:fill="EBF5FB"/>
          </w:tcPr>
          <w:p>
            <w:r>
              <w:rPr>
                <w:sz w:val="20"/>
              </w:rPr>
              <w:t>No</w:t>
            </w:r>
          </w:p>
        </w:tc>
        <w:tc>
          <w:tcPr>
            <w:tcW w:type="dxa" w:w="3969"/>
            <w:shd w:fill="EBF5FB"/>
          </w:tcPr>
          <w:p>
            <w:r>
              <w:rPr>
                <w:sz w:val="20"/>
              </w:rPr>
              <w:t>Handle IdP redirect, exchange code for tokens</w:t>
            </w:r>
          </w:p>
        </w:tc>
      </w:tr>
      <w:tr>
        <w:tc>
          <w:tcPr>
            <w:tcW w:type="dxa" w:w="1134"/>
          </w:tcPr>
          <w:p>
            <w:r>
              <w:rPr>
                <w:sz w:val="20"/>
              </w:rPr>
              <w:t>GET</w:t>
            </w:r>
          </w:p>
        </w:tc>
        <w:tc>
          <w:tcPr>
            <w:tcW w:type="dxa" w:w="3685"/>
          </w:tcPr>
          <w:p>
            <w:r>
              <w:rPr>
                <w:sz w:val="20"/>
              </w:rPr>
              <w:t>/api/v1/auth/oauth/userinfo</w:t>
            </w:r>
          </w:p>
        </w:tc>
        <w:tc>
          <w:tcPr>
            <w:tcW w:type="dxa" w:w="850"/>
          </w:tcPr>
          <w:p>
            <w:r>
              <w:rPr>
                <w:sz w:val="20"/>
              </w:rPr>
              <w:t>Yes</w:t>
            </w:r>
          </w:p>
        </w:tc>
        <w:tc>
          <w:tcPr>
            <w:tcW w:type="dxa" w:w="3969"/>
          </w:tcPr>
          <w:p>
            <w:r>
              <w:rPr>
                <w:sz w:val="20"/>
              </w:rPr>
              <w:t>Fetch user profile from IdP's UserInfo endpoint</w:t>
            </w:r>
          </w:p>
        </w:tc>
      </w:tr>
      <w:tr>
        <w:tc>
          <w:tcPr>
            <w:tcW w:type="dxa" w:w="1134"/>
            <w:shd w:fill="EBF5FB"/>
          </w:tcPr>
          <w:p>
            <w:r>
              <w:rPr>
                <w:sz w:val="20"/>
              </w:rPr>
              <w:t>POST</w:t>
            </w:r>
          </w:p>
        </w:tc>
        <w:tc>
          <w:tcPr>
            <w:tcW w:type="dxa" w:w="3685"/>
            <w:shd w:fill="EBF5FB"/>
          </w:tcPr>
          <w:p>
            <w:r>
              <w:rPr>
                <w:sz w:val="20"/>
              </w:rPr>
              <w:t>/api/v1/auth/oauth/logout</w:t>
            </w:r>
          </w:p>
        </w:tc>
        <w:tc>
          <w:tcPr>
            <w:tcW w:type="dxa" w:w="850"/>
            <w:shd w:fill="EBF5FB"/>
          </w:tcPr>
          <w:p>
            <w:r>
              <w:rPr>
                <w:sz w:val="20"/>
              </w:rPr>
              <w:t>Yes</w:t>
            </w:r>
          </w:p>
        </w:tc>
        <w:tc>
          <w:tcPr>
            <w:tcW w:type="dxa" w:w="3969"/>
            <w:shd w:fill="EBF5FB"/>
          </w:tcPr>
          <w:p>
            <w:r>
              <w:rPr>
                <w:sz w:val="20"/>
              </w:rPr>
              <w:t>Logout and revoke tokens</w:t>
            </w:r>
          </w:p>
        </w:tc>
      </w:tr>
    </w:tbl>
    <w:p>
      <w:pPr>
        <w:pStyle w:val="Heading2"/>
      </w:pPr>
      <w:r>
        <w:t>Email Verification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B3A5C"/>
          </w:tcPr>
          <w:p>
            <w:r>
              <w:rPr>
                <w:b/>
                <w:color w:val="FFFFFF"/>
                <w:sz w:val="20"/>
              </w:rPr>
              <w:t>Method</w:t>
            </w:r>
          </w:p>
        </w:tc>
        <w:tc>
          <w:tcPr>
            <w:tcW w:type="dxa" w:w="3969"/>
            <w:shd w:fill="1B3A5C"/>
          </w:tcPr>
          <w:p>
            <w:r>
              <w:rPr>
                <w:b/>
                <w:color w:val="FFFFFF"/>
                <w:sz w:val="20"/>
              </w:rPr>
              <w:t>Endpoint</w:t>
            </w:r>
          </w:p>
        </w:tc>
        <w:tc>
          <w:tcPr>
            <w:tcW w:type="dxa" w:w="850"/>
            <w:shd w:fill="1B3A5C"/>
          </w:tcPr>
          <w:p>
            <w:r>
              <w:rPr>
                <w:b/>
                <w:color w:val="FFFFFF"/>
                <w:sz w:val="20"/>
              </w:rPr>
              <w:t>Auth?</w:t>
            </w:r>
          </w:p>
        </w:tc>
        <w:tc>
          <w:tcPr>
            <w:tcW w:type="dxa" w:w="3685"/>
            <w:shd w:fill="1B3A5C"/>
          </w:tcPr>
          <w:p>
            <w:r>
              <w:rPr>
                <w:b/>
                <w:color w:val="FFFFFF"/>
                <w:sz w:val="20"/>
              </w:rPr>
              <w:t>Description</w:t>
            </w:r>
          </w:p>
        </w:tc>
      </w:tr>
      <w:tr>
        <w:tc>
          <w:tcPr>
            <w:tcW w:type="dxa" w:w="1134"/>
          </w:tcPr>
          <w:p>
            <w:r>
              <w:rPr>
                <w:sz w:val="20"/>
              </w:rPr>
              <w:t>POST</w:t>
            </w:r>
          </w:p>
        </w:tc>
        <w:tc>
          <w:tcPr>
            <w:tcW w:type="dxa" w:w="3969"/>
          </w:tcPr>
          <w:p>
            <w:r>
              <w:rPr>
                <w:sz w:val="20"/>
              </w:rPr>
              <w:t>/api/v1/user/email/send-verification</w:t>
            </w:r>
          </w:p>
        </w:tc>
        <w:tc>
          <w:tcPr>
            <w:tcW w:type="dxa" w:w="850"/>
          </w:tcPr>
          <w:p>
            <w:r>
              <w:rPr>
                <w:sz w:val="20"/>
              </w:rPr>
              <w:t>Yes</w:t>
            </w:r>
          </w:p>
        </w:tc>
        <w:tc>
          <w:tcPr>
            <w:tcW w:type="dxa" w:w="3685"/>
          </w:tcPr>
          <w:p>
            <w:r>
              <w:rPr>
                <w:sz w:val="20"/>
              </w:rPr>
              <w:t>Request a verification email</w:t>
            </w:r>
          </w:p>
        </w:tc>
      </w:tr>
      <w:tr>
        <w:tc>
          <w:tcPr>
            <w:tcW w:type="dxa" w:w="1134"/>
            <w:shd w:fill="EBF5FB"/>
          </w:tcPr>
          <w:p>
            <w:r>
              <w:rPr>
                <w:sz w:val="20"/>
              </w:rPr>
              <w:t>POST</w:t>
            </w:r>
          </w:p>
        </w:tc>
        <w:tc>
          <w:tcPr>
            <w:tcW w:type="dxa" w:w="3969"/>
            <w:shd w:fill="EBF5FB"/>
          </w:tcPr>
          <w:p>
            <w:r>
              <w:rPr>
                <w:sz w:val="20"/>
              </w:rPr>
              <w:t>/api/v1/user/email/resend-verification</w:t>
            </w:r>
          </w:p>
        </w:tc>
        <w:tc>
          <w:tcPr>
            <w:tcW w:type="dxa" w:w="850"/>
            <w:shd w:fill="EBF5FB"/>
          </w:tcPr>
          <w:p>
            <w:r>
              <w:rPr>
                <w:sz w:val="20"/>
              </w:rPr>
              <w:t>Yes</w:t>
            </w:r>
          </w:p>
        </w:tc>
        <w:tc>
          <w:tcPr>
            <w:tcW w:type="dxa" w:w="3685"/>
            <w:shd w:fill="EBF5FB"/>
          </w:tcPr>
          <w:p>
            <w:r>
              <w:rPr>
                <w:sz w:val="20"/>
              </w:rPr>
              <w:t>Resend verification (rate limited: 3/hr)</w:t>
            </w:r>
          </w:p>
        </w:tc>
      </w:tr>
      <w:tr>
        <w:tc>
          <w:tcPr>
            <w:tcW w:type="dxa" w:w="1134"/>
          </w:tcPr>
          <w:p>
            <w:r>
              <w:rPr>
                <w:sz w:val="20"/>
              </w:rPr>
              <w:t>GET</w:t>
            </w:r>
          </w:p>
        </w:tc>
        <w:tc>
          <w:tcPr>
            <w:tcW w:type="dxa" w:w="3969"/>
          </w:tcPr>
          <w:p>
            <w:r>
              <w:rPr>
                <w:sz w:val="20"/>
              </w:rPr>
              <w:t>/api/v1/user/email/status</w:t>
            </w:r>
          </w:p>
        </w:tc>
        <w:tc>
          <w:tcPr>
            <w:tcW w:type="dxa" w:w="850"/>
          </w:tcPr>
          <w:p>
            <w:r>
              <w:rPr>
                <w:sz w:val="20"/>
              </w:rPr>
              <w:t>Yes</w:t>
            </w:r>
          </w:p>
        </w:tc>
        <w:tc>
          <w:tcPr>
            <w:tcW w:type="dxa" w:w="3685"/>
          </w:tcPr>
          <w:p>
            <w:r>
              <w:rPr>
                <w:sz w:val="20"/>
              </w:rPr>
              <w:t>Check email and verification status</w:t>
            </w:r>
          </w:p>
        </w:tc>
      </w:tr>
      <w:tr>
        <w:tc>
          <w:tcPr>
            <w:tcW w:type="dxa" w:w="1134"/>
            <w:shd w:fill="EBF5FB"/>
          </w:tcPr>
          <w:p>
            <w:r>
              <w:rPr>
                <w:sz w:val="20"/>
              </w:rPr>
              <w:t>POST</w:t>
            </w:r>
          </w:p>
        </w:tc>
        <w:tc>
          <w:tcPr>
            <w:tcW w:type="dxa" w:w="3969"/>
            <w:shd w:fill="EBF5FB"/>
          </w:tcPr>
          <w:p>
            <w:r>
              <w:rPr>
                <w:sz w:val="20"/>
              </w:rPr>
              <w:t>/api/v1/auth/email/verify</w:t>
            </w:r>
          </w:p>
        </w:tc>
        <w:tc>
          <w:tcPr>
            <w:tcW w:type="dxa" w:w="850"/>
            <w:shd w:fill="EBF5FB"/>
          </w:tcPr>
          <w:p>
            <w:r>
              <w:rPr>
                <w:sz w:val="20"/>
              </w:rPr>
              <w:t>No</w:t>
            </w:r>
          </w:p>
        </w:tc>
        <w:tc>
          <w:tcPr>
            <w:tcW w:type="dxa" w:w="3685"/>
            <w:shd w:fill="EBF5FB"/>
          </w:tcPr>
          <w:p>
            <w:r>
              <w:rPr>
                <w:sz w:val="20"/>
              </w:rPr>
              <w:t>Verify with code (JSON body)</w:t>
            </w:r>
          </w:p>
        </w:tc>
      </w:tr>
      <w:tr>
        <w:tc>
          <w:tcPr>
            <w:tcW w:type="dxa" w:w="1134"/>
          </w:tcPr>
          <w:p>
            <w:r>
              <w:rPr>
                <w:sz w:val="20"/>
              </w:rPr>
              <w:t>GET</w:t>
            </w:r>
          </w:p>
        </w:tc>
        <w:tc>
          <w:tcPr>
            <w:tcW w:type="dxa" w:w="3969"/>
          </w:tcPr>
          <w:p>
            <w:r>
              <w:rPr>
                <w:sz w:val="20"/>
              </w:rPr>
              <w:t>/api/v1/auth/email/verify</w:t>
            </w:r>
          </w:p>
        </w:tc>
        <w:tc>
          <w:tcPr>
            <w:tcW w:type="dxa" w:w="850"/>
          </w:tcPr>
          <w:p>
            <w:r>
              <w:rPr>
                <w:sz w:val="20"/>
              </w:rPr>
              <w:t>No</w:t>
            </w:r>
          </w:p>
        </w:tc>
        <w:tc>
          <w:tcPr>
            <w:tcW w:type="dxa" w:w="3685"/>
          </w:tcPr>
          <w:p>
            <w:r>
              <w:rPr>
                <w:sz w:val="20"/>
              </w:rPr>
              <w:t>Verify with link (?token=xxx&amp;uid=yyy)</w:t>
            </w:r>
          </w:p>
        </w:tc>
      </w:tr>
    </w:tbl>
    <w:p>
      <w:pPr>
        <w:pStyle w:val="Heading3"/>
      </w:pPr>
      <w:r>
        <w:t>Example: Verify by Code</w:t>
      </w:r>
    </w:p>
    <w:p>
      <w:pPr>
        <w:spacing w:before="80" w:after="80"/>
        <w:shd w:fill="F4F6F7"/>
        <w:pBdr>
          <w:top w:val="single" w:sz="4" w:space="4" w:color="D5D8DC"/>
          <w:bottom w:val="single" w:sz="4" w:space="4" w:color="D5D8DC"/>
          <w:left w:val="single" w:sz="4" w:space="4" w:color="D5D8DC"/>
          <w:right w:val="single" w:sz="4" w:space="4" w:color="D5D8DC"/>
        </w:pBdr>
      </w:pPr>
      <w:r>
        <w:rPr>
          <w:rFonts w:ascii="Consolas" w:hAnsi="Consolas"/>
          <w:sz w:val="18"/>
        </w:rPr>
        <w:t xml:space="preserve">  POST /api/v1/auth/email/verify</w:t>
        <w:br/>
        <w:t xml:space="preserve">  Content-Type: application/json</w:t>
        <w:br/>
        <w:br/>
        <w:t xml:space="preserve">  {</w:t>
        <w:br/>
        <w:t xml:space="preserve">    "userIdentityId": "550e8400-e29b-41d4-a716-446655440000",</w:t>
        <w:br/>
        <w:t xml:space="preserve">    "code": "123456"</w:t>
        <w:br/>
        <w:t xml:space="preserve">  }</w:t>
        <w:br/>
        <w:br/>
        <w:t xml:space="preserve">  Response (200 OK):</w:t>
        <w:br/>
        <w:t xml:space="preserve">  {</w:t>
        <w:br/>
        <w:t xml:space="preserve">    "success": true,</w:t>
        <w:br/>
        <w:t xml:space="preserve">    "data": {</w:t>
        <w:br/>
        <w:t xml:space="preserve">      "success": true,</w:t>
        <w:br/>
        <w:t xml:space="preserve">      "message": "Email verified successfully"</w:t>
        <w:br/>
        <w:t xml:space="preserve">    }</w:t>
        <w:br/>
        <w:t xml:space="preserve">  }</w:t>
        <w:br/>
      </w:r>
    </w:p>
    <w:p>
      <w:r>
        <w:br w:type="page"/>
      </w:r>
    </w:p>
    <w:p>
      <w:pPr>
        <w:pStyle w:val="Heading1"/>
      </w:pPr>
      <w:r>
        <w:t>9. Configuration</w:t>
      </w:r>
    </w:p>
    <w:p>
      <w:pPr>
        <w:pStyle w:val="Heading2"/>
      </w:pPr>
      <w:r>
        <w:t>OAuth Settings (appsettings.json)</w:t>
      </w:r>
    </w:p>
    <w:p>
      <w:pPr>
        <w:spacing w:before="80" w:after="80"/>
        <w:shd w:fill="F4F6F7"/>
        <w:pBdr>
          <w:top w:val="single" w:sz="4" w:space="4" w:color="D5D8DC"/>
          <w:bottom w:val="single" w:sz="4" w:space="4" w:color="D5D8DC"/>
          <w:left w:val="single" w:sz="4" w:space="4" w:color="D5D8DC"/>
          <w:right w:val="single" w:sz="4" w:space="4" w:color="D5D8DC"/>
        </w:pBdr>
      </w:pPr>
      <w:r>
        <w:rPr>
          <w:rFonts w:ascii="Consolas" w:hAnsi="Consolas"/>
          <w:sz w:val="18"/>
        </w:rPr>
        <w:t xml:space="preserve">  "CognitoOidcSettings": {</w:t>
        <w:br/>
        <w:t xml:space="preserve">    "Domain": "myapp.auth.ap-southeast-2.amazoncognito.com",</w:t>
        <w:br/>
        <w:t xml:space="preserve">    "ClientId": "&lt;client-id&gt;",</w:t>
        <w:br/>
        <w:t xml:space="preserve">    "ClientSecret": "&lt;client-secret&gt;",</w:t>
        <w:br/>
        <w:t xml:space="preserve">    "CallbackUrl": "https://api.example.com/api/v1/auth/oauth/callback",</w:t>
        <w:br/>
        <w:t xml:space="preserve">    "FrontendCallbackUrl": "https://app.example.com/auth/callback",</w:t>
        <w:br/>
        <w:t xml:space="preserve">    "Scopes": ["openid", "email", "profile"],</w:t>
        <w:br/>
        <w:t xml:space="preserve">    "StateCacheDurationSeconds": 300</w:t>
        <w:br/>
        <w:t xml:space="preserve">  }</w:t>
        <w:br/>
      </w:r>
    </w:p>
    <w:p>
      <w:pPr>
        <w:pStyle w:val="Heading2"/>
      </w:pPr>
      <w:r>
        <w:t>Email Verification Settings</w:t>
      </w:r>
    </w:p>
    <w:p>
      <w:pPr>
        <w:spacing w:before="80" w:after="80"/>
        <w:shd w:fill="F4F6F7"/>
        <w:pBdr>
          <w:top w:val="single" w:sz="4" w:space="4" w:color="D5D8DC"/>
          <w:bottom w:val="single" w:sz="4" w:space="4" w:color="D5D8DC"/>
          <w:left w:val="single" w:sz="4" w:space="4" w:color="D5D8DC"/>
          <w:right w:val="single" w:sz="4" w:space="4" w:color="D5D8DC"/>
        </w:pBdr>
      </w:pPr>
      <w:r>
        <w:rPr>
          <w:rFonts w:ascii="Consolas" w:hAnsi="Consolas"/>
          <w:sz w:val="18"/>
        </w:rPr>
        <w:t xml:space="preserve">  "EmailVerification": {</w:t>
        <w:br/>
        <w:t xml:space="preserve">    "TokenValidityMinutes": 60,</w:t>
        <w:br/>
        <w:t xml:space="preserve">    "MaxResendsPerHour": 3,</w:t>
        <w:br/>
        <w:t xml:space="preserve">    "VerificationBaseUrl": "https://app.example.com/verify-email"</w:t>
        <w:br/>
        <w:t xml:space="preserve">  }</w:t>
        <w:br/>
      </w:r>
    </w:p>
    <w:p>
      <w:pPr>
        <w:pStyle w:val="Heading2"/>
      </w:pPr>
      <w:r>
        <w:t>IdP Configuration (Database)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3A5C"/>
          </w:tcPr>
          <w:p>
            <w:r>
              <w:rPr>
                <w:b/>
                <w:color w:val="FFFFFF"/>
                <w:sz w:val="20"/>
              </w:rPr>
              <w:t>Field</w:t>
            </w:r>
          </w:p>
        </w:tc>
        <w:tc>
          <w:tcPr>
            <w:tcW w:type="dxa" w:w="3118"/>
            <w:shd w:fill="1B3A5C"/>
          </w:tcPr>
          <w:p>
            <w:r>
              <w:rPr>
                <w:b/>
                <w:color w:val="FFFFFF"/>
                <w:sz w:val="20"/>
              </w:rPr>
              <w:t>Example</w:t>
            </w:r>
          </w:p>
        </w:tc>
        <w:tc>
          <w:tcPr>
            <w:tcW w:type="dxa" w:w="4252"/>
            <w:shd w:fill="1B3A5C"/>
          </w:tcPr>
          <w:p>
            <w:r>
              <w:rPr>
                <w:b/>
                <w:color w:val="FFFFFF"/>
                <w:sz w:val="20"/>
              </w:rPr>
              <w:t>Description</w:t>
            </w:r>
          </w:p>
        </w:tc>
      </w:tr>
      <w:tr>
        <w:tc>
          <w:tcPr>
            <w:tcW w:type="dxa" w:w="2268"/>
          </w:tcPr>
          <w:p>
            <w:r>
              <w:rPr>
                <w:sz w:val="20"/>
              </w:rPr>
              <w:t>Name</w:t>
            </w:r>
          </w:p>
        </w:tc>
        <w:tc>
          <w:tcPr>
            <w:tcW w:type="dxa" w:w="3118"/>
          </w:tcPr>
          <w:p>
            <w:r>
              <w:rPr>
                <w:sz w:val="20"/>
              </w:rPr>
              <w:t>Corporate Cognito</w:t>
            </w:r>
          </w:p>
        </w:tc>
        <w:tc>
          <w:tcPr>
            <w:tcW w:type="dxa" w:w="4252"/>
          </w:tcPr>
          <w:p>
            <w:r>
              <w:rPr>
                <w:sz w:val="20"/>
              </w:rPr>
              <w:t>Human-readable display name</w:t>
            </w:r>
          </w:p>
        </w:tc>
      </w:tr>
      <w:tr>
        <w:tc>
          <w:tcPr>
            <w:tcW w:type="dxa" w:w="2268"/>
            <w:shd w:fill="EBF5FB"/>
          </w:tcPr>
          <w:p>
            <w:r>
              <w:rPr>
                <w:sz w:val="20"/>
              </w:rPr>
              <w:t>Issuer</w:t>
            </w:r>
          </w:p>
        </w:tc>
        <w:tc>
          <w:tcPr>
            <w:tcW w:type="dxa" w:w="3118"/>
            <w:shd w:fill="EBF5FB"/>
          </w:tcPr>
          <w:p>
            <w:r>
              <w:rPr>
                <w:sz w:val="20"/>
              </w:rPr>
              <w:t>https://cognito-idp.../ap-se-2_XXX</w:t>
            </w:r>
          </w:p>
        </w:tc>
        <w:tc>
          <w:tcPr>
            <w:tcW w:type="dxa" w:w="4252"/>
            <w:shd w:fill="EBF5FB"/>
          </w:tcPr>
          <w:p>
            <w:r>
              <w:rPr>
                <w:sz w:val="20"/>
              </w:rPr>
              <w:t>OIDC issuer URL (must be unique)</w:t>
            </w:r>
          </w:p>
        </w:tc>
      </w:tr>
      <w:tr>
        <w:tc>
          <w:tcPr>
            <w:tcW w:type="dxa" w:w="2268"/>
          </w:tcPr>
          <w:p>
            <w:r>
              <w:rPr>
                <w:sz w:val="20"/>
              </w:rPr>
              <w:t>IdpType</w:t>
            </w:r>
          </w:p>
        </w:tc>
        <w:tc>
          <w:tcPr>
            <w:tcW w:type="dxa" w:w="3118"/>
          </w:tcPr>
          <w:p>
            <w:r>
              <w:rPr>
                <w:sz w:val="20"/>
              </w:rPr>
              <w:t>Internal / External</w:t>
            </w:r>
          </w:p>
        </w:tc>
        <w:tc>
          <w:tcPr>
            <w:tcW w:type="dxa" w:w="4252"/>
          </w:tcPr>
          <w:p>
            <w:r>
              <w:rPr>
                <w:sz w:val="20"/>
              </w:rPr>
              <w:t>Determines provisioned role path</w:t>
            </w:r>
          </w:p>
        </w:tc>
      </w:tr>
      <w:tr>
        <w:tc>
          <w:tcPr>
            <w:tcW w:type="dxa" w:w="2268"/>
            <w:shd w:fill="EBF5FB"/>
          </w:tcPr>
          <w:p>
            <w:r>
              <w:rPr>
                <w:sz w:val="20"/>
              </w:rPr>
              <w:t>AutoProvisionEnabled</w:t>
            </w:r>
          </w:p>
        </w:tc>
        <w:tc>
          <w:tcPr>
            <w:tcW w:type="dxa" w:w="3118"/>
            <w:shd w:fill="EBF5FB"/>
          </w:tcPr>
          <w:p>
            <w:r>
              <w:rPr>
                <w:sz w:val="20"/>
              </w:rPr>
              <w:t>true</w:t>
            </w:r>
          </w:p>
        </w:tc>
        <w:tc>
          <w:tcPr>
            <w:tcW w:type="dxa" w:w="4252"/>
            <w:shd w:fill="EBF5FB"/>
          </w:tcPr>
          <w:p>
            <w:r>
              <w:rPr>
                <w:sz w:val="20"/>
              </w:rPr>
              <w:t>Whether to auto-create users from this IdP</w:t>
            </w:r>
          </w:p>
        </w:tc>
      </w:tr>
      <w:tr>
        <w:tc>
          <w:tcPr>
            <w:tcW w:type="dxa" w:w="2268"/>
          </w:tcPr>
          <w:p>
            <w:r>
              <w:rPr>
                <w:sz w:val="20"/>
              </w:rPr>
              <w:t>ExpectedAudiences</w:t>
            </w:r>
          </w:p>
        </w:tc>
        <w:tc>
          <w:tcPr>
            <w:tcW w:type="dxa" w:w="3118"/>
          </w:tcPr>
          <w:p>
            <w:r>
              <w:rPr>
                <w:sz w:val="20"/>
              </w:rPr>
              <w:t>["client-id"]</w:t>
            </w:r>
          </w:p>
        </w:tc>
        <w:tc>
          <w:tcPr>
            <w:tcW w:type="dxa" w:w="4252"/>
          </w:tcPr>
          <w:p>
            <w:r>
              <w:rPr>
                <w:sz w:val="20"/>
              </w:rPr>
              <w:t>Valid JWT audience values</w:t>
            </w:r>
          </w:p>
        </w:tc>
      </w:tr>
      <w:tr>
        <w:tc>
          <w:tcPr>
            <w:tcW w:type="dxa" w:w="2268"/>
            <w:shd w:fill="EBF5FB"/>
          </w:tcPr>
          <w:p>
            <w:r>
              <w:rPr>
                <w:sz w:val="20"/>
              </w:rPr>
              <w:t>ClockSkewSeconds</w:t>
            </w:r>
          </w:p>
        </w:tc>
        <w:tc>
          <w:tcPr>
            <w:tcW w:type="dxa" w:w="3118"/>
            <w:shd w:fill="EBF5FB"/>
          </w:tcPr>
          <w:p>
            <w:r>
              <w:rPr>
                <w:sz w:val="20"/>
              </w:rPr>
              <w:t>300</w:t>
            </w:r>
          </w:p>
        </w:tc>
        <w:tc>
          <w:tcPr>
            <w:tcW w:type="dxa" w:w="4252"/>
            <w:shd w:fill="EBF5FB"/>
          </w:tcPr>
          <w:p>
            <w:r>
              <w:rPr>
                <w:sz w:val="20"/>
              </w:rPr>
              <w:t>Tolerance for token expiry (default 5 min)</w:t>
            </w:r>
          </w:p>
        </w:tc>
      </w:tr>
    </w:tbl>
    <w:p>
      <w:r>
        <w:br w:type="page"/>
      </w:r>
    </w:p>
    <w:p>
      <w:pPr>
        <w:pStyle w:val="Heading1"/>
      </w:pPr>
      <w:r>
        <w:t>Appendix A: Audit Trail</w:t>
      </w:r>
    </w:p>
    <w:p>
      <w:r>
        <w:t>Every significant action in the workflow is recorded in the UserActivityLog table. This provides a complete audit trail for security review and compliance.</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B3A5C"/>
          </w:tcPr>
          <w:p>
            <w:r>
              <w:rPr>
                <w:b/>
                <w:color w:val="FFFFFF"/>
                <w:sz w:val="20"/>
              </w:rPr>
              <w:t>Step</w:t>
            </w:r>
          </w:p>
        </w:tc>
        <w:tc>
          <w:tcPr>
            <w:tcW w:type="dxa" w:w="2268"/>
            <w:shd w:fill="1B3A5C"/>
          </w:tcPr>
          <w:p>
            <w:r>
              <w:rPr>
                <w:b/>
                <w:color w:val="FFFFFF"/>
                <w:sz w:val="20"/>
              </w:rPr>
              <w:t>Activity Type</w:t>
            </w:r>
          </w:p>
        </w:tc>
        <w:tc>
          <w:tcPr>
            <w:tcW w:type="dxa" w:w="5669"/>
            <w:shd w:fill="1B3A5C"/>
          </w:tcPr>
          <w:p>
            <w:r>
              <w:rPr>
                <w:b/>
                <w:color w:val="FFFFFF"/>
                <w:sz w:val="20"/>
              </w:rPr>
              <w:t>Description Example</w:t>
            </w:r>
          </w:p>
        </w:tc>
      </w:tr>
      <w:tr>
        <w:tc>
          <w:tcPr>
            <w:tcW w:type="dxa" w:w="1701"/>
          </w:tcPr>
          <w:p>
            <w:r>
              <w:rPr>
                <w:sz w:val="20"/>
              </w:rPr>
              <w:t>Account created</w:t>
            </w:r>
          </w:p>
        </w:tc>
        <w:tc>
          <w:tcPr>
            <w:tcW w:type="dxa" w:w="2268"/>
          </w:tcPr>
          <w:p>
            <w:r>
              <w:rPr>
                <w:sz w:val="20"/>
              </w:rPr>
              <w:t>Registration</w:t>
            </w:r>
          </w:p>
        </w:tc>
        <w:tc>
          <w:tcPr>
            <w:tcW w:type="dxa" w:w="5669"/>
          </w:tcPr>
          <w:p>
            <w:r>
              <w:rPr>
                <w:sz w:val="20"/>
              </w:rPr>
              <w:t>User auto-provisioned via SSO from https://cognito... (IdpType: Internal) - Pending profile completion</w:t>
            </w:r>
          </w:p>
        </w:tc>
      </w:tr>
      <w:tr>
        <w:tc>
          <w:tcPr>
            <w:tcW w:type="dxa" w:w="1701"/>
            <w:shd w:fill="EBF5FB"/>
          </w:tcPr>
          <w:p>
            <w:r>
              <w:rPr>
                <w:sz w:val="20"/>
              </w:rPr>
              <w:t>Verification sent</w:t>
            </w:r>
          </w:p>
        </w:tc>
        <w:tc>
          <w:tcPr>
            <w:tcW w:type="dxa" w:w="2268"/>
            <w:shd w:fill="EBF5FB"/>
          </w:tcPr>
          <w:p>
            <w:r>
              <w:rPr>
                <w:sz w:val="20"/>
              </w:rPr>
              <w:t>EmailVerificationSent</w:t>
            </w:r>
          </w:p>
        </w:tc>
        <w:tc>
          <w:tcPr>
            <w:tcW w:type="dxa" w:w="5669"/>
            <w:shd w:fill="EBF5FB"/>
          </w:tcPr>
          <w:p>
            <w:r>
              <w:rPr>
                <w:sz w:val="20"/>
              </w:rPr>
              <w:t>Email verification sent to john@example.com</w:t>
            </w:r>
          </w:p>
        </w:tc>
      </w:tr>
      <w:tr>
        <w:tc>
          <w:tcPr>
            <w:tcW w:type="dxa" w:w="1701"/>
          </w:tcPr>
          <w:p>
            <w:r>
              <w:rPr>
                <w:sz w:val="20"/>
              </w:rPr>
              <w:t>Email verified</w:t>
            </w:r>
          </w:p>
        </w:tc>
        <w:tc>
          <w:tcPr>
            <w:tcW w:type="dxa" w:w="2268"/>
          </w:tcPr>
          <w:p>
            <w:r>
              <w:rPr>
                <w:sz w:val="20"/>
              </w:rPr>
              <w:t>EmailVerified</w:t>
            </w:r>
          </w:p>
        </w:tc>
        <w:tc>
          <w:tcPr>
            <w:tcW w:type="dxa" w:w="5669"/>
          </w:tcPr>
          <w:p>
            <w:r>
              <w:rPr>
                <w:sz w:val="20"/>
              </w:rPr>
              <w:t>Email verified: john@example.com</w:t>
            </w:r>
          </w:p>
        </w:tc>
      </w:tr>
      <w:tr>
        <w:tc>
          <w:tcPr>
            <w:tcW w:type="dxa" w:w="1701"/>
            <w:shd w:fill="EBF5FB"/>
          </w:tcPr>
          <w:p>
            <w:r>
              <w:rPr>
                <w:sz w:val="20"/>
              </w:rPr>
              <w:t>Verification failed</w:t>
            </w:r>
          </w:p>
        </w:tc>
        <w:tc>
          <w:tcPr>
            <w:tcW w:type="dxa" w:w="2268"/>
            <w:shd w:fill="EBF5FB"/>
          </w:tcPr>
          <w:p>
            <w:r>
              <w:rPr>
                <w:sz w:val="20"/>
              </w:rPr>
              <w:t>EmailVerificationFailed</w:t>
            </w:r>
          </w:p>
        </w:tc>
        <w:tc>
          <w:tcPr>
            <w:tcW w:type="dxa" w:w="5669"/>
            <w:shd w:fill="EBF5FB"/>
          </w:tcPr>
          <w:p>
            <w:r>
              <w:rPr>
                <w:sz w:val="20"/>
              </w:rPr>
              <w:t>Invalid verification attempt for john@example.com</w:t>
            </w:r>
          </w:p>
        </w:tc>
      </w:tr>
      <w:tr>
        <w:tc>
          <w:tcPr>
            <w:tcW w:type="dxa" w:w="1701"/>
          </w:tcPr>
          <w:p>
            <w:r>
              <w:rPr>
                <w:sz w:val="20"/>
              </w:rPr>
              <w:t>Email changed</w:t>
            </w:r>
          </w:p>
        </w:tc>
        <w:tc>
          <w:tcPr>
            <w:tcW w:type="dxa" w:w="2268"/>
          </w:tcPr>
          <w:p>
            <w:r>
              <w:rPr>
                <w:sz w:val="20"/>
              </w:rPr>
              <w:t>EmailChanged</w:t>
            </w:r>
          </w:p>
        </w:tc>
        <w:tc>
          <w:tcPr>
            <w:tcW w:type="dxa" w:w="5669"/>
          </w:tcPr>
          <w:p>
            <w:r>
              <w:rPr>
                <w:sz w:val="20"/>
              </w:rPr>
              <w:t>Email changed from old@example.com to new@example.com</w:t>
            </w:r>
          </w:p>
        </w:tc>
      </w:tr>
    </w:tbl>
    <w:p>
      <w:r>
        <w:br w:type="page"/>
      </w:r>
    </w:p>
    <w:p>
      <w:pPr>
        <w:pStyle w:val="Heading1"/>
      </w:pPr>
      <w:r>
        <w:t>Appendix B: Key Source Files</w:t>
      </w:r>
    </w:p>
    <w:tbl>
      <w:tblPr>
        <w:tblStyle w:val="TableGrid"/>
        <w:tblW w:type="auto" w:w="0"/>
        <w:jc w:val="center"/>
        <w:tblLook w:firstColumn="1" w:firstRow="1" w:lastColumn="0" w:lastRow="0" w:noHBand="0" w:noVBand="1" w:val="04A0"/>
      </w:tblPr>
      <w:tblGrid>
        <w:gridCol w:w="2880"/>
        <w:gridCol w:w="2880"/>
        <w:gridCol w:w="2880"/>
      </w:tblGrid>
      <w:tr>
        <w:tc>
          <w:tcPr>
            <w:tcW w:type="dxa" w:w="3685"/>
            <w:shd w:fill="1B3A5C"/>
          </w:tcPr>
          <w:p>
            <w:r>
              <w:rPr>
                <w:b/>
                <w:color w:val="FFFFFF"/>
                <w:sz w:val="20"/>
              </w:rPr>
              <w:t>File</w:t>
            </w:r>
          </w:p>
        </w:tc>
        <w:tc>
          <w:tcPr>
            <w:tcW w:type="dxa" w:w="1701"/>
            <w:shd w:fill="1B3A5C"/>
          </w:tcPr>
          <w:p>
            <w:r>
              <w:rPr>
                <w:b/>
                <w:color w:val="FFFFFF"/>
                <w:sz w:val="20"/>
              </w:rPr>
              <w:t>Layer</w:t>
            </w:r>
          </w:p>
        </w:tc>
        <w:tc>
          <w:tcPr>
            <w:tcW w:type="dxa" w:w="4252"/>
            <w:shd w:fill="1B3A5C"/>
          </w:tcPr>
          <w:p>
            <w:r>
              <w:rPr>
                <w:b/>
                <w:color w:val="FFFFFF"/>
                <w:sz w:val="20"/>
              </w:rPr>
              <w:t>Purpose</w:t>
            </w:r>
          </w:p>
        </w:tc>
      </w:tr>
      <w:tr>
        <w:tc>
          <w:tcPr>
            <w:tcW w:type="dxa" w:w="3685"/>
          </w:tcPr>
          <w:p>
            <w:r>
              <w:rPr>
                <w:sz w:val="20"/>
              </w:rPr>
              <w:t>OAuthEndpoints.cs</w:t>
            </w:r>
          </w:p>
        </w:tc>
        <w:tc>
          <w:tcPr>
            <w:tcW w:type="dxa" w:w="1701"/>
          </w:tcPr>
          <w:p>
            <w:r>
              <w:rPr>
                <w:sz w:val="20"/>
              </w:rPr>
              <w:t>Presentation</w:t>
            </w:r>
          </w:p>
        </w:tc>
        <w:tc>
          <w:tcPr>
            <w:tcW w:type="dxa" w:w="4252"/>
          </w:tcPr>
          <w:p>
            <w:r>
              <w:rPr>
                <w:sz w:val="20"/>
              </w:rPr>
              <w:t>OAuth authorize and callback endpoints</w:t>
            </w:r>
          </w:p>
        </w:tc>
      </w:tr>
      <w:tr>
        <w:tc>
          <w:tcPr>
            <w:tcW w:type="dxa" w:w="3685"/>
            <w:shd w:fill="EBF5FB"/>
          </w:tcPr>
          <w:p>
            <w:r>
              <w:rPr>
                <w:sz w:val="20"/>
              </w:rPr>
              <w:t>CognitoOidcService.cs</w:t>
            </w:r>
          </w:p>
        </w:tc>
        <w:tc>
          <w:tcPr>
            <w:tcW w:type="dxa" w:w="1701"/>
            <w:shd w:fill="EBF5FB"/>
          </w:tcPr>
          <w:p>
            <w:r>
              <w:rPr>
                <w:sz w:val="20"/>
              </w:rPr>
              <w:t>Infrastructure</w:t>
            </w:r>
          </w:p>
        </w:tc>
        <w:tc>
          <w:tcPr>
            <w:tcW w:type="dxa" w:w="4252"/>
            <w:shd w:fill="EBF5FB"/>
          </w:tcPr>
          <w:p>
            <w:r>
              <w:rPr>
                <w:sz w:val="20"/>
              </w:rPr>
              <w:t>PKCE generation, auth URL building, token exchange</w:t>
            </w:r>
          </w:p>
        </w:tc>
      </w:tr>
      <w:tr>
        <w:tc>
          <w:tcPr>
            <w:tcW w:type="dxa" w:w="3685"/>
          </w:tcPr>
          <w:p>
            <w:r>
              <w:rPr>
                <w:sz w:val="20"/>
              </w:rPr>
              <w:t>DynamicJwtBearerEvents.cs</w:t>
            </w:r>
          </w:p>
        </w:tc>
        <w:tc>
          <w:tcPr>
            <w:tcW w:type="dxa" w:w="1701"/>
          </w:tcPr>
          <w:p>
            <w:r>
              <w:rPr>
                <w:sz w:val="20"/>
              </w:rPr>
              <w:t>ApiHost</w:t>
            </w:r>
          </w:p>
        </w:tc>
        <w:tc>
          <w:tcPr>
            <w:tcW w:type="dxa" w:w="4252"/>
          </w:tcPr>
          <w:p>
            <w:r>
              <w:rPr>
                <w:sz w:val="20"/>
              </w:rPr>
              <w:t>Dynamic JWT validation per issuer</w:t>
            </w:r>
          </w:p>
        </w:tc>
      </w:tr>
      <w:tr>
        <w:tc>
          <w:tcPr>
            <w:tcW w:type="dxa" w:w="3685"/>
            <w:shd w:fill="EBF5FB"/>
          </w:tcPr>
          <w:p>
            <w:r>
              <w:rPr>
                <w:sz w:val="20"/>
              </w:rPr>
              <w:t>IdpConfigurationService.cs</w:t>
            </w:r>
          </w:p>
        </w:tc>
        <w:tc>
          <w:tcPr>
            <w:tcW w:type="dxa" w:w="1701"/>
            <w:shd w:fill="EBF5FB"/>
          </w:tcPr>
          <w:p>
            <w:r>
              <w:rPr>
                <w:sz w:val="20"/>
              </w:rPr>
              <w:t>ApiHost</w:t>
            </w:r>
          </w:p>
        </w:tc>
        <w:tc>
          <w:tcPr>
            <w:tcW w:type="dxa" w:w="4252"/>
            <w:shd w:fill="EBF5FB"/>
          </w:tcPr>
          <w:p>
            <w:r>
              <w:rPr>
                <w:sz w:val="20"/>
              </w:rPr>
              <w:t>IdP config lookup and caching (5-min TTL)</w:t>
            </w:r>
          </w:p>
        </w:tc>
      </w:tr>
      <w:tr>
        <w:tc>
          <w:tcPr>
            <w:tcW w:type="dxa" w:w="3685"/>
          </w:tcPr>
          <w:p>
            <w:r>
              <w:rPr>
                <w:sz w:val="20"/>
              </w:rPr>
              <w:t>UserRoleClaimsTransformation.cs</w:t>
            </w:r>
          </w:p>
        </w:tc>
        <w:tc>
          <w:tcPr>
            <w:tcW w:type="dxa" w:w="1701"/>
          </w:tcPr>
          <w:p>
            <w:r>
              <w:rPr>
                <w:sz w:val="20"/>
              </w:rPr>
              <w:t>ApiHost</w:t>
            </w:r>
          </w:p>
        </w:tc>
        <w:tc>
          <w:tcPr>
            <w:tcW w:type="dxa" w:w="4252"/>
          </w:tcPr>
          <w:p>
            <w:r>
              <w:rPr>
                <w:sz w:val="20"/>
              </w:rPr>
              <w:t>Claims transformation, triggers provisioning</w:t>
            </w:r>
          </w:p>
        </w:tc>
      </w:tr>
      <w:tr>
        <w:tc>
          <w:tcPr>
            <w:tcW w:type="dxa" w:w="3685"/>
            <w:shd w:fill="EBF5FB"/>
          </w:tcPr>
          <w:p>
            <w:r>
              <w:rPr>
                <w:sz w:val="20"/>
              </w:rPr>
              <w:t>GetOrProvisionUserQueryHandler.cs</w:t>
            </w:r>
          </w:p>
        </w:tc>
        <w:tc>
          <w:tcPr>
            <w:tcW w:type="dxa" w:w="1701"/>
            <w:shd w:fill="EBF5FB"/>
          </w:tcPr>
          <w:p>
            <w:r>
              <w:rPr>
                <w:sz w:val="20"/>
              </w:rPr>
              <w:t>Application</w:t>
            </w:r>
          </w:p>
        </w:tc>
        <w:tc>
          <w:tcPr>
            <w:tcW w:type="dxa" w:w="4252"/>
            <w:shd w:fill="EBF5FB"/>
          </w:tcPr>
          <w:p>
            <w:r>
              <w:rPr>
                <w:sz w:val="20"/>
              </w:rPr>
              <w:t>User lookup, OIDC discovery, UserInfo fetch</w:t>
            </w:r>
          </w:p>
        </w:tc>
      </w:tr>
      <w:tr>
        <w:tc>
          <w:tcPr>
            <w:tcW w:type="dxa" w:w="3685"/>
          </w:tcPr>
          <w:p>
            <w:r>
              <w:rPr>
                <w:sz w:val="20"/>
              </w:rPr>
              <w:t>ProvisionSsoUserCommandHandler.cs</w:t>
            </w:r>
          </w:p>
        </w:tc>
        <w:tc>
          <w:tcPr>
            <w:tcW w:type="dxa" w:w="1701"/>
          </w:tcPr>
          <w:p>
            <w:r>
              <w:rPr>
                <w:sz w:val="20"/>
              </w:rPr>
              <w:t>Application</w:t>
            </w:r>
          </w:p>
        </w:tc>
        <w:tc>
          <w:tcPr>
            <w:tcW w:type="dxa" w:w="4252"/>
          </w:tcPr>
          <w:p>
            <w:r>
              <w:rPr>
                <w:sz w:val="20"/>
              </w:rPr>
              <w:t>Creates User + UserIdentity + ActivityLog</w:t>
            </w:r>
          </w:p>
        </w:tc>
      </w:tr>
      <w:tr>
        <w:tc>
          <w:tcPr>
            <w:tcW w:type="dxa" w:w="3685"/>
            <w:shd w:fill="EBF5FB"/>
          </w:tcPr>
          <w:p>
            <w:r>
              <w:rPr>
                <w:sz w:val="20"/>
              </w:rPr>
              <w:t>SendEmailVerificationCommandHandler.cs</w:t>
            </w:r>
          </w:p>
        </w:tc>
        <w:tc>
          <w:tcPr>
            <w:tcW w:type="dxa" w:w="1701"/>
            <w:shd w:fill="EBF5FB"/>
          </w:tcPr>
          <w:p>
            <w:r>
              <w:rPr>
                <w:sz w:val="20"/>
              </w:rPr>
              <w:t>Application</w:t>
            </w:r>
          </w:p>
        </w:tc>
        <w:tc>
          <w:tcPr>
            <w:tcW w:type="dxa" w:w="4252"/>
            <w:shd w:fill="EBF5FB"/>
          </w:tcPr>
          <w:p>
            <w:r>
              <w:rPr>
                <w:sz w:val="20"/>
              </w:rPr>
              <w:t>Generates verification tokens</w:t>
            </w:r>
          </w:p>
        </w:tc>
      </w:tr>
      <w:tr>
        <w:tc>
          <w:tcPr>
            <w:tcW w:type="dxa" w:w="3685"/>
          </w:tcPr>
          <w:p>
            <w:r>
              <w:rPr>
                <w:sz w:val="20"/>
              </w:rPr>
              <w:t>VerifyEmailCommandHandler.cs</w:t>
            </w:r>
          </w:p>
        </w:tc>
        <w:tc>
          <w:tcPr>
            <w:tcW w:type="dxa" w:w="1701"/>
          </w:tcPr>
          <w:p>
            <w:r>
              <w:rPr>
                <w:sz w:val="20"/>
              </w:rPr>
              <w:t>Application</w:t>
            </w:r>
          </w:p>
        </w:tc>
        <w:tc>
          <w:tcPr>
            <w:tcW w:type="dxa" w:w="4252"/>
          </w:tcPr>
          <w:p>
            <w:r>
              <w:rPr>
                <w:sz w:val="20"/>
              </w:rPr>
              <w:t>Validates tokens/codes, marks email verified</w:t>
            </w:r>
          </w:p>
        </w:tc>
      </w:tr>
      <w:tr>
        <w:tc>
          <w:tcPr>
            <w:tcW w:type="dxa" w:w="3685"/>
            <w:shd w:fill="EBF5FB"/>
          </w:tcPr>
          <w:p>
            <w:r>
              <w:rPr>
                <w:sz w:val="20"/>
              </w:rPr>
              <w:t>ResendEmailVerificationCommandHandler.cs</w:t>
            </w:r>
          </w:p>
        </w:tc>
        <w:tc>
          <w:tcPr>
            <w:tcW w:type="dxa" w:w="1701"/>
            <w:shd w:fill="EBF5FB"/>
          </w:tcPr>
          <w:p>
            <w:r>
              <w:rPr>
                <w:sz w:val="20"/>
              </w:rPr>
              <w:t>Application</w:t>
            </w:r>
          </w:p>
        </w:tc>
        <w:tc>
          <w:tcPr>
            <w:tcW w:type="dxa" w:w="4252"/>
            <w:shd w:fill="EBF5FB"/>
          </w:tcPr>
          <w:p>
            <w:r>
              <w:rPr>
                <w:sz w:val="20"/>
              </w:rPr>
              <w:t>Rate-limited verification resend</w:t>
            </w:r>
          </w:p>
        </w:tc>
      </w:tr>
      <w:tr>
        <w:tc>
          <w:tcPr>
            <w:tcW w:type="dxa" w:w="3685"/>
          </w:tcPr>
          <w:p>
            <w:r>
              <w:rPr>
                <w:sz w:val="20"/>
              </w:rPr>
              <w:t>EmailVerificationService.cs</w:t>
            </w:r>
          </w:p>
        </w:tc>
        <w:tc>
          <w:tcPr>
            <w:tcW w:type="dxa" w:w="1701"/>
          </w:tcPr>
          <w:p>
            <w:r>
              <w:rPr>
                <w:sz w:val="20"/>
              </w:rPr>
              <w:t>Infrastructure</w:t>
            </w:r>
          </w:p>
        </w:tc>
        <w:tc>
          <w:tcPr>
            <w:tcW w:type="dxa" w:w="4252"/>
          </w:tcPr>
          <w:p>
            <w:r>
              <w:rPr>
                <w:sz w:val="20"/>
              </w:rPr>
              <w:t>SHA256 hashing, code generation, email templates</w:t>
            </w:r>
          </w:p>
        </w:tc>
      </w:tr>
      <w:tr>
        <w:tc>
          <w:tcPr>
            <w:tcW w:type="dxa" w:w="3685"/>
            <w:shd w:fill="EBF5FB"/>
          </w:tcPr>
          <w:p>
            <w:r>
              <w:rPr>
                <w:sz w:val="20"/>
              </w:rPr>
              <w:t>EmailVerificationEndpoints.cs</w:t>
            </w:r>
          </w:p>
        </w:tc>
        <w:tc>
          <w:tcPr>
            <w:tcW w:type="dxa" w:w="1701"/>
            <w:shd w:fill="EBF5FB"/>
          </w:tcPr>
          <w:p>
            <w:r>
              <w:rPr>
                <w:sz w:val="20"/>
              </w:rPr>
              <w:t>Presentation</w:t>
            </w:r>
          </w:p>
        </w:tc>
        <w:tc>
          <w:tcPr>
            <w:tcW w:type="dxa" w:w="4252"/>
            <w:shd w:fill="EBF5FB"/>
          </w:tcPr>
          <w:p>
            <w:r>
              <w:rPr>
                <w:sz w:val="20"/>
              </w:rPr>
              <w:t>Email verification API endpoints</w:t>
            </w:r>
          </w:p>
        </w:tc>
      </w:tr>
      <w:tr>
        <w:tc>
          <w:tcPr>
            <w:tcW w:type="dxa" w:w="3685"/>
          </w:tcPr>
          <w:p>
            <w:r>
              <w:rPr>
                <w:sz w:val="20"/>
              </w:rPr>
              <w:t>OidcDiscoveryService.cs</w:t>
            </w:r>
          </w:p>
        </w:tc>
        <w:tc>
          <w:tcPr>
            <w:tcW w:type="dxa" w:w="1701"/>
          </w:tcPr>
          <w:p>
            <w:r>
              <w:rPr>
                <w:sz w:val="20"/>
              </w:rPr>
              <w:t>Infrastructure</w:t>
            </w:r>
          </w:p>
        </w:tc>
        <w:tc>
          <w:tcPr>
            <w:tcW w:type="dxa" w:w="4252"/>
          </w:tcPr>
          <w:p>
            <w:r>
              <w:rPr>
                <w:sz w:val="20"/>
              </w:rPr>
              <w:t>OIDC .well-known fetching (1-hour cache)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