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ccs357zutm1" w:id="0"/>
      <w:bookmarkEnd w:id="0"/>
      <w:r w:rsidDel="00000000" w:rsidR="00000000" w:rsidRPr="00000000">
        <w:rPr>
          <w:rtl w:val="0"/>
        </w:rPr>
        <w:t xml:space="preserve">Dataset-1: ibm-research/MedMentionsZS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i2tvmi9the" w:id="1"/>
      <w:bookmarkEnd w:id="1"/>
      <w:r w:rsidDel="00000000" w:rsidR="00000000" w:rsidRPr="00000000">
        <w:rPr>
          <w:b w:val="1"/>
          <w:bCs w:val="1"/>
          <w:sz w:val="34"/>
          <w:szCs w:val="34"/>
          <w:rtl w:val="0"/>
        </w:rPr>
        <w:t xml:space="preserve">Dataset Overview: ibm-research/MedMentions-ZS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0x5owe4e0dg" w:id="2"/>
      <w:bookmarkEnd w:id="2"/>
      <w:r w:rsidDel="00000000" w:rsidR="00000000" w:rsidRPr="00000000">
        <w:rPr>
          <w:b w:val="1"/>
          <w:bCs w:val="1"/>
          <w:color w:val="000000"/>
          <w:sz w:val="26"/>
          <w:szCs w:val="26"/>
          <w:rtl w:val="0"/>
        </w:rPr>
        <w:t xml:space="preserve">1. Purpose and Scope</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MedMentions-ZS</w:t>
      </w:r>
      <w:r w:rsidDel="00000000" w:rsidR="00000000" w:rsidRPr="00000000">
        <w:rPr>
          <w:rtl w:val="0"/>
        </w:rPr>
        <w:t xml:space="preserve"> dataset is designed to benchmark Zero-Shot Named Entity Recognition (NER) and Entity Linking systems in the biomedical domain. Unlike standard NER datasets where the model is tested on known categories, this version uses a </w:t>
      </w:r>
      <w:r w:rsidDel="00000000" w:rsidR="00000000" w:rsidRPr="00000000">
        <w:rPr>
          <w:b w:val="1"/>
          <w:bCs w:val="1"/>
          <w:rtl w:val="0"/>
        </w:rPr>
        <w:t xml:space="preserve">disjoint label split</w:t>
      </w:r>
      <w:r w:rsidDel="00000000" w:rsidR="00000000" w:rsidRPr="00000000">
        <w:rPr>
          <w:rtl w:val="0"/>
        </w:rPr>
        <w:t xml:space="preserve">. This means the entity types (Semantic Types) present in the test set are entirely absent from the training set, forcing the model to rely on natural language descriptions of entity types rather than memorized patterns.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z1472vfbqna" w:id="3"/>
      <w:bookmarkEnd w:id="3"/>
      <w:r w:rsidDel="00000000" w:rsidR="00000000" w:rsidRPr="00000000">
        <w:rPr>
          <w:b w:val="1"/>
          <w:bCs w:val="1"/>
          <w:color w:val="000000"/>
          <w:sz w:val="26"/>
          <w:szCs w:val="26"/>
          <w:rtl w:val="0"/>
        </w:rPr>
        <w:t xml:space="preserve">2. Source Material</w:t>
      </w:r>
    </w:p>
    <w:p w:rsidR="00000000" w:rsidDel="00000000" w:rsidP="00000000" w:rsidRDefault="00000000" w:rsidRPr="00000000" w14:paraId="00000006">
      <w:pPr>
        <w:spacing w:after="240" w:before="240" w:lineRule="auto"/>
        <w:rPr/>
      </w:pPr>
      <w:r w:rsidDel="00000000" w:rsidR="00000000" w:rsidRPr="00000000">
        <w:rPr>
          <w:rtl w:val="0"/>
        </w:rPr>
        <w:t xml:space="preserve">It is derived from the </w:t>
      </w:r>
      <w:r w:rsidDel="00000000" w:rsidR="00000000" w:rsidRPr="00000000">
        <w:rPr>
          <w:b w:val="1"/>
          <w:bCs w:val="1"/>
          <w:rtl w:val="0"/>
        </w:rPr>
        <w:t xml:space="preserve">MedMentions</w:t>
      </w:r>
      <w:r w:rsidDel="00000000" w:rsidR="00000000" w:rsidRPr="00000000">
        <w:rPr>
          <w:rtl w:val="0"/>
        </w:rPr>
        <w:t xml:space="preserve"> corpus, which consists of:</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4,392 PubMed abstracts</w:t>
      </w:r>
      <w:r w:rsidDel="00000000" w:rsidR="00000000" w:rsidRPr="00000000">
        <w:rPr>
          <w:rtl w:val="0"/>
        </w:rPr>
        <w:t xml:space="preserve"> (titles and abstracts) released in 2016.</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350,000+ mentions</w:t>
      </w:r>
      <w:r w:rsidDel="00000000" w:rsidR="00000000" w:rsidRPr="00000000">
        <w:rPr>
          <w:rtl w:val="0"/>
        </w:rPr>
        <w:t xml:space="preserve"> manually annotated using the </w:t>
      </w:r>
      <w:r w:rsidDel="00000000" w:rsidR="00000000" w:rsidRPr="00000000">
        <w:rPr>
          <w:b w:val="1"/>
          <w:bCs w:val="1"/>
          <w:rtl w:val="0"/>
        </w:rPr>
        <w:t xml:space="preserve">UMLS (Unified Medical Language System)</w:t>
      </w:r>
      <w:r w:rsidDel="00000000" w:rsidR="00000000" w:rsidRPr="00000000">
        <w:rPr>
          <w:rtl w:val="0"/>
        </w:rPr>
        <w:t xml:space="preserve"> ontology.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The original annotations cover over </w:t>
      </w:r>
      <w:r w:rsidDel="00000000" w:rsidR="00000000" w:rsidRPr="00000000">
        <w:rPr>
          <w:b w:val="1"/>
          <w:bCs w:val="1"/>
          <w:rtl w:val="0"/>
        </w:rPr>
        <w:t xml:space="preserve">120+ Semantic Types</w:t>
      </w:r>
      <w:r w:rsidDel="00000000" w:rsidR="00000000" w:rsidRPr="00000000">
        <w:rPr>
          <w:rtl w:val="0"/>
        </w:rPr>
        <w:t xml:space="preserve"> (e.g., </w:t>
      </w:r>
      <w:r w:rsidDel="00000000" w:rsidR="00000000" w:rsidRPr="00000000">
        <w:rPr>
          <w:i w:val="1"/>
          <w:iCs w:val="1"/>
          <w:rtl w:val="0"/>
        </w:rPr>
        <w:t xml:space="preserve">T103: Chemical, T038: Biologic Function</w:t>
      </w:r>
      <w:r w:rsidDel="00000000" w:rsidR="00000000" w:rsidRPr="00000000">
        <w:rPr>
          <w:rtl w:val="0"/>
        </w:rPr>
        <w:t xml:space="preserv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radl4m0s94q" w:id="4"/>
      <w:bookmarkEnd w:id="4"/>
      <w:r w:rsidDel="00000000" w:rsidR="00000000" w:rsidRPr="00000000">
        <w:rPr>
          <w:b w:val="1"/>
          <w:bCs w:val="1"/>
          <w:color w:val="000000"/>
          <w:sz w:val="26"/>
          <w:szCs w:val="26"/>
          <w:rtl w:val="0"/>
        </w:rPr>
        <w:t xml:space="preserve">3. Adaptation for Zero-Shot Learning</w:t>
      </w:r>
    </w:p>
    <w:p w:rsidR="00000000" w:rsidDel="00000000" w:rsidP="00000000" w:rsidRDefault="00000000" w:rsidRPr="00000000" w14:paraId="0000000B">
      <w:pPr>
        <w:spacing w:after="240" w:before="240" w:lineRule="auto"/>
        <w:rPr/>
      </w:pPr>
      <w:r w:rsidDel="00000000" w:rsidR="00000000" w:rsidRPr="00000000">
        <w:rPr>
          <w:rtl w:val="0"/>
        </w:rPr>
        <w:t xml:space="preserve">The "ZS" adaptation (as defined by researchers like </w:t>
      </w:r>
      <w:r w:rsidDel="00000000" w:rsidR="00000000" w:rsidRPr="00000000">
        <w:rPr>
          <w:i w:val="1"/>
          <w:iCs w:val="1"/>
          <w:rtl w:val="0"/>
        </w:rPr>
        <w:t xml:space="preserve">Aly et al., 2021</w:t>
      </w:r>
      <w:r w:rsidDel="00000000" w:rsidR="00000000" w:rsidRPr="00000000">
        <w:rPr>
          <w:rtl w:val="0"/>
        </w:rPr>
        <w:t xml:space="preserve">) modifies the dataset as follows: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Disjoint Semantic Types:</w:t>
      </w:r>
      <w:r w:rsidDel="00000000" w:rsidR="00000000" w:rsidRPr="00000000">
        <w:rPr>
          <w:rtl w:val="0"/>
        </w:rPr>
        <w:t xml:space="preserve"> The labels are partitioned so that the training, validation, and test sets contain different sets of UMLS Semantic Types.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Rare Class Focus:</w:t>
      </w:r>
      <w:r w:rsidDel="00000000" w:rsidR="00000000" w:rsidRPr="00000000">
        <w:rPr>
          <w:rtl w:val="0"/>
        </w:rPr>
        <w:t xml:space="preserve"> To simulate real-world difficulty, the test set often focuses on "rare" or less common entity classes that typically lack training data in general-purpose models.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Distributed primarily via Hugging Face in </w:t>
      </w:r>
      <w:r w:rsidDel="00000000" w:rsidR="00000000" w:rsidRPr="00000000">
        <w:rPr>
          <w:b w:val="1"/>
          <w:bCs w:val="1"/>
          <w:rtl w:val="0"/>
        </w:rPr>
        <w:t xml:space="preserve">Parquet</w:t>
      </w:r>
      <w:r w:rsidDel="00000000" w:rsidR="00000000" w:rsidRPr="00000000">
        <w:rPr>
          <w:rtl w:val="0"/>
        </w:rPr>
        <w:t xml:space="preserve"> format, containing tokenized text and IOB2-formatted </w:t>
      </w:r>
      <w:r w:rsidDel="00000000" w:rsidR="00000000" w:rsidRPr="00000000">
        <w:rPr>
          <w:rFonts w:ascii="Roboto Mono" w:cs="Roboto Mono" w:eastAsia="Roboto Mono" w:hAnsi="Roboto Mono"/>
          <w:color w:val="188038"/>
          <w:rtl w:val="0"/>
        </w:rPr>
        <w:t xml:space="preserve">ner_tags</w:t>
      </w:r>
      <w:r w:rsidDel="00000000" w:rsidR="00000000" w:rsidRPr="00000000">
        <w:rPr>
          <w:rtl w:val="0"/>
        </w:rPr>
        <w:t xml:space="preserve"> corresponding to UMLS Semantic Type IDs.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y0hauw4a8jf" w:id="5"/>
      <w:bookmarkEnd w:id="5"/>
      <w:r w:rsidDel="00000000" w:rsidR="00000000" w:rsidRPr="00000000">
        <w:rPr>
          <w:b w:val="1"/>
          <w:bCs w:val="1"/>
          <w:color w:val="000000"/>
          <w:sz w:val="26"/>
          <w:szCs w:val="26"/>
          <w:rtl w:val="0"/>
        </w:rPr>
        <w:t xml:space="preserve">4. Technical Specifications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Modality:</w:t>
      </w:r>
      <w:r w:rsidDel="00000000" w:rsidR="00000000" w:rsidRPr="00000000">
        <w:rPr>
          <w:rtl w:val="0"/>
        </w:rPr>
        <w:t xml:space="preserve"> Text (Biomedical/Scientific).</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Parquet / JSON (compatible with the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library).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Key Fields: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tokens</w:t>
      </w:r>
      <w:r w:rsidDel="00000000" w:rsidR="00000000" w:rsidRPr="00000000">
        <w:rPr>
          <w:rtl w:val="0"/>
        </w:rPr>
        <w:t xml:space="preserve">: List of words in the sentence.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ner_tags</w:t>
      </w:r>
      <w:r w:rsidDel="00000000" w:rsidR="00000000" w:rsidRPr="00000000">
        <w:rPr>
          <w:rtl w:val="0"/>
        </w:rPr>
        <w:t xml:space="preserve">: Integer-mapped labels for the zero-shot semantic types.</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entity_descriptions</w:t>
      </w:r>
      <w:r w:rsidDel="00000000" w:rsidR="00000000" w:rsidRPr="00000000">
        <w:rPr>
          <w:rtl w:val="0"/>
        </w:rPr>
        <w:t xml:space="preserve">: (In some versions) Natural language definitions of the UMLS types used for grounding.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jc476yzr39g" w:id="6"/>
      <w:bookmarkEnd w:id="6"/>
      <w:r w:rsidDel="00000000" w:rsidR="00000000" w:rsidRPr="00000000">
        <w:rPr>
          <w:b w:val="1"/>
          <w:bCs w:val="1"/>
          <w:color w:val="000000"/>
          <w:sz w:val="26"/>
          <w:szCs w:val="26"/>
          <w:rtl w:val="0"/>
        </w:rPr>
        <w:t xml:space="preserve">5. References &amp; Citation</w:t>
      </w:r>
    </w:p>
    <w:p w:rsidR="00000000" w:rsidDel="00000000" w:rsidP="00000000" w:rsidRDefault="00000000" w:rsidRPr="00000000" w14:paraId="00000016">
      <w:pPr>
        <w:spacing w:after="240" w:before="240" w:lineRule="auto"/>
        <w:rPr/>
      </w:pPr>
      <w:r w:rsidDel="00000000" w:rsidR="00000000" w:rsidRPr="00000000">
        <w:rPr>
          <w:rtl w:val="0"/>
        </w:rPr>
        <w:t xml:space="preserve">If you use this dataset in a research context, you should cite the original MedMentions paper and the ZS adaptation methodology:</w:t>
      </w:r>
    </w:p>
    <w:p w:rsidR="00000000" w:rsidDel="00000000" w:rsidP="00000000" w:rsidRDefault="00000000" w:rsidRPr="00000000" w14:paraId="00000017">
      <w:pPr>
        <w:spacing w:after="240" w:before="240" w:lineRule="auto"/>
        <w:ind w:left="600" w:right="600" w:firstLine="0"/>
        <w:rPr>
          <w:color w:val="1155cc"/>
          <w:u w:val="single"/>
        </w:rPr>
      </w:pPr>
      <w:r w:rsidDel="00000000" w:rsidR="00000000" w:rsidRPr="00000000">
        <w:rPr>
          <w:b w:val="1"/>
          <w:bCs w:val="1"/>
          <w:rtl w:val="0"/>
        </w:rPr>
        <w:t xml:space="preserve">Original MedMentions:</w:t>
      </w:r>
      <w:r w:rsidDel="00000000" w:rsidR="00000000" w:rsidRPr="00000000">
        <w:rPr>
          <w:rtl w:val="0"/>
        </w:rPr>
        <w:t xml:space="preserve"> Mohan, S., &amp; Li, D. (2019). </w:t>
      </w:r>
      <w:r w:rsidDel="00000000" w:rsidR="00000000" w:rsidRPr="00000000">
        <w:rPr>
          <w:i w:val="1"/>
          <w:iCs w:val="1"/>
          <w:rtl w:val="0"/>
        </w:rPr>
        <w:t xml:space="preserve">MedMentions: A Large Biomedical Corpus Annotated with UMLS Concepts.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arXiv:1902.09476</w:t>
        </w:r>
      </w:hyperlink>
      <w:r w:rsidDel="00000000" w:rsidR="00000000" w:rsidRPr="00000000">
        <w:rPr>
          <w:rtl w:val="0"/>
        </w:rPr>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Zero-Shot Protocol:</w:t>
      </w:r>
      <w:r w:rsidDel="00000000" w:rsidR="00000000" w:rsidRPr="00000000">
        <w:rPr>
          <w:rtl w:val="0"/>
        </w:rPr>
        <w:t xml:space="preserve"> Aly, R., et al. (2021). </w:t>
      </w:r>
      <w:r w:rsidDel="00000000" w:rsidR="00000000" w:rsidRPr="00000000">
        <w:rPr>
          <w:i w:val="1"/>
          <w:iCs w:val="1"/>
          <w:rtl w:val="0"/>
        </w:rPr>
        <w:t xml:space="preserve">Leveraging Type Descriptions for Zero-shot Named Entity Recognition and Classification.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ACL Anthology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2021.acl-long.120/" TargetMode="External"/><Relationship Id="rId5" Type="http://schemas.openxmlformats.org/officeDocument/2006/relationships/styles" Target="styles.xml"/><Relationship Id="rId6" Type="http://schemas.openxmlformats.org/officeDocument/2006/relationships/hyperlink" Target="https://arxiv.org/abs/1902.09476" TargetMode="External"/><Relationship Id="rId7" Type="http://schemas.openxmlformats.org/officeDocument/2006/relationships/hyperlink" Target="https://arxiv.org/abs/1902.09476" TargetMode="External"/><Relationship Id="rId8" Type="http://schemas.openxmlformats.org/officeDocument/2006/relationships/hyperlink" Target="https://aclanthology.org/2021.acl-long.1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