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/>
        <w:rPr>
          <w:sz w:val="2"/>
          <w:szCs w:val="2"/>
        </w:rPr>
      </w:pPr>
    </w:p>
    <w:tbl>
      <w:tblPr>
        <w:tblW w:type="auto" w:w="1051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360"/>
        <w:gridCol w:w="9152"/>
      </w:tblGrid>
      <w:tr>
        <w:tc>
          <w:tcPr>
            <w:tcMar>
              <w:left w:type="dxa" w:w="0"/>
              <w:right w:type="dxa" w:w="0"/>
            </w:tcMar>
          </w:tcPr>
          <w:p>
            <w:r>
              <w:drawing>
                <wp:inline distT="0" distB="0" distL="0" distR="0">
                  <wp:extent cx="711200" cy="711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left w:type="dxa" w:w="0"/>
              <w:right w:type="dxa" w:w="0"/>
            </w:tcMar>
          </w:tcPr>
          <w:p>
            <w:pPr>
              <w:spacing w:before="200"/>
              <w:rPr>
                <w:b/>
                <w:bCs/>
                <w:color w:val="1e1e1e"/>
                <w:sz w:val="28"/>
                <w:szCs w:val="28"/>
                <w:rFonts w:ascii="PT Serif" w:cs="PT Serif" w:eastAsia="PT Serif" w:hAnsi="PT Serif"/>
              </w:rPr>
            </w:pPr>
            <w:r>
              <w:rPr>
                <w:b/>
                <w:bCs/>
                <w:color w:val="1e1e1e"/>
                <w:sz w:val="28"/>
                <w:szCs w:val="28"/>
                <w:rFonts w:ascii="PT Serif" w:cs="PT Serif" w:eastAsia="PT Serif" w:hAnsi="PT Serif"/>
              </w:rPr>
              <w:t xml:space="preserve">Olivier von Dach</w:t>
            </w:r>
          </w:p>
          <w:p>
            <w:pPr>
              <w:spacing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Lausanne, Switzerland</w:t>
            </w:r>
            <w:r>
              <w:t xml:space="preserve"> | </w:t>
            </w:r>
            <w:hyperlink w:history="1" r:id="rIdrgzztvayup2rxbqidsbxu">
              <w:r>
                <w:rPr>
                  <w:b w:val="false"/>
                  <w:bCs w:val="false"/>
                  <w:sz w:val="16"/>
                  <w:szCs w:val="16"/>
                  <w:rStyle w:val="Hyperlink"/>
                </w:rPr>
                <w:t xml:space="preserve">ovondach@proton.me</w:t>
              </w:r>
              <w:r>
                <w:t xml:space="preserve"> </w:t>
              </w:r>
            </w:hyperlink>
            <w:r>
              <w:t xml:space="preserve"> | </w:t>
            </w:r>
            <w:hyperlink w:history="1" r:id="rId3h9zrftffzd7v6mbiqg08">
              <w:r>
                <w:rPr>
                  <w:b w:val="false"/>
                  <w:bCs w:val="false"/>
                  <w:sz w:val="16"/>
                  <w:szCs w:val="16"/>
                  <w:rStyle w:val="Hyperlink"/>
                </w:rPr>
                <w:t xml:space="preserve">https://www.linkedin.com/in/vondacho/</w:t>
              </w:r>
              <w:r>
                <w:t xml:space="preserve"> </w:t>
              </w:r>
            </w:hyperlink>
          </w:p>
        </w:tc>
      </w:tr>
    </w:tbl>
    <w:p>
      <w:pPr>
        <w:spacing w:after="180"/>
        <w:rPr>
          <w:sz w:val="2"/>
          <w:szCs w:val="2"/>
        </w:rPr>
      </w:pPr>
    </w:p>
    <w:p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My thirty-year journey as a </w:t>
      </w:r>
      <w:r>
        <w:rPr>
          <w:b/>
          <w:bCs/>
          <w:i w:val="false"/>
          <w:iCs w:val="false"/>
          <w:sz w:val="14"/>
          <w:szCs w:val="14"/>
          <w:strike w:val="false"/>
        </w:rPr>
        <w:t xml:space="preserve">software designer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and </w:t>
      </w:r>
      <w:r>
        <w:rPr>
          <w:b/>
          <w:bCs/>
          <w:i w:val="false"/>
          <w:iCs w:val="false"/>
          <w:sz w:val="14"/>
          <w:szCs w:val="14"/>
          <w:strike w:val="false"/>
        </w:rPr>
        <w:t xml:space="preserve">full-stack engineer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in large and medium-sized companies has enabled me to traverse several business domains, take on various technical roles, collaborate daily with diverse stakeholders, and practise a range of mainstream programming languages and application frameworks in an agile context. User-centric and domain-oriented techniques facilitated my adoption of new domains. I usually promote quality as an enabler of sustainable design, low maintenance costs, fast delivery, and positive developer experience. I am looking for highly committed collaborators who are open to knowledge sharing, change and continuous improvement. Regards. </w:t>
      </w:r>
    </w:p>
    <w:p>
      <w:pPr>
        <w:spacing w:after="180"/>
        <w:rPr>
          <w:sz w:val="2"/>
          <w:szCs w:val="2"/>
        </w:rPr>
      </w:pPr>
    </w:p>
    <w:p>
      <w:pPr>
        <w:pBdr>
          <w:bottom w:val="single" w:color="1e1e1e" w:sz="20"/>
        </w:pBdr>
        <w:spacing w:after="80"/>
        <w:rPr>
          <w:b w:val="false"/>
          <w:bCs w:val="false"/>
          <w:color w:val="1e1e1e"/>
          <w:sz w:val="20"/>
          <w:szCs w:val="20"/>
          <w:rFonts w:ascii="PT Serif" w:cs="PT Serif" w:eastAsia="PT Serif" w:hAnsi="PT Serif"/>
        </w:rPr>
      </w:pPr>
      <w:r>
        <w:rPr>
          <w:b w:val="false"/>
          <w:bCs w:val="false"/>
          <w:color w:val="1e1e1e"/>
          <w:sz w:val="20"/>
          <w:szCs w:val="20"/>
          <w:rFonts w:ascii="PT Serif" w:cs="PT Serif" w:eastAsia="PT Serif" w:hAnsi="PT Serif"/>
        </w:rPr>
        <w:t xml:space="preserve">Professional Experience</w:t>
      </w: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Java-Quarkus software engineer, Lombard Odier, Geneva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Jun 2023 — Present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Modernised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Lombard Odier's GX wealth management platform through the technical migration of legacy components to Java Quarkus-OpenShift.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Delivered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critical application migrations, ensuring functionality and quality gates met or exceeded existing solutions.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Developed Quarkus foundations to standardise the development of business services across the organisation.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Automated migration workflow to enhance efficiency and reduce manual effort by 30%.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Collaborated on Generative AI initiatives to accelerate the migration process. </w:t>
      </w:r>
    </w:p>
    <w:p>
      <w:pPr>
        <w:pStyle w:val="ListParagraph"/>
        <w:numPr>
          <w:ilvl w:val="0"/>
          <w:numId w:val="2"/>
        </w:numPr>
        <w:spacing w:line="240"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Developed an API developer portal powered by API Ops to promote API culture across the organisation. </w:t>
      </w:r>
    </w:p>
    <w:p>
      <w:r>
        <w:rPr>
          <w:b/>
          <w:bCs/>
          <w:i w:val="false"/>
          <w:iCs w:val="false"/>
          <w:sz w:val="14"/>
          <w:szCs w:val="14"/>
          <w:strike w:val="false"/>
        </w:rPr>
        <w:t xml:space="preserve">Banking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domain. </w:t>
      </w:r>
    </w:p>
    <w:p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Technologies: Java, Quarkus, Micro-services, OAUTH/OIDC, Kafka, Helm/Kubernetes, OpenShift, CI/CD, OpenRewrite.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Java-Spring/Boot Software Engineer, Evooq SA, Lausanne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Feb 2022 — Mar 2023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Led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the </w:t>
      </w:r>
      <w:r>
        <w:rPr>
          <w:b/>
          <w:bCs/>
          <w:i w:val="false"/>
          <w:iCs w:val="false"/>
          <w:sz w:val="14"/>
          <w:szCs w:val="14"/>
          <w:strike w:val="false"/>
        </w:rPr>
        <w:t xml:space="preserve">modernisation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of the existing on-premises Advisory solution software to a cloud-ready solution. 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Delivered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feature increments on the legacy Advisory product. 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Designed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a transformation strategy from monolithic to cloud architecture. 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Influenced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and implemented best practices, including DDD, BDD, ATDD, API design, and Clean architecture, to elevate software quality. 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Established an Architecture Chapter that leverages technical alignment and collegian decision-making. </w:t>
      </w:r>
    </w:p>
    <w:p>
      <w:pPr>
        <w:pStyle w:val="ListParagraph"/>
        <w:numPr>
          <w:ilvl w:val="0"/>
          <w:numId w:val="3"/>
        </w:numPr>
        <w:spacing w:line="240"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Promoted a learning centre to support the ongoing learning of employees, and smooth onboarding of clients to the company's products. </w:t>
      </w:r>
    </w:p>
    <w:p>
      <w:r>
        <w:rPr>
          <w:b/>
          <w:bCs/>
          <w:i w:val="false"/>
          <w:iCs w:val="false"/>
          <w:sz w:val="14"/>
          <w:szCs w:val="14"/>
          <w:strike w:val="false"/>
        </w:rPr>
        <w:t xml:space="preserve">Finance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domain. </w:t>
      </w:r>
    </w:p>
    <w:p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Technologies: Java, SpringBoot, Micro-services, CI/CD.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Kotlin-Spring/Webflux Software Engineer, Edge Laboratories SA, Lausanne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Apr 2020 — Feb 2022</w:t>
      </w:r>
    </w:p>
    <w:p>
      <w:pPr>
        <w:pStyle w:val="ListParagraph"/>
        <w:numPr>
          <w:ilvl w:val="0"/>
          <w:numId w:val="4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Delivered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feature increments on Risk Engine API used in investment sectors, leveraging modern technologies for robust performance. </w:t>
      </w:r>
    </w:p>
    <w:p>
      <w:pPr>
        <w:pStyle w:val="ListParagraph"/>
        <w:numPr>
          <w:ilvl w:val="0"/>
          <w:numId w:val="4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Influenced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and implemented best practices, including DDD, BDD, and Clean Architecture, to elevate software quality and maintainability. </w:t>
      </w:r>
    </w:p>
    <w:p>
      <w:pPr>
        <w:pStyle w:val="ListParagraph"/>
        <w:numPr>
          <w:ilvl w:val="0"/>
          <w:numId w:val="4"/>
        </w:numPr>
        <w:spacing w:line="240"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Set up an API documentation portal powered by APIOps to support the API as a Product vision, facilitating onboarding for integrators. </w:t>
      </w:r>
    </w:p>
    <w:p>
      <w:pPr>
        <w:pStyle w:val="ListParagraph"/>
        <w:numPr>
          <w:ilvl w:val="0"/>
          <w:numId w:val="4"/>
        </w:numPr>
        <w:spacing w:line="240"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Championed Architecture Living Documentation to streamline team collaboration and knowledge sharing. </w:t>
      </w:r>
    </w:p>
    <w:p>
      <w:r>
        <w:rPr>
          <w:b/>
          <w:bCs/>
          <w:i w:val="false"/>
          <w:iCs w:val="false"/>
          <w:sz w:val="14"/>
          <w:szCs w:val="14"/>
          <w:strike w:val="false"/>
        </w:rPr>
        <w:t xml:space="preserve">Finance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domain. </w:t>
      </w:r>
    </w:p>
    <w:p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Technologies: Kotlin, SpringBoot/Webflux, Micro-services, OAUTH/OIDC, RabbitMQ, CI/CD.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Java-Spring/Boot-Angular Software Engineer, La Mobilière, Nyon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Oct 2016 — Feb 2020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Redesigned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strategic case management software for life insurance, enhancing user experience, software quality, and continuous delivery. 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Empowered UX design up-front to focus on user needs first. 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Implemented best practices, including BDD, Test-first, ATDD, and Clean architecture to elevate software quality. 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Designed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micro-services using Strategic-DDD and REST API design principles, improving system scalability. 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Developed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SpringBoot foundations to standardize the development of business services at Mobi. 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Modernised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front-end development using the Angular framework. </w:t>
      </w:r>
    </w:p>
    <w:p>
      <w:pPr>
        <w:pStyle w:val="ListParagraph"/>
        <w:numPr>
          <w:ilvl w:val="0"/>
          <w:numId w:val="5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Mentored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teams on SpringBoot and Angular frameworks, fostering knowledge sharing and best practices. </w:t>
      </w:r>
    </w:p>
    <w:p>
      <w:r>
        <w:rPr>
          <w:b/>
          <w:bCs/>
          <w:i w:val="false"/>
          <w:iCs w:val="false"/>
          <w:sz w:val="14"/>
          <w:szCs w:val="14"/>
          <w:strike w:val="false"/>
        </w:rPr>
        <w:t xml:space="preserve">Life Insurance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domain. </w:t>
      </w:r>
    </w:p>
    <w:p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Technologies: Java, SpringBoot, Angular, Micro-services, Micro-frontends, Kafka, CI/CD. </w:t>
      </w:r>
    </w:p>
    <w:p>
      <w:pPr>
        <w:spacing w:after="180"/>
        <w:rPr>
          <w:sz w:val="2"/>
          <w:szCs w:val="2"/>
        </w:rPr>
      </w:pPr>
    </w:p>
    <w:p>
      <w:pPr>
        <w:pBdr>
          <w:bottom w:val="single" w:color="1e1e1e" w:sz="20"/>
        </w:pBdr>
        <w:spacing w:after="80"/>
        <w:rPr>
          <w:b w:val="false"/>
          <w:bCs w:val="false"/>
          <w:color w:val="1e1e1e"/>
          <w:sz w:val="20"/>
          <w:szCs w:val="20"/>
          <w:rFonts w:ascii="PT Serif" w:cs="PT Serif" w:eastAsia="PT Serif" w:hAnsi="PT Serif"/>
        </w:rPr>
      </w:pPr>
      <w:r>
        <w:rPr>
          <w:b w:val="false"/>
          <w:bCs w:val="false"/>
          <w:color w:val="1e1e1e"/>
          <w:sz w:val="20"/>
          <w:szCs w:val="20"/>
          <w:rFonts w:ascii="PT Serif" w:cs="PT Serif" w:eastAsia="PT Serif" w:hAnsi="PT Serif"/>
        </w:rPr>
        <w:t xml:space="preserve">Education</w:t>
      </w: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University of Neuchâtel, Neuchâtel, CH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Master in Computer Science, Jun 1992 — Jun 1996</w:t>
      </w:r>
    </w:p>
    <w:p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Graduated with honors: </w:t>
      </w:r>
      <w:hyperlink w:history="1" r:id="rIddj8edhsfguxsghrmohc_o">
        <w:r>
          <w:rPr>
            <w:rStyle w:val="Hyperlink"/>
          </w:rPr>
          <w:t xml:space="preserve">Link to diploma</w:t>
        </w:r>
        <w:r>
          <w:t xml:space="preserve"> </w:t>
        </w:r>
      </w:hyperlink>
    </w:p>
    <w:p>
      <w:pPr>
        <w:spacing w:after="100"/>
        <w:rPr>
          <w:sz w:val="2"/>
          <w:szCs w:val="2"/>
        </w:rPr>
      </w:pP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iSAQB Certified Professional for Software Architecture, Ludwigshafen, DE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CPSA-Advanced, Sep 2014 — Jun 2016</w:t>
      </w:r>
    </w:p>
    <w:p>
      <w:hyperlink w:history="1" r:id="rIdwghpb7mpysch_titzassn">
        <w:r>
          <w:rPr>
            <w:rStyle w:val="Hyperlink"/>
          </w:rPr>
          <w:t xml:space="preserve">Link to CPSA-Advanced level program</w:t>
        </w:r>
        <w:r>
          <w:t xml:space="preserve"> </w:t>
        </w:r>
      </w:hyperlink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. </w:t>
      </w:r>
      <w:hyperlink w:history="1" r:id="rIdmi_fhtyuv1mtymipos49u">
        <w:r>
          <w:rPr>
            <w:rStyle w:val="Hyperlink"/>
          </w:rPr>
          <w:t xml:space="preserve">Link to certificate</w:t>
        </w:r>
        <w:r>
          <w:t xml:space="preserve"> </w:t>
        </w:r>
      </w:hyperlink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. </w:t>
      </w:r>
    </w:p>
    <w:p>
      <w:pPr>
        <w:spacing w:after="180"/>
        <w:rPr>
          <w:sz w:val="2"/>
          <w:szCs w:val="2"/>
        </w:rPr>
      </w:pPr>
    </w:p>
    <w:p>
      <w:pPr>
        <w:pBdr>
          <w:bottom w:val="single" w:color="1e1e1e" w:sz="20"/>
        </w:pBdr>
        <w:spacing w:after="80"/>
        <w:rPr>
          <w:b w:val="false"/>
          <w:bCs w:val="false"/>
          <w:color w:val="1e1e1e"/>
          <w:sz w:val="20"/>
          <w:szCs w:val="20"/>
          <w:rFonts w:ascii="PT Serif" w:cs="PT Serif" w:eastAsia="PT Serif" w:hAnsi="PT Serif"/>
        </w:rPr>
      </w:pPr>
      <w:r>
        <w:rPr>
          <w:b w:val="false"/>
          <w:bCs w:val="false"/>
          <w:color w:val="1e1e1e"/>
          <w:sz w:val="20"/>
          <w:szCs w:val="20"/>
          <w:rFonts w:ascii="PT Serif" w:cs="PT Serif" w:eastAsia="PT Serif" w:hAnsi="PT Serif"/>
        </w:rPr>
        <w:t xml:space="preserve">Technical Skills</w:t>
      </w:r>
    </w:p>
    <w:p>
      <w:pPr>
        <w:spacing/>
        <w:rPr>
          <w:sz w:val="2"/>
          <w:szCs w:val="2"/>
        </w:rPr>
      </w:pPr>
    </w:p>
    <w:tbl>
      <w:tblPr>
        <w:tblW w:type="auto" w:w="1051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102"/>
        <w:gridCol w:w="8409"/>
      </w:tblGrid>
      <w:tr>
        <w:tc>
          <w:tcPr>
            <w:tcMar>
              <w:left w:type="dxa" w:w="0"/>
              <w:right w:type="dxa" w:w="0"/>
            </w:tcMar>
          </w:tcPr>
          <w:p>
            <w:pPr>
              <w:spacing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Profiles:</w:t>
            </w:r>
          </w:p>
        </w:tc>
        <w:tc>
          <w:tcPr>
            <w:tcMar>
              <w:left w:type="dxa" w:w="0"/>
              <w:right w:type="dxa" w:w="0"/>
            </w:tcMar>
          </w:tcPr>
          <w:p>
            <w:pPr>
              <w:spacing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Technical leader, Full-stack developer, Best practices advisor, Software architect</w:t>
            </w:r>
          </w:p>
        </w:tc>
      </w:tr>
      <w:tr>
        <w:tc>
          <w:tcPr>
            <w:tcMar>
              <w:left w:type="dxa" w:w="0"/>
              <w:right w:type="dxa" w:w="0"/>
            </w:tcMar>
          </w:tcPr>
          <w:p>
            <w:pPr>
              <w:spacing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Hard:</w:t>
            </w:r>
          </w:p>
        </w:tc>
        <w:tc>
          <w:tcPr>
            <w:tcMar>
              <w:left w:type="dxa" w:w="0"/>
              <w:right w:type="dxa" w:w="0"/>
            </w:tcMar>
          </w:tcPr>
          <w:p>
            <w:pPr>
              <w:spacing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Quarkus, SpringBoot/Webflux, Angular, React, TypeScript, Java, Kotlin, Scala, Kafka, RabbitMQ, SQL, MongoDB, Micro-services, Micro-frontends, DDD, BDD, TDD, ATDD, Jenkins, Docker, Helm/Kubernetes, OpenShift, API-first design, API Ops, OAUTH/OIDC</w:t>
            </w:r>
          </w:p>
        </w:tc>
      </w:tr>
      <w:tr>
        <w:tc>
          <w:tcPr>
            <w:tcMar>
              <w:left w:type="dxa" w:w="0"/>
              <w:right w:type="dxa" w:w="0"/>
            </w:tcMar>
          </w:tcPr>
          <w:p>
            <w:pPr>
              <w:spacing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Soft:</w:t>
            </w:r>
          </w:p>
        </w:tc>
        <w:tc>
          <w:tcPr>
            <w:tcMar>
              <w:left w:type="dxa" w:w="0"/>
              <w:right w:type="dxa" w:w="0"/>
            </w:tcMar>
          </w:tcPr>
          <w:p>
            <w:pPr>
              <w:spacing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Multi-stakeholder communication , Knowledge sharing, Team mentoring</w:t>
            </w:r>
          </w:p>
        </w:tc>
      </w:tr>
    </w:tbl>
    <w:p>
      <w:pPr>
        <w:spacing w:after="180"/>
        <w:rPr>
          <w:sz w:val="2"/>
          <w:szCs w:val="2"/>
        </w:rPr>
      </w:pPr>
    </w:p>
    <w:p>
      <w:pPr>
        <w:pBdr>
          <w:bottom w:val="single" w:color="1e1e1e" w:sz="20"/>
        </w:pBdr>
        <w:spacing w:after="80"/>
        <w:rPr>
          <w:b w:val="false"/>
          <w:bCs w:val="false"/>
          <w:color w:val="1e1e1e"/>
          <w:sz w:val="20"/>
          <w:szCs w:val="20"/>
          <w:rFonts w:ascii="PT Serif" w:cs="PT Serif" w:eastAsia="PT Serif" w:hAnsi="PT Serif"/>
        </w:rPr>
      </w:pPr>
      <w:r>
        <w:rPr>
          <w:b w:val="false"/>
          <w:bCs w:val="false"/>
          <w:color w:val="1e1e1e"/>
          <w:sz w:val="20"/>
          <w:szCs w:val="20"/>
          <w:rFonts w:ascii="PT Serif" w:cs="PT Serif" w:eastAsia="PT Serif" w:hAnsi="PT Serif"/>
        </w:rPr>
        <w:t xml:space="preserve">Courses</w:t>
      </w: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Certified Developer for Apache Kafka, Confluent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Sep 2025 — Present</w:t>
      </w: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LLM &amp; Agentic AI engineering , Udemy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Oct 2025 — Present</w:t>
      </w: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AI-Driven Development, NextGenDev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Oct 2025 — Present</w:t>
      </w: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Certified Senior Angular Developer, certificates.dev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Jan 2026</w:t>
      </w: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Certified Senior React Developer, certificates.dev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Mar 2026</w:t>
      </w:r>
    </w:p>
    <w:p>
      <w:pPr>
        <w:tabs>
          <w:tab w:val="right" w:pos="10512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Certified Senior TypeScript Developer, certificates.dev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80"/>
        <w:jc w:val="start"/>
        <w:rPr>
          <w:sz w:val="14"/>
          <w:szCs w:val="14"/>
        </w:rPr>
      </w:pPr>
      <w:r>
        <w:rPr>
          <w:color w:val="959BA6"/>
          <w:sz w:val="16"/>
          <w:szCs w:val="16"/>
        </w:rPr>
        <w:t xml:space="preserve">Mar 2026</w:t>
      </w:r>
    </w:p>
    <w:p>
      <w:pPr>
        <w:spacing w:after="180"/>
        <w:rPr>
          <w:sz w:val="2"/>
          <w:szCs w:val="2"/>
        </w:rPr>
      </w:pPr>
    </w:p>
    <w:p>
      <w:pPr>
        <w:pBdr>
          <w:bottom w:val="single" w:color="1e1e1e" w:sz="20"/>
        </w:pBdr>
        <w:spacing w:after="80"/>
        <w:rPr>
          <w:b w:val="false"/>
          <w:bCs w:val="false"/>
          <w:color w:val="1e1e1e"/>
          <w:sz w:val="20"/>
          <w:szCs w:val="20"/>
          <w:rFonts w:ascii="PT Serif" w:cs="PT Serif" w:eastAsia="PT Serif" w:hAnsi="PT Serif"/>
        </w:rPr>
      </w:pPr>
      <w:r>
        <w:rPr>
          <w:b w:val="false"/>
          <w:bCs w:val="false"/>
          <w:color w:val="1e1e1e"/>
          <w:sz w:val="20"/>
          <w:szCs w:val="20"/>
          <w:rFonts w:ascii="PT Serif" w:cs="PT Serif" w:eastAsia="PT Serif" w:hAnsi="PT Serif"/>
        </w:rPr>
        <w:t xml:space="preserve">Additional Information</w:t>
      </w:r>
    </w:p>
    <w:p>
      <w:pPr>
        <w:pStyle w:val="ListParagraph"/>
        <w:numPr>
          <w:ilvl w:val="0"/>
          <w:numId w:val="6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Links: </w:t>
      </w:r>
      <w:hyperlink w:history="1" r:id="rId5k5vlaxxn3dzq7zmfcpct">
        <w:r>
          <w:rPr>
            <w:rStyle w:val="Hyperlink"/>
          </w:rPr>
          <w:t xml:space="preserve">My personal page</w:t>
        </w:r>
        <w:r>
          <w:t xml:space="preserve"> </w:t>
        </w:r>
      </w:hyperlink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, </w:t>
      </w:r>
      <w:hyperlink w:history="1" r:id="rIdeu2lcvtydcvl_twgf7ru5">
        <w:r>
          <w:rPr>
            <w:rStyle w:val="Hyperlink"/>
          </w:rPr>
          <w:t xml:space="preserve">My linkedIn - </w:t>
        </w:r>
        <w:r>
          <w:t xml:space="preserve"> </w:t>
        </w:r>
      </w:hyperlink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, </w:t>
      </w:r>
      <w:hyperlink w:history="1" r:id="rIdxhgndkitnqbt-wzbmzwnq">
        <w:r>
          <w:rPr>
            <w:rStyle w:val="Hyperlink"/>
          </w:rPr>
          <w:t xml:space="preserve">My github</w:t>
        </w:r>
        <w:r>
          <w:t xml:space="preserve"> </w:t>
        </w:r>
      </w:hyperlink>
    </w:p>
    <w:p>
      <w:pPr>
        <w:pStyle w:val="ListParagraph"/>
        <w:numPr>
          <w:ilvl w:val="0"/>
          <w:numId w:val="6"/>
        </w:numPr>
        <w:spacing w:line="240" w:before="0"/>
      </w:pPr>
      <w:r>
        <w:rPr>
          <w:b/>
          <w:bCs/>
          <w:i w:val="false"/>
          <w:iCs w:val="false"/>
          <w:sz w:val="14"/>
          <w:szCs w:val="14"/>
          <w:strike w:val="false"/>
        </w:rPr>
        <w:t xml:space="preserve">Languages: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</w:rPr>
        <w:t xml:space="preserve">French, English B2, German B2, Spanish B2 </w:t>
      </w:r>
    </w:p>
    <w:p>
      <w:pPr>
        <w:spacing w:after="180"/>
        <w:rPr>
          <w:sz w:val="2"/>
          <w:szCs w:val="2"/>
        </w:rPr>
      </w:pPr>
    </w:p>
    <w:sectPr>
      <w:pgSz w:w="11952" w:h="16848" w:orient="portrait"/>
      <w:pgMar w:top="720" w:right="720" w:bottom="720" w:left="720" w:header="720" w:footer="720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88"/>
    </w:pPr>
    <w:rPr>
      <w:b w:val="false"/>
      <w:bCs w:val="false"/>
      <w:color w:val="1E1E1E"/>
      <w:sz w:val="14"/>
      <w:szCs w:val="14"/>
      <w:rFonts w:ascii="Open Sans" w:cs="Open Sans" w:eastAsia="Open Sans" w:hAnsi="Open Sans"/>
    </w:rPr>
  </w:style>
  <w:style w:type="character" w:styleId="Hyperlink">
    <w:name w:val="Hyperlink"/>
    <w:basedOn w:val="Normal"/>
    <w:uiPriority w:val="99"/>
    <w:unhideWhenUsed/>
    <w:rPr>
      <w:u w:val="non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gzztvayup2rxbqidsbxu" Type="http://schemas.openxmlformats.org/officeDocument/2006/relationships/hyperlink" Target="mailto:ovondach@proton.me" TargetMode="External"/><Relationship Id="rId3h9zrftffzd7v6mbiqg08" Type="http://schemas.openxmlformats.org/officeDocument/2006/relationships/hyperlink" Target="https://www.linkedin.com/in/vondacho/" TargetMode="External"/><Relationship Id="rIddj8edhsfguxsghrmohc_o" Type="http://schemas.openxmlformats.org/officeDocument/2006/relationships/hyperlink" Target="https://drive.proton.me/urls/VNTKH1DPAR#A2OyJOyC89wn" TargetMode="External"/><Relationship Id="rIdwghpb7mpysch_titzassn" Type="http://schemas.openxmlformats.org/officeDocument/2006/relationships/hyperlink" Target="https://www.isaqb.org/certifications/cpsa-certifications/cpsa-advanced-level/" TargetMode="External"/><Relationship Id="rIdmi_fhtyuv1mtymipos49u" Type="http://schemas.openxmlformats.org/officeDocument/2006/relationships/hyperlink" Target="https://drive.proton.me/urls/KAHV5QET8R#lFo2J3YuodqT" TargetMode="External"/><Relationship Id="rId5k5vlaxxn3dzq7zmfcpct" Type="http://schemas.openxmlformats.org/officeDocument/2006/relationships/hyperlink" Target="https://vondacho.github.io/" TargetMode="External"/><Relationship Id="rIdeu2lcvtydcvl_twgf7ru5" Type="http://schemas.openxmlformats.org/officeDocument/2006/relationships/hyperlink" Target="https://www.linkedin.com/in/vondacho/" TargetMode="External"/><Relationship Id="rIdxhgndkitnqbt-wzbmzwnq" Type="http://schemas.openxmlformats.org/officeDocument/2006/relationships/hyperlink" Target="https://github.com/vondacho/" TargetMode="External"/><Relationship Id="rId6" Type="http://schemas.openxmlformats.org/officeDocument/2006/relationships/image" Target="media/8b8a1eb7c27aa2713148b18ad18f3382e027ff30.jp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2025-12-10T17:15:28.691Z</dcterms:created>
  <dcterms:modified xsi:type="dcterms:W3CDTF">2025-12-10T17:15:28.691Z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