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8"/>
          <w:szCs w:val="28"/>
        </w:rPr>
        <w:t xml:space="preserve">TRƯỜNG ĐẠI HỌC VĂN HIẾN</w:t>
      </w:r>
    </w:p>
    <w:p>
      <w:pPr>
        <w:spacing w:after="400"/>
        <w:jc w:val="center"/>
      </w:pPr>
      <w:r>
        <w:rPr>
          <w:rFonts w:ascii="Times New Roman" w:cs="Times New Roman" w:eastAsia="Times New Roman" w:hAnsi="Times New Roman"/>
          <w:b/>
          <w:bCs/>
          <w:sz w:val="28"/>
          <w:szCs w:val="28"/>
        </w:rPr>
        <w:t xml:space="preserve">KHOA CÔNG NGHỆ THÔNG TIN</w:t>
      </w:r>
    </w:p>
    <w:p>
      <w:pPr>
        <w:spacing w:after="1200"/>
        <w:jc w:val="center"/>
      </w:pPr>
      <w:r>
        <w:rPr>
          <w:rFonts w:ascii="Times New Roman" w:cs="Times New Roman" w:eastAsia="Times New Roman" w:hAnsi="Times New Roman"/>
          <w:sz w:val="24"/>
          <w:szCs w:val="24"/>
        </w:rPr>
        <w:t xml:space="preserve">◆ ◆ ◆</w:t>
      </w:r>
    </w:p>
    <w:p>
      <w:pPr>
        <w:spacing w:after="200"/>
        <w:jc w:val="center"/>
      </w:pPr>
      <w:r>
        <w:rPr>
          <w:rFonts w:ascii="Times New Roman" w:cs="Times New Roman" w:eastAsia="Times New Roman" w:hAnsi="Times New Roman"/>
          <w:sz w:val="26"/>
          <w:szCs w:val="26"/>
        </w:rPr>
        <w:t xml:space="preserve">TIỂU LUẬN KẾT THÚC HỌC PHẦN</w:t>
      </w:r>
    </w:p>
    <w:p>
      <w:pPr>
        <w:spacing w:after="200"/>
        <w:jc w:val="center"/>
      </w:pPr>
      <w:r>
        <w:rPr>
          <w:rFonts w:ascii="Times New Roman" w:cs="Times New Roman" w:eastAsia="Times New Roman" w:hAnsi="Times New Roman"/>
          <w:b/>
          <w:bCs/>
          <w:sz w:val="44"/>
          <w:szCs w:val="44"/>
        </w:rPr>
        <w:t xml:space="preserve">BẢO MẬT IoT</w:t>
      </w:r>
    </w:p>
    <w:p>
      <w:pPr>
        <w:spacing w:after="1000"/>
        <w:jc w:val="center"/>
      </w:pPr>
      <w:r>
        <w:rPr>
          <w:rFonts w:ascii="Times New Roman" w:cs="Times New Roman" w:eastAsia="Times New Roman" w:hAnsi="Times New Roman"/>
          <w:sz w:val="24"/>
          <w:szCs w:val="24"/>
        </w:rPr>
        <w:t xml:space="preserve">Mã học phần: INT570 / INT4410</w:t>
      </w:r>
    </w:p>
    <w:p>
      <w:pPr>
        <w:spacing w:after="200"/>
        <w:jc w:val="center"/>
      </w:pPr>
      <w:r>
        <w:rPr>
          <w:rFonts w:ascii="Times New Roman" w:cs="Times New Roman" w:eastAsia="Times New Roman" w:hAnsi="Times New Roman"/>
          <w:b/>
          <w:bCs/>
          <w:sz w:val="32"/>
          <w:szCs w:val="32"/>
        </w:rPr>
        <w:t xml:space="preserve">ĐỀ TÀI 35</w:t>
      </w:r>
    </w:p>
    <w:p>
      <w:pPr>
        <w:spacing w:after="1000"/>
        <w:jc w:val="center"/>
      </w:pPr>
      <w:r>
        <w:rPr>
          <w:rFonts w:ascii="Times New Roman" w:cs="Times New Roman" w:eastAsia="Times New Roman" w:hAnsi="Times New Roman"/>
          <w:b/>
          <w:bCs/>
          <w:sz w:val="30"/>
          <w:szCs w:val="30"/>
        </w:rPr>
        <w:t xml:space="preserve">QUẢN LÝ RỦI RO BẢO MẬT CHO HỆ THỐNG IoT QUY MÔ NHỎ</w:t>
      </w:r>
    </w:p>
    <w:p>
      <w:pPr>
        <w:spacing w:after="60" w:before="1600"/>
        <w:jc w:val="center"/>
      </w:pPr>
      <w:r>
        <w:rPr>
          <w:rFonts w:ascii="Times New Roman" w:cs="Times New Roman" w:eastAsia="Times New Roman" w:hAnsi="Times New Roman"/>
          <w:sz w:val="24"/>
          <w:szCs w:val="24"/>
        </w:rPr>
        <w:t xml:space="preserve">Sinh viên thực hiện: Võ Nguyễn Duyên</w:t>
      </w:r>
    </w:p>
    <w:p>
      <w:pPr>
        <w:spacing w:after="60"/>
        <w:jc w:val="center"/>
      </w:pPr>
      <w:r>
        <w:rPr>
          <w:rFonts w:ascii="Times New Roman" w:cs="Times New Roman" w:eastAsia="Times New Roman" w:hAnsi="Times New Roman"/>
          <w:sz w:val="24"/>
          <w:szCs w:val="24"/>
        </w:rPr>
        <w:t xml:space="preserve">Mã số sinh viên: 231A010722</w:t>
      </w:r>
    </w:p>
    <w:p>
      <w:pPr>
        <w:spacing w:after="60"/>
        <w:jc w:val="center"/>
      </w:pPr>
      <w:r>
        <w:rPr>
          <w:rFonts w:ascii="Times New Roman" w:cs="Times New Roman" w:eastAsia="Times New Roman" w:hAnsi="Times New Roman"/>
          <w:sz w:val="24"/>
          <w:szCs w:val="24"/>
        </w:rPr>
        <w:t xml:space="preserve">Lớp học phần: INT4410 — Bảo mật trong IoT</w:t>
      </w:r>
    </w:p>
    <w:p>
      <w:pPr>
        <w:spacing w:after="60"/>
        <w:jc w:val="center"/>
      </w:pPr>
      <w:r>
        <w:rPr>
          <w:rFonts w:ascii="Times New Roman" w:cs="Times New Roman" w:eastAsia="Times New Roman" w:hAnsi="Times New Roman"/>
          <w:sz w:val="24"/>
          <w:szCs w:val="24"/>
        </w:rPr>
        <w:t xml:space="preserve">Giảng viên hướng dẫn: Hồ Nhựt Minh Sĩ</w:t>
      </w:r>
    </w:p>
    <w:p>
      <w:pPr>
        <w:spacing w:before="1200"/>
        <w:jc w:val="center"/>
      </w:pPr>
      <w:r>
        <w:rPr>
          <w:rFonts w:ascii="Times New Roman" w:cs="Times New Roman" w:eastAsia="Times New Roman" w:hAnsi="Times New Roman"/>
          <w:sz w:val="24"/>
          <w:szCs w:val="24"/>
        </w:rPr>
        <w:t xml:space="preserve">TP. Hồ Chí Minh, 2026</w:t>
      </w:r>
    </w:p>
    <w:p>
      <w:r>
        <w:br w:type="page"/>
      </w:r>
    </w:p>
    <w:p>
      <w:pPr>
        <w:sectPr>
          <w:pgSz w:w="11907" w:h="16840" w:orient="portrait"/>
          <w:pgMar w:top="1440" w:right="1440" w:bottom="1440" w:left="1440" w:header="708" w:footer="708" w:gutter="0"/>
          <w:pgNumType/>
          <w:docGrid w:linePitch="360"/>
        </w:sectPr>
      </w:pPr>
    </w:p>
    <w:p>
      <w:pPr>
        <w:pStyle w:val="Heading1"/>
        <w:spacing w:after="150" w:before="300"/>
      </w:pPr>
      <w:r>
        <w:rPr>
          <w:rFonts w:ascii="Times New Roman" w:cs="Times New Roman" w:eastAsia="Times New Roman" w:hAnsi="Times New Roman"/>
          <w:b/>
          <w:bCs/>
          <w:sz w:val="28"/>
          <w:szCs w:val="28"/>
        </w:rPr>
        <w:t xml:space="preserve">MỤC LỤC</w:t>
      </w:r>
    </w:p>
    <w:p>
      <w:pPr>
        <w:spacing w:after="140" w:line="300"/>
        <w:jc w:val="both"/>
      </w:pPr>
      <w:r>
        <w:rPr>
          <w:rFonts w:ascii="Times New Roman" w:cs="Times New Roman" w:eastAsia="Times New Roman" w:hAnsi="Times New Roman"/>
          <w:b w:val="false"/>
          <w:bCs w:val="false"/>
          <w:i w:val="false"/>
          <w:iCs w:val="false"/>
          <w:sz w:val="24"/>
          <w:szCs w:val="24"/>
        </w:rPr>
        <w:t xml:space="preserve">1. Mở đầu</w:t>
      </w:r>
    </w:p>
    <w:p>
      <w:pPr>
        <w:spacing w:after="140" w:line="300"/>
        <w:jc w:val="both"/>
      </w:pPr>
      <w:r>
        <w:rPr>
          <w:rFonts w:ascii="Times New Roman" w:cs="Times New Roman" w:eastAsia="Times New Roman" w:hAnsi="Times New Roman"/>
          <w:b w:val="false"/>
          <w:bCs w:val="false"/>
          <w:i w:val="false"/>
          <w:iCs w:val="false"/>
          <w:sz w:val="24"/>
          <w:szCs w:val="24"/>
        </w:rPr>
        <w:t xml:space="preserve">2. Mục tiêu</w:t>
      </w:r>
    </w:p>
    <w:p>
      <w:pPr>
        <w:spacing w:after="140" w:line="300"/>
        <w:jc w:val="both"/>
      </w:pPr>
      <w:r>
        <w:rPr>
          <w:rFonts w:ascii="Times New Roman" w:cs="Times New Roman" w:eastAsia="Times New Roman" w:hAnsi="Times New Roman"/>
          <w:b w:val="false"/>
          <w:bCs w:val="false"/>
          <w:i w:val="false"/>
          <w:iCs w:val="false"/>
          <w:sz w:val="24"/>
          <w:szCs w:val="24"/>
        </w:rPr>
        <w:t xml:space="preserve">3. Cơ sở lý thuyết</w:t>
      </w:r>
    </w:p>
    <w:p>
      <w:pPr>
        <w:spacing w:after="140" w:line="300"/>
        <w:jc w:val="both"/>
      </w:pPr>
      <w:r>
        <w:rPr>
          <w:rFonts w:ascii="Times New Roman" w:cs="Times New Roman" w:eastAsia="Times New Roman" w:hAnsi="Times New Roman"/>
          <w:b w:val="false"/>
          <w:bCs w:val="false"/>
          <w:i w:val="false"/>
          <w:iCs w:val="false"/>
          <w:sz w:val="24"/>
          <w:szCs w:val="24"/>
        </w:rPr>
        <w:t xml:space="preserve">4. Phương pháp thực hiện</w:t>
      </w:r>
    </w:p>
    <w:p>
      <w:pPr>
        <w:spacing w:after="140" w:line="300"/>
        <w:jc w:val="both"/>
      </w:pPr>
      <w:r>
        <w:rPr>
          <w:rFonts w:ascii="Times New Roman" w:cs="Times New Roman" w:eastAsia="Times New Roman" w:hAnsi="Times New Roman"/>
          <w:b w:val="false"/>
          <w:bCs w:val="false"/>
          <w:i w:val="false"/>
          <w:iCs w:val="false"/>
          <w:sz w:val="24"/>
          <w:szCs w:val="24"/>
        </w:rPr>
        <w:t xml:space="preserve">5. Kết quả</w:t>
      </w:r>
    </w:p>
    <w:p>
      <w:pPr>
        <w:spacing w:after="140" w:line="300"/>
        <w:jc w:val="both"/>
      </w:pPr>
      <w:r>
        <w:rPr>
          <w:rFonts w:ascii="Times New Roman" w:cs="Times New Roman" w:eastAsia="Times New Roman" w:hAnsi="Times New Roman"/>
          <w:b w:val="false"/>
          <w:bCs w:val="false"/>
          <w:i w:val="false"/>
          <w:iCs w:val="false"/>
          <w:sz w:val="24"/>
          <w:szCs w:val="24"/>
        </w:rPr>
        <w:t xml:space="preserve">   5.1. Mô hình hệ thống và danh mục tài sản</w:t>
      </w:r>
    </w:p>
    <w:p>
      <w:pPr>
        <w:spacing w:after="140" w:line="300"/>
        <w:jc w:val="both"/>
      </w:pPr>
      <w:r>
        <w:rPr>
          <w:rFonts w:ascii="Times New Roman" w:cs="Times New Roman" w:eastAsia="Times New Roman" w:hAnsi="Times New Roman"/>
          <w:b w:val="false"/>
          <w:bCs w:val="false"/>
          <w:i w:val="false"/>
          <w:iCs w:val="false"/>
          <w:sz w:val="24"/>
          <w:szCs w:val="24"/>
        </w:rPr>
        <w:t xml:space="preserve">   5.2. Sổ đăng ký rủi ro (Risk Register)</w:t>
      </w:r>
    </w:p>
    <w:p>
      <w:pPr>
        <w:spacing w:after="140" w:line="300"/>
        <w:jc w:val="both"/>
      </w:pPr>
      <w:r>
        <w:rPr>
          <w:rFonts w:ascii="Times New Roman" w:cs="Times New Roman" w:eastAsia="Times New Roman" w:hAnsi="Times New Roman"/>
          <w:b w:val="false"/>
          <w:bCs w:val="false"/>
          <w:i w:val="false"/>
          <w:iCs w:val="false"/>
          <w:sz w:val="24"/>
          <w:szCs w:val="24"/>
        </w:rPr>
        <w:t xml:space="preserve">   5.3. Ma trận rủi ro 5x5</w:t>
      </w:r>
    </w:p>
    <w:p>
      <w:pPr>
        <w:spacing w:after="140" w:line="300"/>
        <w:jc w:val="both"/>
      </w:pPr>
      <w:r>
        <w:rPr>
          <w:rFonts w:ascii="Times New Roman" w:cs="Times New Roman" w:eastAsia="Times New Roman" w:hAnsi="Times New Roman"/>
          <w:b w:val="false"/>
          <w:bCs w:val="false"/>
          <w:i w:val="false"/>
          <w:iCs w:val="false"/>
          <w:sz w:val="24"/>
          <w:szCs w:val="24"/>
        </w:rPr>
        <w:t xml:space="preserve">   5.4. Kế hoạch xử lý 5 rủi ro cao nhất</w:t>
      </w:r>
    </w:p>
    <w:p>
      <w:pPr>
        <w:spacing w:after="140" w:line="300"/>
        <w:jc w:val="both"/>
      </w:pPr>
      <w:r>
        <w:rPr>
          <w:rFonts w:ascii="Times New Roman" w:cs="Times New Roman" w:eastAsia="Times New Roman" w:hAnsi="Times New Roman"/>
          <w:b w:val="false"/>
          <w:bCs w:val="false"/>
          <w:i w:val="false"/>
          <w:iCs w:val="false"/>
          <w:sz w:val="24"/>
          <w:szCs w:val="24"/>
        </w:rPr>
        <w:t xml:space="preserve">   5.5. Checklist kiểm tra định kỳ</w:t>
      </w:r>
    </w:p>
    <w:p>
      <w:pPr>
        <w:spacing w:after="140" w:line="300"/>
        <w:jc w:val="both"/>
      </w:pPr>
      <w:r>
        <w:rPr>
          <w:rFonts w:ascii="Times New Roman" w:cs="Times New Roman" w:eastAsia="Times New Roman" w:hAnsi="Times New Roman"/>
          <w:b w:val="false"/>
          <w:bCs w:val="false"/>
          <w:i w:val="false"/>
          <w:iCs w:val="false"/>
          <w:sz w:val="24"/>
          <w:szCs w:val="24"/>
        </w:rPr>
        <w:t xml:space="preserve">6. Đánh giá bảo mật</w:t>
      </w:r>
    </w:p>
    <w:p>
      <w:pPr>
        <w:spacing w:after="140" w:line="300"/>
        <w:jc w:val="both"/>
      </w:pPr>
      <w:r>
        <w:rPr>
          <w:rFonts w:ascii="Times New Roman" w:cs="Times New Roman" w:eastAsia="Times New Roman" w:hAnsi="Times New Roman"/>
          <w:b w:val="false"/>
          <w:bCs w:val="false"/>
          <w:i w:val="false"/>
          <w:iCs w:val="false"/>
          <w:sz w:val="24"/>
          <w:szCs w:val="24"/>
        </w:rPr>
        <w:t xml:space="preserve">7. Kết luận</w:t>
      </w:r>
    </w:p>
    <w:p>
      <w:pPr>
        <w:spacing w:after="140" w:line="300"/>
        <w:jc w:val="both"/>
      </w:pPr>
      <w:r>
        <w:rPr>
          <w:rFonts w:ascii="Times New Roman" w:cs="Times New Roman" w:eastAsia="Times New Roman" w:hAnsi="Times New Roman"/>
          <w:b w:val="false"/>
          <w:bCs w:val="false"/>
          <w:i w:val="false"/>
          <w:iCs w:val="false"/>
          <w:sz w:val="24"/>
          <w:szCs w:val="24"/>
        </w:rPr>
        <w:t xml:space="preserve">8. Tài liệu tham khảo</w:t>
      </w:r>
    </w:p>
    <w:p>
      <w:r>
        <w:br w:type="page"/>
      </w:r>
    </w:p>
    <w:p>
      <w:pPr>
        <w:pStyle w:val="Heading1"/>
        <w:spacing w:after="150" w:before="300"/>
      </w:pPr>
      <w:r>
        <w:rPr>
          <w:rFonts w:ascii="Times New Roman" w:cs="Times New Roman" w:eastAsia="Times New Roman" w:hAnsi="Times New Roman"/>
          <w:b/>
          <w:bCs/>
          <w:sz w:val="28"/>
          <w:szCs w:val="28"/>
        </w:rPr>
        <w:t xml:space="preserve">1. MỞ ĐẦU</w:t>
      </w:r>
    </w:p>
    <w:p>
      <w:pPr>
        <w:spacing w:after="140" w:line="300"/>
        <w:jc w:val="both"/>
      </w:pPr>
      <w:r>
        <w:rPr>
          <w:rFonts w:ascii="Times New Roman" w:cs="Times New Roman" w:eastAsia="Times New Roman" w:hAnsi="Times New Roman"/>
          <w:b w:val="false"/>
          <w:bCs w:val="false"/>
          <w:i w:val="false"/>
          <w:iCs w:val="false"/>
          <w:sz w:val="24"/>
          <w:szCs w:val="24"/>
        </w:rPr>
        <w:t xml:space="preserve">Trong những năm gần đây, các thiết bị Internet of Things (IoT) quy mô nhỏ như camera an ninh, cảm biến môi trường, khóa cửa thông minh và gateway gia đình/văn phòng đã trở nên phổ biến nhờ chi phí thấp và khả năng lắp đặt đơn giản. Tuy nhiên, phần lớn các hệ thống này được triển khai bởi cá nhân hoặc nhóm nhỏ không có bộ phận an ninh mạng chuyên trách, dẫn đến việc quản lý rủi ro bảo mật thường bị bỏ qua hoặc thực hiện một cách cảm tính.</w:t>
      </w:r>
    </w:p>
    <w:p>
      <w:pPr>
        <w:spacing w:after="140" w:line="300"/>
        <w:jc w:val="both"/>
      </w:pPr>
      <w:r>
        <w:rPr>
          <w:rFonts w:ascii="Times New Roman" w:cs="Times New Roman" w:eastAsia="Times New Roman" w:hAnsi="Times New Roman"/>
          <w:b w:val="false"/>
          <w:bCs w:val="false"/>
          <w:i w:val="false"/>
          <w:iCs w:val="false"/>
          <w:sz w:val="24"/>
          <w:szCs w:val="24"/>
        </w:rPr>
        <w:t xml:space="preserve">Khác với các tổ chức lớn có quy trình quản lý rủi ro bài bản theo các khung tiêu chuẩn như ISO/IEC 27005 hay NIST SP 800-30, hệ thống IoT quy mô nhỏ thường thiếu một quy trình đánh giá rủi ro có cấu trúc: không có danh mục tài sản rõ ràng, không có sổ theo dõi rủi ro (risk register), và không có kế hoạch xử lý ưu tiên. Hậu quả là khi sự cố xảy ra — chẳng hạn camera bị truy cập trái phép hay cảm biến gửi dữ liệu sai — người quản lý thường phản ứng bị động thay vì phòng ngừa chủ động.</w:t>
      </w:r>
    </w:p>
    <w:p>
      <w:pPr>
        <w:spacing w:after="140" w:line="300"/>
        <w:jc w:val="both"/>
      </w:pPr>
      <w:r>
        <w:rPr>
          <w:rFonts w:ascii="Times New Roman" w:cs="Times New Roman" w:eastAsia="Times New Roman" w:hAnsi="Times New Roman"/>
          <w:b w:val="false"/>
          <w:bCs w:val="false"/>
          <w:i w:val="false"/>
          <w:iCs w:val="false"/>
          <w:sz w:val="24"/>
          <w:szCs w:val="24"/>
        </w:rPr>
        <w:t xml:space="preserve">Tiểu luận này tập trung xây dựng một quy trình quản lý rủi ro bảo mật đơn giản, dễ áp dụng cho hệ thống IoT quy mô nhỏ, cụ thể là mô hình phòng Lab thực hành Công nghệ thông tin của một trường đại học, gồm các thiết bị: camera giám sát IP, cảm biến nhiệt độ/độ ẩm, cảm biến khói, khóa cửa điện tử, gateway Wi-Fi/Node-RED và dashboard giám sát trên cloud. Phạm vi tiểu luận giới hạn ở mức phân tích và đề xuất; mọi hoạt động khảo sát đều dựa trên mô hình giả định, không thực hiện kiểm thử trên hệ thống thật.</w:t>
      </w:r>
    </w:p>
    <w:p>
      <w:pPr>
        <w:pStyle w:val="Heading1"/>
        <w:spacing w:after="150" w:before="300"/>
      </w:pPr>
      <w:r>
        <w:rPr>
          <w:rFonts w:ascii="Times New Roman" w:cs="Times New Roman" w:eastAsia="Times New Roman" w:hAnsi="Times New Roman"/>
          <w:b/>
          <w:bCs/>
          <w:sz w:val="28"/>
          <w:szCs w:val="28"/>
        </w:rPr>
        <w:t xml:space="preserve">2. MỤC TIÊU</w:t>
      </w:r>
    </w:p>
    <w:p>
      <w:pPr>
        <w:pStyle w:val="ListParagraph"/>
        <w:numPr>
          <w:ilvl w:val="0"/>
          <w:numId w:val="1"/>
        </w:numPr>
        <w:spacing w:after="80" w:line="300"/>
      </w:pPr>
      <w:r>
        <w:rPr>
          <w:rFonts w:ascii="Times New Roman" w:cs="Times New Roman" w:eastAsia="Times New Roman" w:hAnsi="Times New Roman"/>
          <w:sz w:val="24"/>
          <w:szCs w:val="24"/>
        </w:rPr>
        <w:t xml:space="preserve">Xây dựng danh mục tài sản và mô hình hệ thống IoT quy mô nhỏ làm cơ sở phân tích rủi ro.</w:t>
      </w:r>
    </w:p>
    <w:p>
      <w:pPr>
        <w:pStyle w:val="ListParagraph"/>
        <w:numPr>
          <w:ilvl w:val="0"/>
          <w:numId w:val="1"/>
        </w:numPr>
        <w:spacing w:after="80" w:line="300"/>
      </w:pPr>
      <w:r>
        <w:rPr>
          <w:rFonts w:ascii="Times New Roman" w:cs="Times New Roman" w:eastAsia="Times New Roman" w:hAnsi="Times New Roman"/>
          <w:sz w:val="24"/>
          <w:szCs w:val="24"/>
        </w:rPr>
        <w:t xml:space="preserve">Xác định mối đe dọa, lỗ hổng và mức độ rủi ro tương ứng với từng tài sản thông qua sổ đăng ký rủi ro (risk register).</w:t>
      </w:r>
    </w:p>
    <w:p>
      <w:pPr>
        <w:pStyle w:val="ListParagraph"/>
        <w:numPr>
          <w:ilvl w:val="0"/>
          <w:numId w:val="1"/>
        </w:numPr>
        <w:spacing w:after="80" w:line="300"/>
      </w:pPr>
      <w:r>
        <w:rPr>
          <w:rFonts w:ascii="Times New Roman" w:cs="Times New Roman" w:eastAsia="Times New Roman" w:hAnsi="Times New Roman"/>
          <w:sz w:val="24"/>
          <w:szCs w:val="24"/>
        </w:rPr>
        <w:t xml:space="preserve">Xây dựng ma trận rủi ro 5x5 (khả năng x ảnh hưởng) để trực quan hóa và xếp hạng mức độ ưu tiên xử lý.</w:t>
      </w:r>
    </w:p>
    <w:p>
      <w:pPr>
        <w:pStyle w:val="ListParagraph"/>
        <w:numPr>
          <w:ilvl w:val="0"/>
          <w:numId w:val="1"/>
        </w:numPr>
        <w:spacing w:after="80" w:line="300"/>
      </w:pPr>
      <w:r>
        <w:rPr>
          <w:rFonts w:ascii="Times New Roman" w:cs="Times New Roman" w:eastAsia="Times New Roman" w:hAnsi="Times New Roman"/>
          <w:sz w:val="24"/>
          <w:szCs w:val="24"/>
        </w:rPr>
        <w:t xml:space="preserve">Đề xuất kế hoạch xử lý cụ thể cho 5 rủi ro cao nhất, áp dụng các chiến lược tránh, giảm thiểu, chuyển giao hoặc chấp nhận rủi ro.</w:t>
      </w:r>
    </w:p>
    <w:p>
      <w:pPr>
        <w:pStyle w:val="ListParagraph"/>
        <w:numPr>
          <w:ilvl w:val="0"/>
          <w:numId w:val="1"/>
        </w:numPr>
        <w:spacing w:after="80" w:line="300"/>
      </w:pPr>
      <w:r>
        <w:rPr>
          <w:rFonts w:ascii="Times New Roman" w:cs="Times New Roman" w:eastAsia="Times New Roman" w:hAnsi="Times New Roman"/>
          <w:sz w:val="24"/>
          <w:szCs w:val="24"/>
        </w:rPr>
        <w:t xml:space="preserve">Xây dựng checklist kiểm tra định kỳ để duy trì mức độ an toàn theo thời gian, phù hợp với nguồn lực hạn chế của một hệ thống quy mô nhỏ.</w:t>
      </w:r>
    </w:p>
    <w:p>
      <w:pPr>
        <w:pStyle w:val="Heading1"/>
        <w:spacing w:after="150" w:before="300"/>
      </w:pPr>
      <w:r>
        <w:rPr>
          <w:rFonts w:ascii="Times New Roman" w:cs="Times New Roman" w:eastAsia="Times New Roman" w:hAnsi="Times New Roman"/>
          <w:b/>
          <w:bCs/>
          <w:sz w:val="28"/>
          <w:szCs w:val="28"/>
        </w:rPr>
        <w:t xml:space="preserve">3. CƠ SỞ LÝ THUYẾT</w:t>
      </w:r>
    </w:p>
    <w:p>
      <w:pPr>
        <w:pStyle w:val="Heading2"/>
        <w:spacing w:after="120" w:before="240"/>
      </w:pPr>
      <w:r>
        <w:rPr>
          <w:rFonts w:ascii="Times New Roman" w:cs="Times New Roman" w:eastAsia="Times New Roman" w:hAnsi="Times New Roman"/>
          <w:b/>
          <w:bCs/>
          <w:sz w:val="24"/>
          <w:szCs w:val="24"/>
        </w:rPr>
        <w:t xml:space="preserve">3.1. Khái niệm quản lý rủi ro bảo mật</w:t>
      </w:r>
    </w:p>
    <w:p>
      <w:pPr>
        <w:spacing w:after="140" w:line="300"/>
        <w:jc w:val="both"/>
      </w:pPr>
      <w:r>
        <w:rPr>
          <w:rFonts w:ascii="Times New Roman" w:cs="Times New Roman" w:eastAsia="Times New Roman" w:hAnsi="Times New Roman"/>
          <w:b w:val="false"/>
          <w:bCs w:val="false"/>
          <w:i w:val="false"/>
          <w:iCs w:val="false"/>
          <w:sz w:val="24"/>
          <w:szCs w:val="24"/>
        </w:rPr>
        <w:t xml:space="preserve">Quản lý rủi ro bảo mật là quá trình nhận diện, phân tích, đánh giá và xử lý các rủi ro có thể ảnh hưởng đến tính bí mật, toàn vẹn và sẵn sàng (CIA) của tài sản thông tin. Quy trình cơ bản gồm bốn bước: (1) nhận diện tài sản và mối đe dọa, (2) phân tích khả năng xảy ra và mức độ ảnh hưởng, (3) đánh giá và xếp hạng mức độ rủi ro, (4) lựa chọn chiến lược xử lý phù hợp.</w:t>
      </w:r>
    </w:p>
    <w:p>
      <w:pPr>
        <w:pStyle w:val="Heading2"/>
        <w:spacing w:after="120" w:before="240"/>
      </w:pPr>
      <w:r>
        <w:rPr>
          <w:rFonts w:ascii="Times New Roman" w:cs="Times New Roman" w:eastAsia="Times New Roman" w:hAnsi="Times New Roman"/>
          <w:b/>
          <w:bCs/>
          <w:sz w:val="24"/>
          <w:szCs w:val="24"/>
        </w:rPr>
        <w:t xml:space="preserve">3.2. Các thành phần của rủi ro</w:t>
      </w:r>
    </w:p>
    <w:p>
      <w:pPr>
        <w:spacing w:after="140" w:line="300"/>
        <w:jc w:val="both"/>
      </w:pPr>
      <w:r>
        <w:rPr>
          <w:rFonts w:ascii="Times New Roman" w:cs="Times New Roman" w:eastAsia="Times New Roman" w:hAnsi="Times New Roman"/>
          <w:b w:val="false"/>
          <w:bCs w:val="false"/>
          <w:i w:val="false"/>
          <w:iCs w:val="false"/>
          <w:sz w:val="24"/>
          <w:szCs w:val="24"/>
        </w:rPr>
        <w:t xml:space="preserve">Một rủi ro bảo mật được cấu thành từ ba yếu tố: tài sản (asset) là những gì cần bảo vệ; mối đe dọa (threat) là tác nhân hoặc sự kiện có khả năng gây hại; và lỗ hổng (vulnerability) là điểm yếu bị mối đe dọa khai thác. Mức độ rủi ro thường được tính theo công thức đơn giản: Rủi ro = Khả năng xảy ra x Mức độ ảnh hưởng.</w:t>
      </w:r>
    </w:p>
    <w:p>
      <w:pPr>
        <w:pStyle w:val="Heading2"/>
        <w:spacing w:after="120" w:before="240"/>
      </w:pPr>
      <w:r>
        <w:rPr>
          <w:rFonts w:ascii="Times New Roman" w:cs="Times New Roman" w:eastAsia="Times New Roman" w:hAnsi="Times New Roman"/>
          <w:b/>
          <w:bCs/>
          <w:sz w:val="24"/>
          <w:szCs w:val="24"/>
        </w:rPr>
        <w:t xml:space="preserve">3.3. Chiến lược xử lý rủi ro</w:t>
      </w:r>
    </w:p>
    <w:p>
      <w:pPr>
        <w:spacing w:after="140" w:line="300"/>
        <w:jc w:val="both"/>
      </w:pPr>
      <w:r>
        <w:rPr>
          <w:rFonts w:ascii="Times New Roman" w:cs="Times New Roman" w:eastAsia="Times New Roman" w:hAnsi="Times New Roman"/>
          <w:b w:val="false"/>
          <w:bCs w:val="false"/>
          <w:i w:val="false"/>
          <w:iCs w:val="false"/>
          <w:sz w:val="24"/>
          <w:szCs w:val="24"/>
        </w:rPr>
        <w:t xml:space="preserve">Sau khi xếp hạng, mỗi rủi ro được xử lý theo một trong bốn chiến lược: tránh rủi ro (loại bỏ nguyên nhân, ví dụ ngắt kết nối dịch vụ không cần thiết); giảm thiểu rủi ro (áp dụng biện pháp kỹ thuật hoặc quy trình để hạ mức rủi ro xuống mức chấp nhận được); chuyển giao rủi ro (mua bảo hiểm hoặc thuê dịch vụ bên thứ ba chịu trách nhiệm); và chấp nhận rủi ro (khi chi phí xử lý vượt quá lợi ích, tổ chức ghi nhận và theo dõi rủi ro đó).</w:t>
      </w:r>
    </w:p>
    <w:p>
      <w:pPr>
        <w:pStyle w:val="Heading2"/>
        <w:spacing w:after="120" w:before="240"/>
      </w:pPr>
      <w:r>
        <w:rPr>
          <w:rFonts w:ascii="Times New Roman" w:cs="Times New Roman" w:eastAsia="Times New Roman" w:hAnsi="Times New Roman"/>
          <w:b/>
          <w:bCs/>
          <w:sz w:val="24"/>
          <w:szCs w:val="24"/>
        </w:rPr>
        <w:t xml:space="preserve">3.4. Áp dụng cho hệ thống IoT quy mô nhỏ</w:t>
      </w:r>
    </w:p>
    <w:p>
      <w:pPr>
        <w:spacing w:after="140" w:line="300"/>
        <w:jc w:val="both"/>
      </w:pPr>
      <w:r>
        <w:rPr>
          <w:rFonts w:ascii="Times New Roman" w:cs="Times New Roman" w:eastAsia="Times New Roman" w:hAnsi="Times New Roman"/>
          <w:b w:val="false"/>
          <w:bCs w:val="false"/>
          <w:i w:val="false"/>
          <w:iCs w:val="false"/>
          <w:sz w:val="24"/>
          <w:szCs w:val="24"/>
        </w:rPr>
        <w:t xml:space="preserve">Theo tài liệu OWASP IoT Security Verification Standard (ISVS) và OWASP IoT Top 10 (dự án OWASP IoT Project), các nhóm rủi ro phổ biến nhất trong hệ sinh thái IoT bao gồm: mật khẩu yếu/mặc định, dịch vụ mạng không an toàn, giao diện hệ sinh thái thiếu bảo vệ, thiếu cơ chế cập nhật an toàn, sử dụng linh kiện/phần mềm cũ, thu thập và bảo vệ dữ liệu không đầy đủ, thiếu quản lý thiết bị, cấu hình mặc định không an toàn và thiếu bảo vệ vật lý. Đối với hệ thống quy mô nhỏ như phòng Lab, các nhóm rủi ro này cần được rút gọn thành một danh sách thực tế, gắn với các tài sản cụ thể mà người quản lý có thể tự kiểm tra định kỳ mà không cần đội ngũ an ninh chuyên trách.</w:t>
      </w:r>
    </w:p>
    <w:p>
      <w:pPr>
        <w:pStyle w:val="Heading2"/>
        <w:spacing w:after="120" w:before="240"/>
      </w:pPr>
      <w:r>
        <w:rPr>
          <w:rFonts w:ascii="Times New Roman" w:cs="Times New Roman" w:eastAsia="Times New Roman" w:hAnsi="Times New Roman"/>
          <w:b/>
          <w:bCs/>
          <w:sz w:val="24"/>
          <w:szCs w:val="24"/>
        </w:rPr>
        <w:t xml:space="preserve">3.5. Nguồn tham khảo GitHub sử dụng</w:t>
      </w:r>
    </w:p>
    <w:p>
      <w:pPr>
        <w:spacing w:after="140" w:line="300"/>
        <w:jc w:val="both"/>
      </w:pPr>
      <w:r>
        <w:rPr>
          <w:rFonts w:ascii="Times New Roman" w:cs="Times New Roman" w:eastAsia="Times New Roman" w:hAnsi="Times New Roman"/>
          <w:b w:val="false"/>
          <w:bCs w:val="false"/>
          <w:i w:val="false"/>
          <w:iCs w:val="false"/>
          <w:sz w:val="24"/>
          <w:szCs w:val="24"/>
        </w:rPr>
        <w:t xml:space="preserve">Tiểu luận sử dụng OWASP ISVS (https://github.com/OWASP/IoT-Security-Verification-Standard-ISVS) làm khung yêu cầu bảo mật để xây dựng risk register và checklist; OWASP ISTG (https://github.com/OWASP/owasp-istg) để tham khảo phương pháp kiểm thử khi xác định cách kiểm tra từng hạng mục; và OWASP IoT Project (https://github.com/OWASP/www-project-internet-of-things) để tổng hợp các nhóm rủi ro phổ biến của hệ sinh thái IoT.</w:t>
      </w:r>
    </w:p>
    <w:p>
      <w:pPr>
        <w:pStyle w:val="Heading1"/>
        <w:spacing w:after="150" w:before="300"/>
      </w:pPr>
      <w:r>
        <w:rPr>
          <w:rFonts w:ascii="Times New Roman" w:cs="Times New Roman" w:eastAsia="Times New Roman" w:hAnsi="Times New Roman"/>
          <w:b/>
          <w:bCs/>
          <w:sz w:val="28"/>
          <w:szCs w:val="28"/>
        </w:rPr>
        <w:t xml:space="preserve">4. PHƯƠNG PHÁP THỰC HIỆN</w:t>
      </w:r>
    </w:p>
    <w:p>
      <w:pPr>
        <w:spacing w:after="140" w:line="300"/>
        <w:jc w:val="both"/>
      </w:pPr>
      <w:r>
        <w:rPr>
          <w:rFonts w:ascii="Times New Roman" w:cs="Times New Roman" w:eastAsia="Times New Roman" w:hAnsi="Times New Roman"/>
          <w:b w:val="false"/>
          <w:bCs w:val="false"/>
          <w:i w:val="false"/>
          <w:iCs w:val="false"/>
          <w:sz w:val="24"/>
          <w:szCs w:val="24"/>
        </w:rPr>
        <w:t xml:space="preserve">Bước 1. Chọn hệ thống khảo sát: mô hình phòng Lab thực hành Công nghệ thông tin quy mô nhỏ, gồm các thiết bị IoT phổ biến trong môi trường giáo dục.</w:t>
      </w:r>
    </w:p>
    <w:p>
      <w:pPr>
        <w:spacing w:after="140" w:line="300"/>
        <w:jc w:val="both"/>
      </w:pPr>
      <w:r>
        <w:rPr>
          <w:rFonts w:ascii="Times New Roman" w:cs="Times New Roman" w:eastAsia="Times New Roman" w:hAnsi="Times New Roman"/>
          <w:b w:val="false"/>
          <w:bCs w:val="false"/>
          <w:i w:val="false"/>
          <w:iCs w:val="false"/>
          <w:sz w:val="24"/>
          <w:szCs w:val="24"/>
        </w:rPr>
        <w:t xml:space="preserve">Bước 2. Liệt kê tài sản: thiết bị phần cứng, dữ liệu, tài khoản quản trị, hạ tầng mạng và dịch vụ cloud liên quan.</w:t>
      </w:r>
    </w:p>
    <w:p>
      <w:pPr>
        <w:spacing w:after="140" w:line="300"/>
        <w:jc w:val="both"/>
      </w:pPr>
      <w:r>
        <w:rPr>
          <w:rFonts w:ascii="Times New Roman" w:cs="Times New Roman" w:eastAsia="Times New Roman" w:hAnsi="Times New Roman"/>
          <w:b w:val="false"/>
          <w:bCs w:val="false"/>
          <w:i w:val="false"/>
          <w:iCs w:val="false"/>
          <w:sz w:val="24"/>
          <w:szCs w:val="24"/>
        </w:rPr>
        <w:t xml:space="preserve">Bước 3. Xác định mối đe dọa và lỗ hổng tương ứng cho từng tài sản, dựa trên các nhóm rủi ro OWASP IoT Top 10 và kinh nghiệm triển khai thực tế.</w:t>
      </w:r>
    </w:p>
    <w:p>
      <w:pPr>
        <w:spacing w:after="140" w:line="300"/>
        <w:jc w:val="both"/>
      </w:pPr>
      <w:r>
        <w:rPr>
          <w:rFonts w:ascii="Times New Roman" w:cs="Times New Roman" w:eastAsia="Times New Roman" w:hAnsi="Times New Roman"/>
          <w:b w:val="false"/>
          <w:bCs w:val="false"/>
          <w:i w:val="false"/>
          <w:iCs w:val="false"/>
          <w:sz w:val="24"/>
          <w:szCs w:val="24"/>
        </w:rPr>
        <w:t xml:space="preserve">Bước 4. Chấm điểm khả năng xảy ra (1-5) và mức độ ảnh hưởng (1-5) cho từng rủi ro, tính điểm rủi ro bằng tích của hai giá trị, từ đó xếp hạng mức độ ưu tiên (Thấp / Trung bình / Cao / Nghiêm trọng).</w:t>
      </w:r>
    </w:p>
    <w:p>
      <w:pPr>
        <w:spacing w:after="140" w:line="300"/>
        <w:jc w:val="both"/>
      </w:pPr>
      <w:r>
        <w:rPr>
          <w:rFonts w:ascii="Times New Roman" w:cs="Times New Roman" w:eastAsia="Times New Roman" w:hAnsi="Times New Roman"/>
          <w:b w:val="false"/>
          <w:bCs w:val="false"/>
          <w:i w:val="false"/>
          <w:iCs w:val="false"/>
          <w:sz w:val="24"/>
          <w:szCs w:val="24"/>
        </w:rPr>
        <w:t xml:space="preserve">Bước 5. Chọn 5 rủi ro có điểm số cao nhất để lập kế hoạch xử lý cụ thể, nêu rõ chiến lược áp dụng (tránh/giảm/chuyển/chấp nhận), biện pháp kỹ thuật hoặc quy trình, người phụ trách và thời hạn thực hiện.</w:t>
      </w:r>
    </w:p>
    <w:p>
      <w:pPr>
        <w:spacing w:after="140" w:line="300"/>
        <w:jc w:val="both"/>
      </w:pPr>
      <w:r>
        <w:rPr>
          <w:rFonts w:ascii="Times New Roman" w:cs="Times New Roman" w:eastAsia="Times New Roman" w:hAnsi="Times New Roman"/>
          <w:b w:val="false"/>
          <w:bCs w:val="false"/>
          <w:i w:val="false"/>
          <w:iCs w:val="false"/>
          <w:sz w:val="24"/>
          <w:szCs w:val="24"/>
        </w:rPr>
        <w:t xml:space="preserve">Bước 6. Xây dựng checklist kiểm tra định kỳ hằng tháng nhằm duy trì hiệu quả các biện pháp đã triển khai, giúp phát hiện sớm khi cấu hình bị thay đổi hoặc lỗi phát sinh.</w:t>
      </w:r>
    </w:p>
    <w:p>
      <w:pPr>
        <w:sectPr>
          <w:pgSz w:w="11907" w:h="16840" w:orient="portrait"/>
          <w:pgMar w:top="1440" w:right="1440" w:bottom="1440" w:left="1440" w:header="708" w:footer="708" w:gutter="0"/>
          <w:pgNumType/>
          <w:docGrid w:linePitch="360"/>
        </w:sectPr>
      </w:pPr>
    </w:p>
    <w:p>
      <w:pPr>
        <w:pStyle w:val="Heading1"/>
        <w:spacing w:after="150" w:before="300"/>
      </w:pPr>
      <w:r>
        <w:rPr>
          <w:rFonts w:ascii="Times New Roman" w:cs="Times New Roman" w:eastAsia="Times New Roman" w:hAnsi="Times New Roman"/>
          <w:b/>
          <w:bCs/>
          <w:sz w:val="28"/>
          <w:szCs w:val="28"/>
        </w:rPr>
        <w:t xml:space="preserve">5. KẾT QUẢ</w:t>
      </w:r>
    </w:p>
    <w:p>
      <w:pPr>
        <w:pStyle w:val="Heading2"/>
        <w:spacing w:after="120" w:before="240"/>
      </w:pPr>
      <w:r>
        <w:rPr>
          <w:rFonts w:ascii="Times New Roman" w:cs="Times New Roman" w:eastAsia="Times New Roman" w:hAnsi="Times New Roman"/>
          <w:b/>
          <w:bCs/>
          <w:sz w:val="24"/>
          <w:szCs w:val="24"/>
        </w:rPr>
        <w:t xml:space="preserve">5.1. Mô hình hệ thống và danh mục tài sản</w:t>
      </w:r>
    </w:p>
    <w:p>
      <w:pPr>
        <w:spacing w:after="140" w:line="300"/>
        <w:jc w:val="both"/>
      </w:pPr>
      <w:r>
        <w:rPr>
          <w:rFonts w:ascii="Times New Roman" w:cs="Times New Roman" w:eastAsia="Times New Roman" w:hAnsi="Times New Roman"/>
          <w:b w:val="false"/>
          <w:bCs w:val="false"/>
          <w:i w:val="false"/>
          <w:iCs w:val="false"/>
          <w:sz w:val="24"/>
          <w:szCs w:val="24"/>
        </w:rPr>
        <w:t xml:space="preserve">Hệ thống IoT khảo sát là mô hình phòng Lab thực hành Công nghệ thông tin quy mô nhỏ, gồm 10 nhóm tài sản chính được liệt kê trong Bảng 1. Luồng dữ liệu tổng quát: các thiết bị cảm biến/camera/khóa cửa kết nối vào Gateway (chạy Node-RED) qua Wi-Fi nội bộ; Gateway xử lý và lọc dữ liệu trước khi gửi lên Dashboard trên cloud; giảng viên/quản trị viên theo dõi và điều khiển từ xa qua ứng dụng di động. Router Wi-Fi đóng vai trò trung gian kết nối toàn bộ mạng nội bộ với Internet.</w:t>
      </w:r>
    </w:p>
    <w:p>
      <w:pPr>
        <w:spacing w:after="120"/>
      </w:pPr>
      <w:r>
        <w:rPr>
          <w:rFonts w:ascii="Times New Roman" w:cs="Times New Roman" w:eastAsia="Times New Roman" w:hAnsi="Times New Roman"/>
          <w:i/>
          <w:iCs/>
          <w:sz w:val="22"/>
          <w:szCs w:val="22"/>
        </w:rPr>
        <w:t xml:space="preserve">Bảng 1. Danh mục tài sản của hệ thống IoT phòng Lab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200"/>
        <w:gridCol w:w="2600"/>
      </w:tblGrid>
      <w:tr>
        <w:trPr>
          <w:tblHeader/>
        </w:trPr>
        <w:tc>
          <w:tcPr>
            <w:tcW w:type="dxa" w:w="6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STT</w:t>
            </w:r>
          </w:p>
        </w:tc>
        <w:tc>
          <w:tcPr>
            <w:tcW w:type="dxa" w:w="22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Tài sản</w:t>
            </w:r>
          </w:p>
        </w:tc>
        <w:tc>
          <w:tcPr>
            <w:tcW w:type="dxa" w:w="42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Mô tả / vai trò</w:t>
            </w:r>
          </w:p>
        </w:tc>
        <w:tc>
          <w:tcPr>
            <w:tcW w:type="dxa" w:w="26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Vị trí lưu trữ hoặc xử lý</w:t>
            </w:r>
          </w:p>
        </w:tc>
      </w:tr>
      <w:tr>
        <w:tc>
          <w:tcPr>
            <w:tcW w:type="dxa" w:w="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Camera IP giám sát</w:t>
            </w:r>
          </w:p>
        </w:tc>
        <w:tc>
          <w:tcPr>
            <w:tcW w:type="dxa" w:w="4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Ghi hình khu vực phòng Lab, truyền video qua Wi-Fi</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Thiết bị + lưu cục bộ/cloud</w:t>
            </w:r>
          </w:p>
        </w:tc>
      </w:tr>
      <w:tr>
        <w:tc>
          <w:tcPr>
            <w:tcW w:type="dxa" w:w="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Cảm biến nhiệt độ/độ ẩm</w:t>
            </w:r>
          </w:p>
        </w:tc>
        <w:tc>
          <w:tcPr>
            <w:tcW w:type="dxa" w:w="4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Giám sát điều kiện môi trường phòng máy</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Gateway → dashboard cloud</w:t>
            </w:r>
          </w:p>
        </w:tc>
      </w:tr>
      <w:tr>
        <w:tc>
          <w:tcPr>
            <w:tcW w:type="dxa" w:w="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Cảm biến khói/PIR</w:t>
            </w:r>
          </w:p>
        </w:tc>
        <w:tc>
          <w:tcPr>
            <w:tcW w:type="dxa" w:w="4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Cảnh báo cháy và phát hiện chuyển động</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Gateway nội bộ</w:t>
            </w:r>
          </w:p>
        </w:tc>
      </w:tr>
      <w:tr>
        <w:tc>
          <w:tcPr>
            <w:tcW w:type="dxa" w:w="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Khóa cửa điện tử thông minh</w:t>
            </w:r>
          </w:p>
        </w:tc>
        <w:tc>
          <w:tcPr>
            <w:tcW w:type="dxa" w:w="4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Kiểm soát ra vào phòng Lab</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Thiết bị + app điều khiển</w:t>
            </w:r>
          </w:p>
        </w:tc>
      </w:tr>
      <w:tr>
        <w:tc>
          <w:tcPr>
            <w:tcW w:type="dxa" w:w="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Gateway/Node-RED</w:t>
            </w:r>
          </w:p>
        </w:tc>
        <w:tc>
          <w:tcPr>
            <w:tcW w:type="dxa" w:w="4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Thu thập, lọc và chuyển tiếp dữ liệu cảm biến</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Máy chủ nội bộ phòng Lab</w:t>
            </w:r>
          </w:p>
        </w:tc>
      </w:tr>
      <w:tr>
        <w:tc>
          <w:tcPr>
            <w:tcW w:type="dxa" w:w="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6</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Router/Access Point Wi-Fi</w:t>
            </w:r>
          </w:p>
        </w:tc>
        <w:tc>
          <w:tcPr>
            <w:tcW w:type="dxa" w:w="4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Kết nối mạng cho toàn bộ thiết bị IoT</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Hạ tầng mạng phòng Lab</w:t>
            </w:r>
          </w:p>
        </w:tc>
      </w:tr>
      <w:tr>
        <w:tc>
          <w:tcPr>
            <w:tcW w:type="dxa" w:w="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7</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Dashboard giám sát trên cloud</w:t>
            </w:r>
          </w:p>
        </w:tc>
        <w:tc>
          <w:tcPr>
            <w:tcW w:type="dxa" w:w="4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Hiển thị trạng thái thiết bị, cảnh báo</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Dịch vụ cloud bên thứ ba</w:t>
            </w:r>
          </w:p>
        </w:tc>
      </w:tr>
      <w:tr>
        <w:tc>
          <w:tcPr>
            <w:tcW w:type="dxa" w:w="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8</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Tài khoản quản trị (admin)</w:t>
            </w:r>
          </w:p>
        </w:tc>
        <w:tc>
          <w:tcPr>
            <w:tcW w:type="dxa" w:w="4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lý cấu hình router, gateway, camera</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Lưu trên thiết bị/hệ thống quản lý</w:t>
            </w:r>
          </w:p>
        </w:tc>
      </w:tr>
      <w:tr>
        <w:tc>
          <w:tcPr>
            <w:tcW w:type="dxa" w:w="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9</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Dữ liệu log/lịch sử truy cập</w:t>
            </w:r>
          </w:p>
        </w:tc>
        <w:tc>
          <w:tcPr>
            <w:tcW w:type="dxa" w:w="4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Ghi nhận sự kiện ra vào, cảnh báo</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Server nội bộ hoặc cloud</w:t>
            </w:r>
          </w:p>
        </w:tc>
      </w:tr>
      <w:tr>
        <w:tc>
          <w:tcPr>
            <w:tcW w:type="dxa" w:w="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10</w:t>
            </w:r>
          </w:p>
        </w:tc>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Ứng dụng di động điều khiển</w:t>
            </w:r>
          </w:p>
        </w:tc>
        <w:tc>
          <w:tcPr>
            <w:tcW w:type="dxa" w:w="4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Cho phép giảng viên/quản trị theo dõi từ xa</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Điện thoại cá nhân</w:t>
            </w:r>
          </w:p>
        </w:tc>
      </w:tr>
    </w:tbl>
    <w:p>
      <w:pPr>
        <w:pStyle w:val="Heading2"/>
        <w:spacing w:after="120" w:before="240"/>
      </w:pPr>
      <w:r>
        <w:rPr>
          <w:rFonts w:ascii="Times New Roman" w:cs="Times New Roman" w:eastAsia="Times New Roman" w:hAnsi="Times New Roman"/>
          <w:b/>
          <w:bCs/>
          <w:sz w:val="24"/>
          <w:szCs w:val="24"/>
        </w:rPr>
        <w:t xml:space="preserve">5.2. Sổ đăng ký rủi ro (Risk Register)</w:t>
      </w:r>
    </w:p>
    <w:p>
      <w:pPr>
        <w:spacing w:after="140" w:line="300"/>
        <w:jc w:val="both"/>
      </w:pPr>
      <w:r>
        <w:rPr>
          <w:rFonts w:ascii="Times New Roman" w:cs="Times New Roman" w:eastAsia="Times New Roman" w:hAnsi="Times New Roman"/>
          <w:b w:val="false"/>
          <w:bCs w:val="false"/>
          <w:i w:val="false"/>
          <w:iCs w:val="false"/>
          <w:sz w:val="24"/>
          <w:szCs w:val="24"/>
        </w:rPr>
        <w:t xml:space="preserve">Dựa trên danh mục tài sản ở Bảng 1 và các nhóm rủi ro tham khảo từ OWASP IoT Project/ISVS, nhóm xác định 17 rủi ro cụ thể, chấm điểm khả năng xảy ra (KN) và mức độ ảnh hưởng (AH) theo thang 1-5, tính điểm rủi ro = KN x AH. Kết quả được trình bày trong Bảng 2.</w:t>
      </w:r>
    </w:p>
    <w:p>
      <w:pPr>
        <w:spacing w:after="120"/>
      </w:pPr>
      <w:r>
        <w:rPr>
          <w:rFonts w:ascii="Times New Roman" w:cs="Times New Roman" w:eastAsia="Times New Roman" w:hAnsi="Times New Roman"/>
          <w:i/>
          <w:iCs/>
          <w:sz w:val="22"/>
          <w:szCs w:val="22"/>
        </w:rPr>
        <w:t xml:space="preserve">Bảng 2. Sổ đăng ký rủi ro (Risk Register)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600"/>
        <w:gridCol w:w="2600"/>
        <w:gridCol w:w="700"/>
        <w:gridCol w:w="700"/>
        <w:gridCol w:w="800"/>
        <w:gridCol w:w="1200"/>
      </w:tblGrid>
      <w:tr>
        <w:trPr>
          <w:tblHeader/>
        </w:trPr>
        <w:tc>
          <w:tcPr>
            <w:tcW w:type="dxa" w:w="5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STT</w:t>
            </w:r>
          </w:p>
        </w:tc>
        <w:tc>
          <w:tcPr>
            <w:tcW w:type="dxa" w:w="17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Tài sản</w:t>
            </w:r>
          </w:p>
        </w:tc>
        <w:tc>
          <w:tcPr>
            <w:tcW w:type="dxa" w:w="26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Mối đe dọa</w:t>
            </w:r>
          </w:p>
        </w:tc>
        <w:tc>
          <w:tcPr>
            <w:tcW w:type="dxa" w:w="26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Lỗ hổng</w:t>
            </w:r>
          </w:p>
        </w:tc>
        <w:tc>
          <w:tcPr>
            <w:tcW w:type="dxa" w:w="7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KN
(1-5)</w:t>
            </w:r>
          </w:p>
        </w:tc>
        <w:tc>
          <w:tcPr>
            <w:tcW w:type="dxa" w:w="7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AH
(1-5)</w:t>
            </w:r>
          </w:p>
        </w:tc>
        <w:tc>
          <w:tcPr>
            <w:tcW w:type="dxa" w:w="8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Điểm
rủi ro</w:t>
            </w:r>
          </w:p>
        </w:tc>
        <w:tc>
          <w:tcPr>
            <w:tcW w:type="dxa" w:w="12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Mức
ưu tiên</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Camera IP</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Truy cập trái phép qua Internet</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Mật khẩu mặc định chưa đổi</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20</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Nghiêm trọng</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Tài khoản admin</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Đoán/bẻ mật khẩu quản trị</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Không có MFA, mật khẩu yếu</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20</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Nghiêm trọng</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Router Wi-Fi</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Tấn công từ Internet do mở cổng</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Port forwarding không cần thiết</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15</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Cao</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Gateway/Node-RED</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Giả mạo dữ liệu cảm biến</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Không xác thực nguồn dữ liệu</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12</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Cao</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Khóa cửa điện tử</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Mở khóa trái phép bằng replay lệnh</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Giao tiếp không chống replay</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10</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Cao</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6</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Dashboard cloud</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Rò rỉ dữ liệu giám sát</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Phân quyền tài khoản quá rộng</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12</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Cao</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7</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Camera IP</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Nghe lén luồng video</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Truyền dữ liệu không mã hóa</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12</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Cao</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8</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Cảm biến khói/PIR</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Mất kết nối gây chậm cảnh báo cháy</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Không có cơ chế heartbeat/giám sát</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10</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Cao</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9</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App di động điều khiển</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Lộ token đăng nhập</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Lưu token không mã hóa trên máy</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8</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Trung bình</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10</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Dữ liệu log</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Sửa đổi/xóa log để che giấu sự cố</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Không phân quyền ghi/đọc log</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8</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Trung bình</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11</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Router Wi-Fi</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Truy cập mạng nội bộ qua Wi-Fi yếu</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Dùng WPA2 với mật khẩu ngắn</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9</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Trung bình</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12</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Cảm biến nhiệt độ/độ ẩm</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Sai lệch dữ liệu ảnh hưởng cảnh báo</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Thiết bị không cập nhật firmware</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9</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Trung bình</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13</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Gateway/Node-RED</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Từ chối dịch vụ (DoS) do quá tải request</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Không có giới hạn tần suất (rate limit)</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8</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Trung bình</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14</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Tài khoản admin</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Dùng chung một tài khoản cho nhiều người</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Thiếu chính sách phân quyền cá nhân</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9</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Trung bình</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15</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Toàn hệ thống</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Mất điện/mất mạng làm gián đoạn giám sát</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Không có nguồn dự phòng (UPS)</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6</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Thấp</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16</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Camera IP</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Thiết bị bị chiếm quyền làm botnet</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Firmware cũ, dịch vụ Telnet còn mở</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8</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Trung bình</w:t>
            </w:r>
          </w:p>
        </w:tc>
      </w:tr>
      <w:tr>
        <w:tc>
          <w:tcPr>
            <w:tcW w:type="dxa" w:w="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17</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Ứng dụng di động</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Mất điện thoại chứa quyền điều khiển</w:t>
            </w:r>
          </w:p>
        </w:tc>
        <w:tc>
          <w:tcPr>
            <w:tcW w:type="dxa" w:w="2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Không có khóa màn hình/đăng xuất tự động</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8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6</w:t>
            </w:r>
          </w:p>
        </w:tc>
        <w:tc>
          <w:tcPr>
            <w:tcW w:type="dxa" w:w="1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Thấp</w:t>
            </w:r>
          </w:p>
        </w:tc>
      </w:tr>
    </w:tbl>
    <w:p>
      <w:pPr>
        <w:spacing w:after="140" w:line="300"/>
        <w:jc w:val="both"/>
      </w:pPr>
      <w:r>
        <w:rPr>
          <w:rFonts w:ascii="Times New Roman" w:cs="Times New Roman" w:eastAsia="Times New Roman" w:hAnsi="Times New Roman"/>
          <w:b w:val="false"/>
          <w:bCs w:val="false"/>
          <w:i w:val="false"/>
          <w:iCs w:val="false"/>
          <w:sz w:val="24"/>
          <w:szCs w:val="24"/>
        </w:rPr>
        <w:t xml:space="preserve">Ghi chú: mức ưu tiên được quy ước theo điểm rủi ro như sau — 1-6: Thấp, 7-11: Trung bình, 12-16: Cao, 17-25: Nghiêm trọng.</w:t>
      </w:r>
    </w:p>
    <w:p>
      <w:pPr>
        <w:pStyle w:val="Heading2"/>
        <w:spacing w:after="120" w:before="240"/>
      </w:pPr>
      <w:r>
        <w:rPr>
          <w:rFonts w:ascii="Times New Roman" w:cs="Times New Roman" w:eastAsia="Times New Roman" w:hAnsi="Times New Roman"/>
          <w:b/>
          <w:bCs/>
          <w:sz w:val="24"/>
          <w:szCs w:val="24"/>
        </w:rPr>
        <w:t xml:space="preserve">5.3. Ma trận rủi ro 5x5</w:t>
      </w:r>
    </w:p>
    <w:p>
      <w:pPr>
        <w:spacing w:after="140" w:line="300"/>
        <w:jc w:val="both"/>
      </w:pPr>
      <w:r>
        <w:rPr>
          <w:rFonts w:ascii="Times New Roman" w:cs="Times New Roman" w:eastAsia="Times New Roman" w:hAnsi="Times New Roman"/>
          <w:b w:val="false"/>
          <w:bCs w:val="false"/>
          <w:i w:val="false"/>
          <w:iCs w:val="false"/>
          <w:sz w:val="24"/>
          <w:szCs w:val="24"/>
        </w:rPr>
        <w:t xml:space="preserve">Ma trận rủi ro 5x5 dưới đây trực quan hóa vị trí của từng rủi ro theo hai trục Khả năng xảy ra và Mức độ ảnh hưởng, giúp nhận diện nhanh các rủi ro cần ưu tiên xử lý (nằm ở góc trên bên phải của ma trận).</w:t>
      </w:r>
    </w:p>
    <w:p>
      <w:pPr>
        <w:spacing w:after="120"/>
      </w:pPr>
      <w:r>
        <w:rPr>
          <w:rFonts w:ascii="Times New Roman" w:cs="Times New Roman" w:eastAsia="Times New Roman" w:hAnsi="Times New Roman"/>
          <w:i/>
          <w:iCs/>
          <w:sz w:val="22"/>
          <w:szCs w:val="22"/>
        </w:rPr>
        <w:t xml:space="preserve">Bảng 3. Ma trận rủi ro 5x5 (mã rủi ro và điểm số tương ứng từ Bảng 2)</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gridCol w:w="1700"/>
      </w:tblGrid>
      <w:tr>
        <w:trPr>
          <w:tblHeader/>
        </w:trPr>
        <w:tc>
          <w:tcPr>
            <w:tcW w:type="dxa" w:w="22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Khả năng \ Ảnh hưởng</w:t>
            </w:r>
          </w:p>
        </w:tc>
        <w:tc>
          <w:tcPr>
            <w:tcW w:type="dxa" w:w="17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1 - Rất thấp</w:t>
            </w:r>
          </w:p>
        </w:tc>
        <w:tc>
          <w:tcPr>
            <w:tcW w:type="dxa" w:w="17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2 - Thấp</w:t>
            </w:r>
          </w:p>
        </w:tc>
        <w:tc>
          <w:tcPr>
            <w:tcW w:type="dxa" w:w="17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3 - Trung bình</w:t>
            </w:r>
          </w:p>
        </w:tc>
        <w:tc>
          <w:tcPr>
            <w:tcW w:type="dxa" w:w="17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4 - Cao</w:t>
            </w:r>
          </w:p>
        </w:tc>
        <w:tc>
          <w:tcPr>
            <w:tcW w:type="dxa" w:w="17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5 - Rất cao</w:t>
            </w:r>
          </w:p>
        </w:tc>
      </w:tr>
      <w:tr>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5 - Rất cao</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R1 (20)
R2 (20)</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4 - Cao</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R4 (12)
R6 (12)
R7 (12)</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R3 (15)</w:t>
            </w:r>
          </w:p>
        </w:tc>
      </w:tr>
      <w:tr>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3 - Trung bình</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R11 (9)
R12 (9)
R14 (9)</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R9 (8)
R10 (8)
R13 (8)
R16 (8)</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2 - Thấp</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R15 (6)
R17 (6)</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R5 (10)
R8 (10)</w:t>
            </w:r>
          </w:p>
        </w:tc>
      </w:tr>
      <w:tr>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1 - Rất thấp</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w:t>
            </w:r>
          </w:p>
        </w:tc>
      </w:tr>
    </w:tbl>
    <w:p>
      <w:pPr>
        <w:spacing w:after="140" w:line="300"/>
        <w:jc w:val="both"/>
      </w:pPr>
      <w:r>
        <w:rPr>
          <w:rFonts w:ascii="Times New Roman" w:cs="Times New Roman" w:eastAsia="Times New Roman" w:hAnsi="Times New Roman"/>
          <w:b w:val="false"/>
          <w:bCs w:val="false"/>
          <w:i w:val="false"/>
          <w:iCs w:val="false"/>
          <w:sz w:val="24"/>
          <w:szCs w:val="24"/>
        </w:rPr>
        <w:t xml:space="preserve">Ma trận cho thấy hai rủi ro R1 (truy cập trái phép camera) và R2 (bẻ mật khẩu tài khoản admin) nằm ở vùng Nghiêm trọng, cần xử lý ngay. Nhóm rủi ro R3, R4, R6, R7 nằm ở vùng Cao, cần lên kế hoạch xử lý trong thời gian ngắn hạn.</w:t>
      </w:r>
    </w:p>
    <w:p>
      <w:pPr>
        <w:pStyle w:val="Heading2"/>
        <w:spacing w:after="120" w:before="240"/>
      </w:pPr>
      <w:r>
        <w:rPr>
          <w:rFonts w:ascii="Times New Roman" w:cs="Times New Roman" w:eastAsia="Times New Roman" w:hAnsi="Times New Roman"/>
          <w:b/>
          <w:bCs/>
          <w:sz w:val="24"/>
          <w:szCs w:val="24"/>
        </w:rPr>
        <w:t xml:space="preserve">5.4. Kế hoạch xử lý 5 rủi ro cao nhất</w:t>
      </w:r>
    </w:p>
    <w:p>
      <w:pPr>
        <w:spacing w:after="140" w:line="300"/>
        <w:jc w:val="both"/>
      </w:pPr>
      <w:r>
        <w:rPr>
          <w:rFonts w:ascii="Times New Roman" w:cs="Times New Roman" w:eastAsia="Times New Roman" w:hAnsi="Times New Roman"/>
          <w:b w:val="false"/>
          <w:bCs w:val="false"/>
          <w:i w:val="false"/>
          <w:iCs w:val="false"/>
          <w:sz w:val="24"/>
          <w:szCs w:val="24"/>
        </w:rPr>
        <w:t xml:space="preserve">Từ Bảng 2, 5 rủi ro có điểm số cao nhất được chọn để lập kế hoạch xử lý chi tiết, trình bày trong Bảng 4.</w:t>
      </w:r>
    </w:p>
    <w:p>
      <w:pPr>
        <w:spacing w:after="120"/>
      </w:pPr>
      <w:r>
        <w:rPr>
          <w:rFonts w:ascii="Times New Roman" w:cs="Times New Roman" w:eastAsia="Times New Roman" w:hAnsi="Times New Roman"/>
          <w:i/>
          <w:iCs/>
          <w:sz w:val="22"/>
          <w:szCs w:val="22"/>
        </w:rPr>
        <w:t xml:space="preserve">Bảng 4. Kế hoạch xử lý 5 rủi ro cao nhất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000"/>
        <w:gridCol w:w="1600"/>
        <w:gridCol w:w="1400"/>
      </w:tblGrid>
      <w:tr>
        <w:trPr>
          <w:tblHeader/>
        </w:trPr>
        <w:tc>
          <w:tcPr>
            <w:tcW w:type="dxa" w:w="20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Rủi ro (điểm)</w:t>
            </w:r>
          </w:p>
        </w:tc>
        <w:tc>
          <w:tcPr>
            <w:tcW w:type="dxa" w:w="14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Chiến lược</w:t>
            </w:r>
          </w:p>
        </w:tc>
        <w:tc>
          <w:tcPr>
            <w:tcW w:type="dxa" w:w="40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Biện pháp cụ thể</w:t>
            </w:r>
          </w:p>
        </w:tc>
        <w:tc>
          <w:tcPr>
            <w:tcW w:type="dxa" w:w="16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Người phụ trách</w:t>
            </w:r>
          </w:p>
        </w:tc>
        <w:tc>
          <w:tcPr>
            <w:tcW w:type="dxa" w:w="14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Thời hạn</w:t>
            </w:r>
          </w:p>
        </w:tc>
      </w:tr>
      <w:tr>
        <w:tc>
          <w:tcPr>
            <w:tcW w:type="dxa" w:w="2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R1 - Truy cập trái phép camera IP (20)</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Giảm thiểu</w:t>
            </w:r>
          </w:p>
        </w:tc>
        <w:tc>
          <w:tcPr>
            <w:tcW w:type="dxa" w:w="4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Đổi toàn bộ mật khẩu mặc định ngay khi lắp đặt; đặt mật khẩu mạnh riêng cho từng thiết bị; tắt truy cập camera trực tiếp từ Internet, chỉ cho phép qua VPN/cloud relay có xác thực.</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trị hệ thống (KTV Lab)</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Tuần 1</w:t>
            </w:r>
          </w:p>
        </w:tc>
      </w:tr>
      <w:tr>
        <w:tc>
          <w:tcPr>
            <w:tcW w:type="dxa" w:w="2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R2 - Đoán/bẻ mật khẩu tài khoản admin (20)</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Giảm thiểu</w:t>
            </w:r>
          </w:p>
        </w:tc>
        <w:tc>
          <w:tcPr>
            <w:tcW w:type="dxa" w:w="4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Áp dụng mật khẩu mạnh tối thiểu 12 ký tự, bật xác thực đa yếu tố (MFA) cho tài khoản quản trị router/gateway/dashboard; khóa tài khoản sau 5 lần đăng nhập sai.</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trị hệ thống</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Tuần 1</w:t>
            </w:r>
          </w:p>
        </w:tc>
      </w:tr>
      <w:tr>
        <w:tc>
          <w:tcPr>
            <w:tcW w:type="dxa" w:w="2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R3 - Router mở cổng ra Internet (15)</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Tránh</w:t>
            </w:r>
          </w:p>
        </w:tc>
        <w:tc>
          <w:tcPr>
            <w:tcW w:type="dxa" w:w="4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Rà soát và đóng toàn bộ port forwarding không cần thiết; thay bằng kết nối qua VPN nội bộ trường hoặc dịch vụ cloud relay có xác thực; bật tường lửa trên router.</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trị mạng</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Tuần 2</w:t>
            </w:r>
          </w:p>
        </w:tc>
      </w:tr>
      <w:tr>
        <w:tc>
          <w:tcPr>
            <w:tcW w:type="dxa" w:w="2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R4 - Giả mạo dữ liệu cảm biến (12)</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Giảm thiểu</w:t>
            </w:r>
          </w:p>
        </w:tc>
        <w:tc>
          <w:tcPr>
            <w:tcW w:type="dxa" w:w="4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Thêm xác thực thiết bị (device_id + token/HMAC) tại gateway Node-RED trước khi chấp nhận dữ liệu; ghi log các request bị từ chối để theo dõi.</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Nhóm phụ trách gateway</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Tuần 3</w:t>
            </w:r>
          </w:p>
        </w:tc>
      </w:tr>
      <w:tr>
        <w:tc>
          <w:tcPr>
            <w:tcW w:type="dxa" w:w="2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R5 - Replay lệnh mở khóa cửa (10)</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Giảm thiểu</w:t>
            </w:r>
          </w:p>
        </w:tc>
        <w:tc>
          <w:tcPr>
            <w:tcW w:type="dxa" w:w="40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Bổ sung timestamp/nonce cho mỗi lệnh điều khiển khóa; server từ chối lệnh trùng hoặc quá hạn; giới hạn số lần thử mở khóa sai trong 1 phút.</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Nhóm phụ trách khóa/gateway</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Tuần 3</w:t>
            </w:r>
          </w:p>
        </w:tc>
      </w:tr>
    </w:tbl>
    <w:p>
      <w:pPr>
        <w:pStyle w:val="Heading2"/>
        <w:spacing w:after="120" w:before="240"/>
      </w:pPr>
      <w:r>
        <w:rPr>
          <w:rFonts w:ascii="Times New Roman" w:cs="Times New Roman" w:eastAsia="Times New Roman" w:hAnsi="Times New Roman"/>
          <w:b/>
          <w:bCs/>
          <w:sz w:val="24"/>
          <w:szCs w:val="24"/>
        </w:rPr>
        <w:t xml:space="preserve">5.5. Checklist kiểm tra định kỳ</w:t>
      </w:r>
    </w:p>
    <w:p>
      <w:pPr>
        <w:spacing w:after="140" w:line="300"/>
        <w:jc w:val="both"/>
      </w:pPr>
      <w:r>
        <w:rPr>
          <w:rFonts w:ascii="Times New Roman" w:cs="Times New Roman" w:eastAsia="Times New Roman" w:hAnsi="Times New Roman"/>
          <w:b w:val="false"/>
          <w:bCs w:val="false"/>
          <w:i w:val="false"/>
          <w:iCs w:val="false"/>
          <w:sz w:val="24"/>
          <w:szCs w:val="24"/>
        </w:rPr>
        <w:t xml:space="preserve">Để duy trì hiệu quả các biện pháp xử lý rủi ro theo thời gian, nhóm xây dựng checklist kiểm tra định kỳ trình bày trong Bảng 5, áp dụng với tần suất hằng tuần, hằng tháng hoặc hằng quý tùy mức độ quan trọng của hạng mục.</w:t>
      </w:r>
    </w:p>
    <w:p>
      <w:pPr>
        <w:spacing w:after="120"/>
      </w:pPr>
      <w:r>
        <w:rPr>
          <w:rFonts w:ascii="Times New Roman" w:cs="Times New Roman" w:eastAsia="Times New Roman" w:hAnsi="Times New Roman"/>
          <w:i/>
          <w:iCs/>
          <w:sz w:val="22"/>
          <w:szCs w:val="22"/>
        </w:rPr>
        <w:t xml:space="preserve">Bảng 5. Checklist kiểm tra định kỳ</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400"/>
        <w:gridCol w:w="1600"/>
      </w:tblGrid>
      <w:tr>
        <w:trPr>
          <w:tblHeader/>
        </w:trPr>
        <w:tc>
          <w:tcPr>
            <w:tcW w:type="dxa" w:w="22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Hạng mục</w:t>
            </w:r>
          </w:p>
        </w:tc>
        <w:tc>
          <w:tcPr>
            <w:tcW w:type="dxa" w:w="52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Nội dung kiểm tra</w:t>
            </w:r>
          </w:p>
        </w:tc>
        <w:tc>
          <w:tcPr>
            <w:tcW w:type="dxa" w:w="14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Tần suất</w:t>
            </w:r>
          </w:p>
        </w:tc>
        <w:tc>
          <w:tcPr>
            <w:tcW w:type="dxa" w:w="1600"/>
            <w:shd w:fill="D9E2F3"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Người thực hiện</w:t>
            </w:r>
          </w:p>
        </w:tc>
      </w:tr>
      <w:tr>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Tài khoản &amp; mật khẩu</w:t>
            </w:r>
          </w:p>
        </w:tc>
        <w:tc>
          <w:tcPr>
            <w:tcW w:type="dxa" w:w="5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Không còn tài khoản/mật khẩu mặc định trên bất kỳ thiết bị nào</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Hằng tháng</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trị hệ thống</w:t>
            </w:r>
          </w:p>
        </w:tc>
      </w:tr>
      <w:tr>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Tài khoản &amp; mật khẩu</w:t>
            </w:r>
          </w:p>
        </w:tc>
        <w:tc>
          <w:tcPr>
            <w:tcW w:type="dxa" w:w="5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MFA vẫn được bật cho các tài khoản quản trị quan trọng</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Hằng tháng</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trị hệ thống</w:t>
            </w:r>
          </w:p>
        </w:tc>
      </w:tr>
      <w:tr>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Mạng</w:t>
            </w:r>
          </w:p>
        </w:tc>
        <w:tc>
          <w:tcPr>
            <w:tcW w:type="dxa" w:w="5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Không có port forwarding hoặc dịch vụ mở ra Internet ngoài danh sách cho phép</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Hằng tháng</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trị mạng</w:t>
            </w:r>
          </w:p>
        </w:tc>
      </w:tr>
      <w:tr>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Mạng</w:t>
            </w:r>
          </w:p>
        </w:tc>
        <w:tc>
          <w:tcPr>
            <w:tcW w:type="dxa" w:w="5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Mật khẩu Wi-Fi đủ mạnh, mạng IoT tách biệt với mạng người dùng</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Hằng quý</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trị mạng</w:t>
            </w:r>
          </w:p>
        </w:tc>
      </w:tr>
      <w:tr>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Firmware/phần mềm</w:t>
            </w:r>
          </w:p>
        </w:tc>
        <w:tc>
          <w:tcPr>
            <w:tcW w:type="dxa" w:w="5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Firmware camera, router, gateway được cập nhật phiên bản mới nhất</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Hằng tháng</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KTV phụ trách thiết bị</w:t>
            </w:r>
          </w:p>
        </w:tc>
      </w:tr>
      <w:tr>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Dữ liệu &amp; log</w:t>
            </w:r>
          </w:p>
        </w:tc>
        <w:tc>
          <w:tcPr>
            <w:tcW w:type="dxa" w:w="5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Log truy cập/cảnh báo được lưu đầy đủ, không bị chỉnh sửa bất thường</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Hằng tháng</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trị hệ thống</w:t>
            </w:r>
          </w:p>
        </w:tc>
      </w:tr>
      <w:tr>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Thiết bị vật lý</w:t>
            </w:r>
          </w:p>
        </w:tc>
        <w:tc>
          <w:tcPr>
            <w:tcW w:type="dxa" w:w="5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Camera, cảm biến, khóa cửa hoạt động bình thường, không có dấu hiệu tháo lắp lạ</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Hằng tuần</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Nhân viên trực Lab</w:t>
            </w:r>
          </w:p>
        </w:tc>
      </w:tr>
      <w:tr>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Cảnh báo &amp; giám sát</w:t>
            </w:r>
          </w:p>
        </w:tc>
        <w:tc>
          <w:tcPr>
            <w:tcW w:type="dxa" w:w="5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Dashboard cloud hiển thị đúng trạng thái thực tế của thiết bị</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Hằng tuần</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Nhân viên trực Lab</w:t>
            </w:r>
          </w:p>
        </w:tc>
      </w:tr>
      <w:tr>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Ứng dụng di động</w:t>
            </w:r>
          </w:p>
        </w:tc>
        <w:tc>
          <w:tcPr>
            <w:tcW w:type="dxa" w:w="5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Ứng dụng điều khiển có khóa màn hình, không lưu mật khẩu tự động không mã hóa</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Hằng quý</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Người dùng đầu cuối</w:t>
            </w:r>
          </w:p>
        </w:tc>
      </w:tr>
      <w:tr>
        <w:tc>
          <w:tcPr>
            <w:tcW w:type="dxa" w:w="2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Kế hoạch dự phòng</w:t>
            </w:r>
          </w:p>
        </w:tc>
        <w:tc>
          <w:tcPr>
            <w:tcW w:type="dxa" w:w="52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Kiểm tra UPS/nguồn dự phòng và khả năng khôi phục khi mất mạng</w:t>
            </w:r>
          </w:p>
        </w:tc>
        <w:tc>
          <w:tcPr>
            <w:tcW w:type="dxa" w:w="14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Hằng quý</w:t>
            </w:r>
          </w:p>
        </w:tc>
        <w:tc>
          <w:tcPr>
            <w:tcW w:type="dxa" w:w="16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Quản trị hệ thống</w:t>
            </w:r>
          </w:p>
        </w:tc>
      </w:tr>
    </w:tbl>
    <w:p>
      <w:pPr>
        <w:sectPr>
          <w:pgSz w:w="11907" w:h="16840" w:orient="portrait"/>
          <w:pgMar w:top="1440" w:right="1440" w:bottom="1440" w:left="1440" w:header="708" w:footer="708" w:gutter="0"/>
          <w:pgNumType/>
          <w:docGrid w:linePitch="360"/>
        </w:sectPr>
      </w:pPr>
    </w:p>
    <w:p>
      <w:pPr>
        <w:pStyle w:val="Heading1"/>
        <w:spacing w:after="150" w:before="300"/>
      </w:pPr>
      <w:r>
        <w:rPr>
          <w:rFonts w:ascii="Times New Roman" w:cs="Times New Roman" w:eastAsia="Times New Roman" w:hAnsi="Times New Roman"/>
          <w:b/>
          <w:bCs/>
          <w:sz w:val="28"/>
          <w:szCs w:val="28"/>
        </w:rPr>
        <w:t xml:space="preserve">6. ĐÁNH GIÁ BẢO MẬT</w:t>
      </w:r>
    </w:p>
    <w:p>
      <w:pPr>
        <w:pStyle w:val="Heading2"/>
        <w:spacing w:after="120" w:before="240"/>
      </w:pPr>
      <w:r>
        <w:rPr>
          <w:rFonts w:ascii="Times New Roman" w:cs="Times New Roman" w:eastAsia="Times New Roman" w:hAnsi="Times New Roman"/>
          <w:b/>
          <w:bCs/>
          <w:sz w:val="24"/>
          <w:szCs w:val="24"/>
        </w:rPr>
        <w:t xml:space="preserve">6.1. Tài sản và mối đe dọa chính</w:t>
      </w:r>
    </w:p>
    <w:p>
      <w:pPr>
        <w:spacing w:after="140" w:line="300"/>
        <w:jc w:val="both"/>
      </w:pPr>
      <w:r>
        <w:rPr>
          <w:rFonts w:ascii="Times New Roman" w:cs="Times New Roman" w:eastAsia="Times New Roman" w:hAnsi="Times New Roman"/>
          <w:b w:val="false"/>
          <w:bCs w:val="false"/>
          <w:i w:val="false"/>
          <w:iCs w:val="false"/>
          <w:sz w:val="24"/>
          <w:szCs w:val="24"/>
        </w:rPr>
        <w:t xml:space="preserve">Hai tài sản có nguy cơ cao nhất trong hệ thống là camera IP giám sát và tài khoản quản trị, bởi cả hai đều thường xuyên bị bỏ quên mật khẩu mặc định hoặc thiếu cơ chế xác thực đa yếu tố — đây là hai lỗi phổ biến nhất theo OWASP IoT Top 10. Ngoài ra, việc router mở cổng ra Internet để tiện truy cập từ xa cũng là nguyên nhân gốc rễ khiến nhiều thiết bị bị quét và tấn công tự động bởi botnet.</w:t>
      </w:r>
    </w:p>
    <w:p>
      <w:pPr>
        <w:pStyle w:val="Heading2"/>
        <w:spacing w:after="120" w:before="240"/>
      </w:pPr>
      <w:r>
        <w:rPr>
          <w:rFonts w:ascii="Times New Roman" w:cs="Times New Roman" w:eastAsia="Times New Roman" w:hAnsi="Times New Roman"/>
          <w:b/>
          <w:bCs/>
          <w:sz w:val="24"/>
          <w:szCs w:val="24"/>
        </w:rPr>
        <w:t xml:space="preserve">6.2. Lỗ hổng và rủi ro</w:t>
      </w:r>
    </w:p>
    <w:p>
      <w:pPr>
        <w:spacing w:after="140" w:line="300"/>
        <w:jc w:val="both"/>
      </w:pPr>
      <w:r>
        <w:rPr>
          <w:rFonts w:ascii="Times New Roman" w:cs="Times New Roman" w:eastAsia="Times New Roman" w:hAnsi="Times New Roman"/>
          <w:b w:val="false"/>
          <w:bCs w:val="false"/>
          <w:i w:val="false"/>
          <w:iCs w:val="false"/>
          <w:sz w:val="24"/>
          <w:szCs w:val="24"/>
        </w:rPr>
        <w:t xml:space="preserve">Phân tích cho thấy phần lớn lỗ hổng trong hệ thống không xuất phát từ công nghệ phức tạp mà từ thói quen cấu hình: không đổi mật khẩu mặc định, không tách mạng IoT khỏi mạng người dùng, không cập nhật firmware định kỳ, và thiếu cơ chế xác thực giữa các thành phần (cảm biến - gateway - cloud). Đây cũng là lý do vì sao quản lý rủi ro có cấu trúc — thay vì xử lý ngẫu nhiên theo cảm tính — mang lại giá trị rõ rệt cho hệ thống quy mô nhỏ.</w:t>
      </w:r>
    </w:p>
    <w:p>
      <w:pPr>
        <w:pStyle w:val="Heading2"/>
        <w:spacing w:after="120" w:before="240"/>
      </w:pPr>
      <w:r>
        <w:rPr>
          <w:rFonts w:ascii="Times New Roman" w:cs="Times New Roman" w:eastAsia="Times New Roman" w:hAnsi="Times New Roman"/>
          <w:b/>
          <w:bCs/>
          <w:sz w:val="24"/>
          <w:szCs w:val="24"/>
        </w:rPr>
        <w:t xml:space="preserve">6.3. Biện pháp giảm thiểu</w:t>
      </w:r>
    </w:p>
    <w:p>
      <w:pPr>
        <w:spacing w:after="140" w:line="300"/>
        <w:jc w:val="both"/>
      </w:pPr>
      <w:r>
        <w:rPr>
          <w:rFonts w:ascii="Times New Roman" w:cs="Times New Roman" w:eastAsia="Times New Roman" w:hAnsi="Times New Roman"/>
          <w:b w:val="false"/>
          <w:bCs w:val="false"/>
          <w:i w:val="false"/>
          <w:iCs w:val="false"/>
          <w:sz w:val="24"/>
          <w:szCs w:val="24"/>
        </w:rPr>
        <w:t xml:space="preserve">Các biện pháp được đề xuất trong Bảng 4 tập trung vào chi phí thấp, dễ triển khai: đổi mật khẩu, bật MFA, đóng cổng không cần thiết, thêm xác thực dữ liệu và chống replay. Đây đều là các biện pháp không đòi hỏi đầu tư phần cứng mới, phù hợp với ngân sách hạn chế của một phòng Lab hoặc hộ gia đình.</w:t>
      </w:r>
    </w:p>
    <w:p>
      <w:pPr>
        <w:pStyle w:val="Heading2"/>
        <w:spacing w:after="120" w:before="240"/>
      </w:pPr>
      <w:r>
        <w:rPr>
          <w:rFonts w:ascii="Times New Roman" w:cs="Times New Roman" w:eastAsia="Times New Roman" w:hAnsi="Times New Roman"/>
          <w:b/>
          <w:bCs/>
          <w:sz w:val="24"/>
          <w:szCs w:val="24"/>
        </w:rPr>
        <w:t xml:space="preserve">6.4. Hạn chế</w:t>
      </w:r>
    </w:p>
    <w:p>
      <w:pPr>
        <w:spacing w:after="140" w:line="300"/>
        <w:jc w:val="both"/>
      </w:pPr>
      <w:r>
        <w:rPr>
          <w:rFonts w:ascii="Times New Roman" w:cs="Times New Roman" w:eastAsia="Times New Roman" w:hAnsi="Times New Roman"/>
          <w:b w:val="false"/>
          <w:bCs w:val="false"/>
          <w:i w:val="false"/>
          <w:iCs w:val="false"/>
          <w:sz w:val="24"/>
          <w:szCs w:val="24"/>
        </w:rPr>
        <w:t xml:space="preserve">Tiểu luận thực hiện trên mô hình giả định, chưa triển khai và đo lường thực tế trên thiết bị phần cứng, do đó điểm số khả năng/ảnh hưởng mang tính ước lượng chủ quan dựa trên kinh nghiệm và tài liệu tham khảo, chưa được kiểm chứng bằng dữ liệu sự cố thực tế. Checklist kiểm tra định kỳ cũng cần được điều chỉnh linh hoạt tùy theo quy mô và ngân sách thực tế của từng đơn vị triển khai.</w:t>
      </w:r>
    </w:p>
    <w:p>
      <w:pPr>
        <w:pStyle w:val="Heading1"/>
        <w:spacing w:after="150" w:before="300"/>
      </w:pPr>
      <w:r>
        <w:rPr>
          <w:rFonts w:ascii="Times New Roman" w:cs="Times New Roman" w:eastAsia="Times New Roman" w:hAnsi="Times New Roman"/>
          <w:b/>
          <w:bCs/>
          <w:sz w:val="28"/>
          <w:szCs w:val="28"/>
        </w:rPr>
        <w:t xml:space="preserve">7. KẾT LUẬN</w:t>
      </w:r>
    </w:p>
    <w:p>
      <w:pPr>
        <w:spacing w:after="140" w:line="300"/>
        <w:jc w:val="both"/>
      </w:pPr>
      <w:r>
        <w:rPr>
          <w:rFonts w:ascii="Times New Roman" w:cs="Times New Roman" w:eastAsia="Times New Roman" w:hAnsi="Times New Roman"/>
          <w:b w:val="false"/>
          <w:bCs w:val="false"/>
          <w:i w:val="false"/>
          <w:iCs w:val="false"/>
          <w:sz w:val="24"/>
          <w:szCs w:val="24"/>
        </w:rPr>
        <w:t xml:space="preserve">Tiểu luận đã xây dựng một quy trình quản lý rủi ro bảo mật gọn nhẹ cho hệ thống IoT quy mô nhỏ, gồm: danh mục tài sản, sổ đăng ký rủi ro với 17 rủi ro cụ thể, ma trận rủi ro 5x5 trực quan, kế hoạch xử lý 5 rủi ro cao nhất và checklist kiểm tra định kỳ. Kết quả cho thấy hai rủi ro nghiêm trọng nhất — truy cập trái phép camera và bẻ mật khẩu tài khoản admin — đều có thể giảm thiểu đáng kể chỉ bằng các biện pháp cấu hình cơ bản, không tốn chi phí đầu tư thêm.</w:t>
      </w:r>
    </w:p>
    <w:p>
      <w:pPr>
        <w:spacing w:after="140" w:line="300"/>
        <w:jc w:val="both"/>
      </w:pPr>
      <w:r>
        <w:rPr>
          <w:rFonts w:ascii="Times New Roman" w:cs="Times New Roman" w:eastAsia="Times New Roman" w:hAnsi="Times New Roman"/>
          <w:b w:val="false"/>
          <w:bCs w:val="false"/>
          <w:i w:val="false"/>
          <w:iCs w:val="false"/>
          <w:sz w:val="24"/>
          <w:szCs w:val="24"/>
        </w:rPr>
        <w:t xml:space="preserve">Hướng phát triển tiếp theo có thể bao gồm: triển khai thử nghiệm quy trình này trên một hệ thống IoT thật trong môi trường lab để thu thập dữ liệu định lượng; tự động hóa việc kiểm tra checklist bằng script quét cấu hình; và mở rộng risk register theo chuẩn định lượng hơn như CVSS cho từng lỗ hổng cụ thể.</w:t>
      </w:r>
    </w:p>
    <w:p>
      <w:pPr>
        <w:pStyle w:val="Heading1"/>
        <w:spacing w:after="150" w:before="300"/>
      </w:pPr>
      <w:r>
        <w:rPr>
          <w:rFonts w:ascii="Times New Roman" w:cs="Times New Roman" w:eastAsia="Times New Roman" w:hAnsi="Times New Roman"/>
          <w:b/>
          <w:bCs/>
          <w:sz w:val="28"/>
          <w:szCs w:val="28"/>
        </w:rPr>
        <w:t xml:space="preserve">8. TÀI LIỆU THAM KHẢO</w:t>
      </w:r>
    </w:p>
    <w:p>
      <w:pPr>
        <w:spacing w:after="140" w:line="300"/>
        <w:jc w:val="both"/>
      </w:pPr>
      <w:r>
        <w:rPr>
          <w:rFonts w:ascii="Times New Roman" w:cs="Times New Roman" w:eastAsia="Times New Roman" w:hAnsi="Times New Roman"/>
          <w:b w:val="false"/>
          <w:bCs w:val="false"/>
          <w:i w:val="false"/>
          <w:iCs w:val="false"/>
          <w:sz w:val="24"/>
          <w:szCs w:val="24"/>
        </w:rPr>
        <w:t xml:space="preserve">[1] OWASP IoT Security Verification Standard (ISVS). https://github.com/OWASP/IoT-Security-Verification-Standard-ISVS (truy cập ngày 04/07/2026).</w:t>
      </w:r>
    </w:p>
    <w:p>
      <w:pPr>
        <w:spacing w:after="140" w:line="300"/>
        <w:jc w:val="both"/>
      </w:pPr>
      <w:r>
        <w:rPr>
          <w:rFonts w:ascii="Times New Roman" w:cs="Times New Roman" w:eastAsia="Times New Roman" w:hAnsi="Times New Roman"/>
          <w:b w:val="false"/>
          <w:bCs w:val="false"/>
          <w:i w:val="false"/>
          <w:iCs w:val="false"/>
          <w:sz w:val="24"/>
          <w:szCs w:val="24"/>
        </w:rPr>
        <w:t xml:space="preserve">[2] OWASP IoT Security Testing Guide (ISTG). https://github.com/OWASP/owasp-istg (truy cập ngày 04/07/2026).</w:t>
      </w:r>
    </w:p>
    <w:p>
      <w:pPr>
        <w:spacing w:after="140" w:line="300"/>
        <w:jc w:val="both"/>
      </w:pPr>
      <w:r>
        <w:rPr>
          <w:rFonts w:ascii="Times New Roman" w:cs="Times New Roman" w:eastAsia="Times New Roman" w:hAnsi="Times New Roman"/>
          <w:b w:val="false"/>
          <w:bCs w:val="false"/>
          <w:i w:val="false"/>
          <w:iCs w:val="false"/>
          <w:sz w:val="24"/>
          <w:szCs w:val="24"/>
        </w:rPr>
        <w:t xml:space="preserve">[3] OWASP Internet of Things Project. https://github.com/OWASP/www-project-internet-of-things (truy cập ngày 04/07/2026).</w:t>
      </w:r>
    </w:p>
    <w:p>
      <w:pPr>
        <w:spacing w:after="140" w:line="300"/>
        <w:jc w:val="both"/>
      </w:pPr>
      <w:r>
        <w:rPr>
          <w:rFonts w:ascii="Times New Roman" w:cs="Times New Roman" w:eastAsia="Times New Roman" w:hAnsi="Times New Roman"/>
          <w:b w:val="false"/>
          <w:bCs w:val="false"/>
          <w:i w:val="false"/>
          <w:iCs w:val="false"/>
          <w:sz w:val="24"/>
          <w:szCs w:val="24"/>
        </w:rPr>
        <w:t xml:space="preserve">[4] Brian Russell, Drew Van Duren, Practical Internet of Things Security, Packt Publishing, 2016.</w:t>
      </w:r>
    </w:p>
    <w:p>
      <w:pPr>
        <w:spacing w:after="140" w:line="300"/>
        <w:jc w:val="both"/>
      </w:pPr>
      <w:r>
        <w:rPr>
          <w:rFonts w:ascii="Times New Roman" w:cs="Times New Roman" w:eastAsia="Times New Roman" w:hAnsi="Times New Roman"/>
          <w:b w:val="false"/>
          <w:bCs w:val="false"/>
          <w:i w:val="false"/>
          <w:iCs w:val="false"/>
          <w:sz w:val="24"/>
          <w:szCs w:val="24"/>
        </w:rPr>
        <w:t xml:space="preserve">[5] IoT Security Guidelines Ver. 1.0, IoT Acceleration Consortium, MIC, METI, 2016.</w:t>
      </w:r>
    </w:p>
    <w:p>
      <w:pPr>
        <w:spacing w:after="140" w:line="300"/>
        <w:jc w:val="both"/>
      </w:pPr>
      <w:r>
        <w:rPr>
          <w:rFonts w:ascii="Times New Roman" w:cs="Times New Roman" w:eastAsia="Times New Roman" w:hAnsi="Times New Roman"/>
          <w:b w:val="false"/>
          <w:bCs w:val="false"/>
          <w:i w:val="false"/>
          <w:iCs w:val="false"/>
          <w:sz w:val="24"/>
          <w:szCs w:val="24"/>
        </w:rPr>
        <w:t xml:space="preserve">[6] Node-RED. https://github.com/node-red/node-red (truy cập ngày 04/07/2026).</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2026-07-04T09:30:45.840Z</dcterms:created>
  <dcterms:modified xsi:type="dcterms:W3CDTF">2026-07-04T09:30:45.855Z</dcterms:modified>
</cp:coreProperties>
</file>

<file path=docProps/custom.xml><?xml version="1.0" encoding="utf-8"?>
<Properties xmlns="http://schemas.openxmlformats.org/officeDocument/2006/custom-properties" xmlns:vt="http://schemas.openxmlformats.org/officeDocument/2006/docPropsVTypes"/>
</file>