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6"/>
          <w:sz-cs w:val="36"/>
          <w:b/>
        </w:rPr>
        <w:t xml:space="preserve">Resume of</w:t>
      </w:r>
    </w:p>
    <w:p>
      <w:pPr>
        <w:jc w:val="center"/>
      </w:pPr>
      <w:r>
        <w:rPr>
          <w:rFonts w:ascii="Times" w:hAnsi="Times" w:cs="Times"/>
          <w:sz w:val="36"/>
          <w:sz-cs w:val="36"/>
          <w:b/>
        </w:rPr>
        <w:t xml:space="preserve">Võ Nhật Hạnh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1) OVERVIEW</w:t>
      </w:r>
    </w:p>
    <w:p>
      <w:pPr>
        <w:jc w:val="both"/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1901" w:h="16817"/>
      <w:pgMar w:top="1440" w:right="1134" w:bottom="1440" w:left="1134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