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2c3e50"/>
        </w:rPr>
      </w:pPr>
      <w:r w:rsidDel="00000000" w:rsidR="00000000" w:rsidRPr="00000000">
        <w:rPr>
          <w:color w:val="2c3e50"/>
          <w:rtl w:val="0"/>
        </w:rPr>
        <w:t xml:space="preserve">CẨM NANG PHA CHẾ POTASSIUM COCKTAIL (BẢN CHUẨN HTXSLVN)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jc w:val="center"/>
        <w:rPr>
          <w:color w:val="7f8c8d"/>
        </w:rPr>
      </w:pPr>
      <w:r w:rsidDel="00000000" w:rsidR="00000000" w:rsidRPr="00000000">
        <w:rPr>
          <w:color w:val="7f8c8d"/>
          <w:rtl w:val="0"/>
        </w:rPr>
        <w:t xml:space="preserve">Giải pháp kiềm hóa nội môi, bảo vệ thận và tối ưu hóa điện giải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color w:val="7f8c8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Potassium Cocktail là hỗn hợp điện giải đặc biệt, được thiết kế để duy trì độ pH nước tiểu ở mức kiềm nhẹ xuyên suốt 24h. Việc tự pha chế từ nguyên liệu tinh khiết giúp loại bỏ tá dược, kiểm soát chính xác liều lượng và tối ưu hóa khả năng đào thải Acid Uric mà không gây áp lực lên hệ tiêu hóa.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color w:val="c0392b"/>
        </w:rPr>
      </w:pPr>
      <w:r w:rsidDel="00000000" w:rsidR="00000000" w:rsidRPr="00000000">
        <w:rPr>
          <w:rFonts w:ascii="Arial" w:cs="Arial" w:eastAsia="Arial" w:hAnsi="Arial"/>
          <w:color w:val="c0392b"/>
          <w:rtl w:val="0"/>
        </w:rPr>
        <w:t xml:space="preserve">I. BẢNG THÀNH PHẦN &amp; LIỀU LƯỢNG (Chuẩn 1.5 - 2 Lít nước)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c0392b"/>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Thành phần</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Liều lượng gợi ý</w:t>
            </w:r>
          </w:p>
        </w:tc>
        <w:tc>
          <w:tcPr>
            <w:tcBorders>
              <w:top w:color="bdc3c7" w:space="0" w:sz="6" w:val="single"/>
              <w:left w:color="bdc3c7" w:space="0" w:sz="6" w:val="single"/>
              <w:bottom w:color="bdc3c7" w:space="0" w:sz="6" w:val="single"/>
              <w:right w:color="bdc3c7"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Vai trò sinh hóa</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Potassium Bicarbonate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1/2 - 1 thìa cafe (3-5g)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Nguồn cung Kali và gốc kiềm Bicarbonate.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Citric Acid (tinh khiết)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1/2 thìa cafe (3g)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Phản ứng với Bicarbonate tạo thành Potassium Citrate tươi.</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Muối hồng Himalaya / Muối biển thô</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1/4 thìa cafe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Cung cấp Natri và hơn 80 khoáng chất vi lượng.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Creatine Monohydrate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3 - 5g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Tăng cường hydrat hóa tế bào và năng lượng ty thể.</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Taurine (nguyên chất)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1 - 2g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Ổn định màng tế bào, hỗ trợ tim mạch và dịch mật.</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300" w:before="30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II. QUY TRÌNH PHA CHẾ CHUẨN (Thứ tự quan trọng)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rtl w:val="0"/>
        </w:rPr>
        <w:t xml:space="preserve">Bước 1:</w:t>
      </w:r>
      <w:r w:rsidDel="00000000" w:rsidR="00000000" w:rsidRPr="00000000">
        <w:rPr>
          <w:rFonts w:ascii="Arial" w:cs="Arial" w:eastAsia="Arial" w:hAnsi="Arial"/>
          <w:rtl w:val="0"/>
        </w:rPr>
        <w:t xml:space="preserve"> Chuẩn bị bình nước thủy tinh hoặc nhựa cao cấp (BPA Free) dung tích 1.5 - 2 Lít. Đổ đầy nước lọc tinh khiết.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Bước 2:</w:t>
      </w:r>
      <w:r w:rsidDel="00000000" w:rsidR="00000000" w:rsidRPr="00000000">
        <w:rPr>
          <w:rFonts w:ascii="Arial" w:cs="Arial" w:eastAsia="Arial" w:hAnsi="Arial"/>
          <w:rtl w:val="0"/>
        </w:rPr>
        <w:t xml:space="preserve"> Cho </w:t>
      </w:r>
      <w:r w:rsidDel="00000000" w:rsidR="00000000" w:rsidRPr="00000000">
        <w:rPr>
          <w:rFonts w:ascii="Arial" w:cs="Arial" w:eastAsia="Arial" w:hAnsi="Arial"/>
          <w:b w:val="1"/>
          <w:bCs w:val="1"/>
          <w:rtl w:val="0"/>
        </w:rPr>
        <w:t xml:space="preserve">Acid Citric</w:t>
      </w:r>
      <w:r w:rsidDel="00000000" w:rsidR="00000000" w:rsidRPr="00000000">
        <w:rPr>
          <w:rFonts w:ascii="Arial" w:cs="Arial" w:eastAsia="Arial" w:hAnsi="Arial"/>
          <w:rtl w:val="0"/>
        </w:rPr>
        <w:t xml:space="preserve"> vào trước và lắc nhẹ cho tan.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Bước 3:</w:t>
      </w:r>
      <w:r w:rsidDel="00000000" w:rsidR="00000000" w:rsidRPr="00000000">
        <w:rPr>
          <w:rFonts w:ascii="Arial" w:cs="Arial" w:eastAsia="Arial" w:hAnsi="Arial"/>
          <w:rtl w:val="0"/>
        </w:rPr>
        <w:t xml:space="preserve"> Cho từ từ </w:t>
      </w:r>
      <w:r w:rsidDel="00000000" w:rsidR="00000000" w:rsidRPr="00000000">
        <w:rPr>
          <w:rFonts w:ascii="Arial" w:cs="Arial" w:eastAsia="Arial" w:hAnsi="Arial"/>
          <w:b w:val="1"/>
          <w:bCs w:val="1"/>
          <w:rtl w:val="0"/>
        </w:rPr>
        <w:t xml:space="preserve">Potassium Bicarbonate</w:t>
      </w:r>
      <w:r w:rsidDel="00000000" w:rsidR="00000000" w:rsidRPr="00000000">
        <w:rPr>
          <w:rFonts w:ascii="Arial" w:cs="Arial" w:eastAsia="Arial" w:hAnsi="Arial"/>
          <w:rtl w:val="0"/>
        </w:rPr>
        <w:t xml:space="preserve"> vào.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*Lưu ý: Hỗn hợp sẽ sủi bọt mạnh (phản ứng hóa học giải phóng CO2). Không đậy nắp ngay lập tức để tránh áp suất gây nổ bình. Đợi bọt tan hết mới đậy nắp.</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Bước 4:</w:t>
      </w:r>
      <w:r w:rsidDel="00000000" w:rsidR="00000000" w:rsidRPr="00000000">
        <w:rPr>
          <w:rFonts w:ascii="Arial" w:cs="Arial" w:eastAsia="Arial" w:hAnsi="Arial"/>
          <w:rtl w:val="0"/>
        </w:rPr>
        <w:t xml:space="preserve"> Thêm Muối hồng, Creatine và Taurine. Lắc đều cho đến khi dung dịch trong suốt hoàn toàn.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7ae60"/>
        </w:rPr>
      </w:pPr>
      <w:r w:rsidDel="00000000" w:rsidR="00000000" w:rsidRPr="00000000">
        <w:rPr>
          <w:rFonts w:ascii="Arial" w:cs="Arial" w:eastAsia="Arial" w:hAnsi="Arial"/>
          <w:color w:val="27ae60"/>
          <w:rtl w:val="0"/>
        </w:rPr>
        <w:t xml:space="preserve">III. HƯỚNG DẪN SỬ DỤNG (SIPPING METHOD)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rtl w:val="0"/>
        </w:rPr>
        <w:t xml:space="preserve">Không uống hết một lúc:</w:t>
      </w:r>
      <w:r w:rsidDel="00000000" w:rsidR="00000000" w:rsidRPr="00000000">
        <w:rPr>
          <w:rFonts w:ascii="Arial" w:cs="Arial" w:eastAsia="Arial" w:hAnsi="Arial"/>
          <w:rtl w:val="0"/>
        </w:rPr>
        <w:t xml:space="preserve"> Chia nhỏ và uống nhấp từng ngụm rải rác trong suốt cả ngày (từ sáng sớm đến trước khi ngủ 2 tiếng).</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Mục tiêu:</w:t>
      </w:r>
      <w:r w:rsidDel="00000000" w:rsidR="00000000" w:rsidRPr="00000000">
        <w:rPr>
          <w:rFonts w:ascii="Arial" w:cs="Arial" w:eastAsia="Arial" w:hAnsi="Arial"/>
          <w:rtl w:val="0"/>
        </w:rPr>
        <w:t xml:space="preserve"> Giữ cho nồng độ Kali và độ pH trong máu/nước tiểu luôn ở mức ổn định, không tạo ra các "đỉnh" khoáng chất đột ngột gây áp lực cho thận.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Bảo quản:</w:t>
      </w:r>
      <w:r w:rsidDel="00000000" w:rsidR="00000000" w:rsidRPr="00000000">
        <w:rPr>
          <w:rFonts w:ascii="Arial" w:cs="Arial" w:eastAsia="Arial" w:hAnsi="Arial"/>
          <w:rtl w:val="0"/>
        </w:rPr>
        <w:t xml:space="preserve"> Tốt nhất nên uống hết trong ngày. Nếu thời tiết quá nóng, có thể bảo quản trong ngăn mát tủ lạnh.</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c0392b"/>
        </w:rPr>
      </w:pPr>
      <w:r w:rsidDel="00000000" w:rsidR="00000000" w:rsidRPr="00000000">
        <w:rPr>
          <w:rFonts w:ascii="Arial" w:cs="Arial" w:eastAsia="Arial" w:hAnsi="Arial"/>
          <w:color w:val="c0392b"/>
          <w:rtl w:val="0"/>
        </w:rPr>
        <w:t xml:space="preserve">IV. CẢNH BÁO NGUY HIỂM &amp; LƯU Ý ĐẶC BIỆT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50" w:before="225" w:line="300" w:lineRule="auto"/>
        <w:ind w:left="825" w:right="225" w:firstLine="0"/>
        <w:rPr>
          <w:rFonts w:ascii="Arial" w:cs="Arial" w:eastAsia="Arial" w:hAnsi="Arial"/>
          <w:color w:val="c039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df2f2" w:val="clear"/>
          <w:rtl w:val="0"/>
        </w:rPr>
        <w:t xml:space="preserve">Phản ứng sủi bọt:</w:t>
      </w:r>
      <w:r w:rsidDel="00000000" w:rsidR="00000000" w:rsidRPr="00000000">
        <w:rPr>
          <w:rFonts w:ascii="Arial" w:cs="Arial" w:eastAsia="Arial" w:hAnsi="Arial"/>
          <w:shd w:fill="fdf2f2" w:val="clear"/>
          <w:rtl w:val="0"/>
        </w:rPr>
        <w:t xml:space="preserve"> Tuyệt đối không pha trong bình kín và đậy nắp ngay. Áp suất khí CO2 có thể làm vỡ bình thủy tinh hoặc nổ bình nhựa.</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df2f2" w:val="clear"/>
          <w:rtl w:val="0"/>
        </w:rPr>
        <w:t xml:space="preserve">Vấn đề dạ dày:</w:t>
      </w:r>
      <w:r w:rsidDel="00000000" w:rsidR="00000000" w:rsidRPr="00000000">
        <w:rPr>
          <w:rFonts w:ascii="Arial" w:cs="Arial" w:eastAsia="Arial" w:hAnsi="Arial"/>
          <w:shd w:fill="fdf2f2" w:val="clear"/>
          <w:rtl w:val="0"/>
        </w:rPr>
        <w:t xml:space="preserve"> Nếu có tiền sử viêm loét dạ dày nặng, nên uống Cocktail sau khi đã ăn nhẹ hoặc pha loãng hơn với nhiều nước hơn để tránh kích ứng từ Acid Citric chưa phản ứng hết.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df2f2" w:val="clear"/>
          <w:rtl w:val="0"/>
        </w:rPr>
        <w:t xml:space="preserve">Suy thận nặng:</w:t>
      </w:r>
      <w:r w:rsidDel="00000000" w:rsidR="00000000" w:rsidRPr="00000000">
        <w:rPr>
          <w:rFonts w:ascii="Arial" w:cs="Arial" w:eastAsia="Arial" w:hAnsi="Arial"/>
          <w:shd w:fill="fdf2f2" w:val="clear"/>
          <w:rtl w:val="0"/>
        </w:rPr>
        <w:t xml:space="preserve"> Những người đang suy thận độ 3 trở lên hoặc đang điều trị các bệnh lý liên quan đến giữ Kali (Hyperkalemia) </w:t>
      </w:r>
      <w:r w:rsidDel="00000000" w:rsidR="00000000" w:rsidRPr="00000000">
        <w:rPr>
          <w:rFonts w:ascii="Arial" w:cs="Arial" w:eastAsia="Arial" w:hAnsi="Arial"/>
          <w:b w:val="1"/>
          <w:bCs w:val="1"/>
          <w:shd w:fill="fdf2f2" w:val="clear"/>
          <w:rtl w:val="0"/>
        </w:rPr>
        <w:t xml:space="preserve">PHẢI</w:t>
      </w:r>
      <w:r w:rsidDel="00000000" w:rsidR="00000000" w:rsidRPr="00000000">
        <w:rPr>
          <w:rFonts w:ascii="Arial" w:cs="Arial" w:eastAsia="Arial" w:hAnsi="Arial"/>
          <w:shd w:fill="fdf2f2" w:val="clear"/>
          <w:rtl w:val="0"/>
        </w:rPr>
        <w:t xml:space="preserve"> tham khảo ý kiến bác sĩ trước khi sử dụng.</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df2f2" w:val="clear"/>
          <w:rtl w:val="0"/>
        </w:rPr>
        <w:t xml:space="preserve">Dấu hiệu quá liều:</w:t>
      </w:r>
      <w:r w:rsidDel="00000000" w:rsidR="00000000" w:rsidRPr="00000000">
        <w:rPr>
          <w:rFonts w:ascii="Arial" w:cs="Arial" w:eastAsia="Arial" w:hAnsi="Arial"/>
          <w:shd w:fill="fdf2f2" w:val="clear"/>
          <w:rtl w:val="0"/>
        </w:rPr>
        <w:t xml:space="preserve"> Nếu cảm thấy ngứa ran ở môi/ngón tay, nhịp tim bất thường hoặc yếu cơ, hãy ngừng uống và bổ sung thêm nước lọc trơn.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color w:val="7f8c8d"/>
        </w:rPr>
      </w:pPr>
      <w:r w:rsidDel="00000000" w:rsidR="00000000" w:rsidRPr="00000000">
        <w:rPr>
          <w:rFonts w:ascii="Arial" w:cs="Arial" w:eastAsia="Arial" w:hAnsi="Arial"/>
          <w:color w:val="7f8c8d"/>
          <w:rtl w:val="0"/>
        </w:rPr>
        <w:t xml:space="preserve">V. TẠI SAO PHẢI LÀ POTASSIUM BICARBONATE + ACID CITRIC?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Việc kết hợp này tạo ra </w:t>
      </w:r>
      <w:r w:rsidDel="00000000" w:rsidR="00000000" w:rsidRPr="00000000">
        <w:rPr>
          <w:rFonts w:ascii="Arial" w:cs="Arial" w:eastAsia="Arial" w:hAnsi="Arial"/>
          <w:b w:val="1"/>
          <w:bCs w:val="1"/>
          <w:rtl w:val="0"/>
        </w:rPr>
        <w:t xml:space="preserve">Potassium Citrate</w:t>
      </w:r>
      <w:r w:rsidDel="00000000" w:rsidR="00000000" w:rsidRPr="00000000">
        <w:rPr>
          <w:rFonts w:ascii="Arial" w:cs="Arial" w:eastAsia="Arial" w:hAnsi="Arial"/>
          <w:rtl w:val="0"/>
        </w:rPr>
        <w:t xml:space="preserve"> ở dạng lỏng tươi mới nhất. Potassium Citrate là tiêu chuẩn vàng để hòa tan các tinh thể Acid Uric tích tụ tại khớp và ngăn chặn hình thành sỏi thận (Calcium Oxalate). Việc bổ sung thêm Natri (từ muối hồng) giúp cân bằng bơm Sodium-Potassium tại màng tế bào, ngăn ngừa tình trạng mệt mỏi và chuột rút.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