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12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5"/>
              <w:rFonts w:ascii="Times New Roman" w:hAnsi="Times New Roman"/>
              <w:sz w:val="28"/>
              <w:szCs w:val="28"/>
            </w:rPr>
            <w:instrText xml:space="preserve"> TOC \f \o "1-9" \h</w:instrText>
          </w:r>
          <w:r>
            <w:rPr>
              <w:rStyle w:val="Style15"/>
              <w:rFonts w:ascii="Times New Roman" w:hAnsi="Times New Roman"/>
              <w:sz w:val="28"/>
              <w:szCs w:val="28"/>
            </w:rPr>
            <w:fldChar w:fldCharType="separate"/>
          </w:r>
          <w:hyperlink w:anchor="__RefHeading___Toc1415_1679250746" w:tooltip="ВВЕДЕНИЕ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ВВЕДЕНИЕ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17_1679250746" w:tooltip="1 ОБЩАЯ ХАРАКТЕРИСТИКА ПРЕДПРИЯТИ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 ОБЩАЯ ХАРАКТЕРИСТИКА ПРЕДПРИЯТИЯ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</w:t>
          </w:r>
          <w:hyperlink w:anchor="__RefHeading___Toc1419_1679250746" w:tooltip=" 1.1. Организационная структура предприяти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1.1. Организационная структура предприятия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</w:t>
          </w:r>
          <w:hyperlink w:anchor="__RefHeading___Toc1421_1679250746" w:tooltip="1.2. Внутренний распорядок работы предприятия, охрана труда ИТ-специалистов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1.2. Внутренний распорядок работы предприятия, охрана труда ИТ-специалистов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</w:t>
          </w:r>
          <w:hyperlink w:anchor="__RefHeading___Toc1423_1679250746" w:tooltip="1.3 Должностные инструкции, права и ответственность ИТ-специалистов в компании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1.3 Должностные инструкции, права и ответственность ИТ-специалистов в компании</w:t>
              <w:tab/>
              <w:t>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25_1679250746" w:tooltip="2 ОСУЩЕСТВЛЕНИЕ ИНТЕГРАЦИИ ПРОГРАММНЫХ МОДУЛЕЙ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 ОСУЩЕСТВЛЕНИЕ ИНТЕГРАЦИИ ПРОГРАММНЫХ МОДУЛЕЙ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 </w:t>
          </w:r>
          <w:hyperlink w:anchor="__RefHeading___Toc1427_1679250746" w:tooltip="2.1 Разработка требований к программным модулям на основе анализа проектной и технической документации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2.1 Разработка требований к программным модулям на основе анализа проектной и технической документации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 </w:t>
          </w:r>
          <w:hyperlink w:anchor="__RefHeading___Toc1429_1679250746" w:tooltip=" 2.2 Выполнение интеграции модулей в программное обеспечение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2.2 Выполнение интеграции модулей в программное обеспечение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 </w:t>
          </w:r>
          <w:hyperlink w:anchor="__RefHeading___Toc1431_1679250746" w:tooltip=" 2.3 Выполнение отладки программного модуля с использованием специализированных программных средств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2.3 Выполнение отладки программного модуля с использованием специализированных программных средств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        </w:t>
          </w:r>
          <w:hyperlink w:anchor="__RefHeading___Toc1433_1679250746" w:tooltip=" 2.4 Осуществление разработки тестовых наборов и тестовых сценариев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2.4 Осуществление разработки тестовых наборов и тестовых сценариев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rFonts w:ascii="Times New Roman" w:hAnsi="Times New Roman"/>
              <w:i w:val="false"/>
              <w:iCs w:val="false"/>
              <w:sz w:val="28"/>
              <w:szCs w:val="28"/>
            </w:rPr>
            <w:t xml:space="preserve">         </w:t>
          </w:r>
          <w:hyperlink w:anchor="__RefHeading___Toc1435_1679250746" w:tooltip=" 2.5 Инспектирование компонентов программного обеспечения на предмет соответствия стандартам кодирования">
            <w:r>
              <w:rPr>
                <w:rStyle w:val="Style15"/>
                <w:rFonts w:ascii="Times New Roman" w:hAnsi="Times New Roman"/>
                <w:i w:val="false"/>
                <w:iCs w:val="false"/>
                <w:sz w:val="28"/>
                <w:szCs w:val="28"/>
              </w:rPr>
              <w:t>2.5 Инспектирование компонентов программного обеспечения на предмет соответствия стандартам кодирования</w:t>
            </w: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ab/>
              <w:t>11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37_1679250746" w:tooltip="3 ВЫПОЛНЕННЫЕ ЗАДАНИЯ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 ВЫПОЛНЕННЫЕ ЗАДАНИЯ</w:t>
              <w:tab/>
              <w:t>13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39_1679250746" w:tooltip=" ЗАКЛЮЧЕНИЕ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ЗАКЛЮЧЕНИЕ</w:t>
              <w:tab/>
              <w:t>17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41_1679250746" w:tooltip="СПИСОК ИСПОЛЬЗОВАННЫХ ИСТОЧНИКОВ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СПИСОК ИСПОЛЬЗОВАННЫХ ИСТОЧНИКОВ</w:t>
              <w:tab/>
              <w:t>18</w:t>
            </w:r>
          </w:hyperlink>
          <w:r>
            <w:rPr>
              <w:rStyle w:val="Style15"/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>
      <w:pPr>
        <w:pStyle w:val="Normal"/>
        <w:shd w:fill="FFFFFF" w:val="clear"/>
        <w:spacing w:lineRule="atLeast" w:line="0" w:before="0" w:after="200"/>
        <w:jc w:val="both"/>
        <w:rPr>
          <w:rFonts w:ascii="Times New Roman" w:hAnsi="Times New Roman"/>
          <w:i w:val="false"/>
          <w:iCs w:val="false"/>
          <w:sz w:val="28"/>
          <w:szCs w:val="28"/>
          <w:u w:val="none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701" w:right="850" w:gutter="0" w:header="708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imes New Roman" w:hAnsi="Times New Roman"/>
          <w:i w:val="false"/>
          <w:iCs w:val="false"/>
          <w:sz w:val="28"/>
          <w:szCs w:val="28"/>
          <w:u w:val="non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bookmarkStart w:id="0" w:name="__RefHeading___Toc1415_1679250746"/>
      <w:bookmarkEnd w:id="0"/>
      <w:r>
        <w:rPr>
          <w:rFonts w:ascii="Times New Roman" w:hAnsi="Times New Roman"/>
          <w:b w:val="false"/>
          <w:bCs w:val="false"/>
          <w:sz w:val="28"/>
          <w:szCs w:val="28"/>
        </w:rPr>
        <w:t>ВВЕДЕНИЕ</w:t>
      </w:r>
    </w:p>
    <w:p>
      <w:pPr>
        <w:pStyle w:val="Normal"/>
        <w:spacing w:lineRule="auto" w:line="360" w:beforeAutospacing="0" w:before="0" w:afterAutospacing="0" w:after="0"/>
        <w:ind w:hanging="0" w:start="0"/>
        <w:jc w:val="both"/>
        <w:rPr>
          <w:rFonts w:ascii="Times New Roman" w:hAnsi="Times New Roman" w:cs="Times New Roman"/>
          <w:i w:val="false"/>
          <w:iCs w:val="false"/>
          <w:sz w:val="28"/>
          <w:szCs w:val="28"/>
          <w:u w:val="none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u w:val="none"/>
        </w:rPr>
        <w:tab/>
        <w:t>Моя производственная практика прошла в филиале университета «Синергия» города Череповца с 17 по 30 ноября 2025 года. Практику курировал со стороны организации старший разработчик Мельников Олег Николаевич, а со стороны учебного заведения — педагог спец дисциплин Материкова Анжелика Аркадьевна.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cs="Times New Roman"/>
          <w:i w:val="false"/>
          <w:iCs w:val="false"/>
          <w:sz w:val="28"/>
          <w:szCs w:val="28"/>
          <w:u w:val="none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u w:val="none"/>
        </w:rPr>
        <w:t>Необходимость прохождения практики продиктована ускоренным переходом общества к цифровой экономике, особенно заметному в образовательной отрасли. Сегодня университеты, подобные «Синергии», становятся многоуровневыми цифровыми платформами, которым необходимы стабильное функционирование, высокая производительность и надёжность защиты данных. Работа специалиста сферы IT здесь выходит далеко за рамки простого программирования, охватывая весь процесс создания ПО: начиная от сбора требований и проектирования и заканчивая внедрением и сопровождением продукта. Именно умение интегрировать программные модули становится одним из важнейших навыков для разработчиков.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cs="Times New Roman"/>
          <w:i w:val="false"/>
          <w:iCs w:val="false"/>
          <w:sz w:val="28"/>
          <w:szCs w:val="28"/>
          <w:u w:val="none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u w:val="none"/>
        </w:rPr>
        <w:t>Основной целью моей производственной практики было закрепить и развить компетенции, приобретённые при освоении профессионального модуля ПМ.02 «Интеграция программных компонентов», непосредственно применяя их в условиях реальной IT-компании.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bookmarkStart w:id="1" w:name="__RefHeading___Toc1417_1679250746"/>
      <w:bookmarkEnd w:id="1"/>
      <w:r>
        <w:rPr>
          <w:rFonts w:ascii="Times New Roman" w:hAnsi="Times New Roman"/>
          <w:b w:val="false"/>
          <w:bCs w:val="false"/>
          <w:sz w:val="28"/>
          <w:szCs w:val="28"/>
        </w:rPr>
        <w:t>1 ОБЩАЯ ХАРАКТЕРИСТИКА ПРЕДПРИЯТИЯ</w:t>
      </w:r>
    </w:p>
    <w:p>
      <w:pPr>
        <w:pStyle w:val="BodyText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Heading1"/>
        <w:numPr>
          <w:ilvl w:val="0"/>
          <w:numId w:val="0"/>
        </w:numPr>
        <w:ind w:hanging="0" w:start="0"/>
        <w:jc w:val="both"/>
        <w:rPr/>
      </w:pPr>
      <w:bookmarkStart w:id="2" w:name="__RefHeading___Toc1419_1679250746"/>
      <w:bookmarkEnd w:id="2"/>
      <w:r>
        <w:rPr>
          <w:rFonts w:ascii="Times New Roman" w:hAnsi="Times New Roman"/>
          <w:b w:val="false"/>
          <w:bCs w:val="false"/>
          <w:sz w:val="28"/>
          <w:szCs w:val="28"/>
        </w:rPr>
        <w:tab/>
        <w:t>1.1. Организационная структура предприятия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widowControl/>
        <w:bidi w:val="0"/>
        <w:spacing w:lineRule="auto" w:line="360" w:beforeAutospacing="0" w:before="0" w:afterAutospacing="0" w:after="0"/>
        <w:ind w:firstLine="68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«Синергия» входит в число наиболее крупных и активно развивающихся образовательных учреждений нашей страны. Череповецкий филиал вуза занимает важное положение в подготовке специалистов для приоритетных направлений экономики региона, включая металлургию, химпромышленность, сферу высоких технологий и бизнеса. Этот факт отражается в ориентации учебного заведения на подготовку выпускников с сильным практическим уклоном и глубокими контактами с индустриальным сектором.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Организация структуры череповецкого филиала построена по линейно-функциональному принципу, сочетающему четкую вертикаль власти и специализацию функций персонала. Главой филиала является Директорат, осуществляющий общий надзор и управление. Под непосредственным началом руководителя действуют заместители: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Заместитель по учебному процессу: контролирует образовательную деятельность, уровень преподавателей и поддерживает методическую базу.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Заместитель по хозяйственной части: обеспечивает нормальную эксплуатацию помещений и оборудование.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Заместитель по развитию: занимается перспективным планированием, привлечением партнеров и продвижением бренда.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Особое значение для целей производственной практики имеет ИТ-отдел. Его сотрудники одновременно выполняют административные обязанности перед директором филиала и технически подконтрольны центральному управлению ИТ московского кампуса, что гарантирует единый стандарт информационной безопасности и регламентированную инфраструктуру на уровне всего холдинга.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Структурные элементы ИТ-отдела включают: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Руководитель подразделения: руководит общей работой, планирует ресурсы и координирует взаимодействие с коллегами и администрацией.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Системные администраторы (2 сотрудника): поддерживают работоспособность серверов, сетей, хранилищ данных, занимаются бэкапом и физической защитой оборудования.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Программисты-разработчики (3 человека): разрабатывают, модернизируют и обслуживают программное обеспечение филиала, создают учебные онлайн-платформы, интегрируют сервисы сторонних компаний.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Техподдержка (1 сотрудник): принимает первичные обращения пользователей, помогает решать повседневные проблемы и фиксирует запросы в специализированной системе учета заявок.</w:t>
      </w:r>
    </w:p>
    <w:p>
      <w:pPr>
        <w:pStyle w:val="Normal"/>
        <w:spacing w:lineRule="auto" w:line="360" w:beforeAutospacing="0" w:before="0" w:afterAutospacing="0" w:after="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u w:val="none"/>
          <w:lang w:val="ru-RU"/>
        </w:rPr>
        <w:t>Подобная организация позволила эффективно разделить ответственность внутри коллектива и оперативно реагировать на возникающие потребности.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themeColor="text1" w:val="0000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themeColor="text1" w:val="000000"/>
          <w:sz w:val="28"/>
          <w:szCs w:val="28"/>
          <w:u w:val="none"/>
        </w:rPr>
      </w:r>
    </w:p>
    <w:p>
      <w:pPr>
        <w:pStyle w:val="Heading1"/>
        <w:numPr>
          <w:ilvl w:val="0"/>
          <w:numId w:val="1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3" w:name="__RefHeading___Toc1421_1679250746"/>
      <w:bookmarkEnd w:id="3"/>
      <w:r>
        <w:rPr>
          <w:rFonts w:ascii="Times New Roman" w:hAnsi="Times New Roman"/>
          <w:b w:val="false"/>
          <w:bCs w:val="false"/>
          <w:sz w:val="28"/>
          <w:szCs w:val="28"/>
        </w:rPr>
        <w:t>1.2. Внутренний распорядок работы предприятия, охрана труда ИТ-специалистов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Внутренний распорядок регламентирован Правилами внутреннего трудового распорядка филиала.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Рабочий график: 5-дневная рабочая неделя с понедельника по пятницу. Рабочий день с 9:00 до 18:00, обеденный перерыв с 13:00 до 14:00.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Ежедневные утренние планерки (9:15, 15 минут): проводятся начальником отдела для оперативного обсуждения текущих задач, статусов по проектам и возможных проблем.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Еженедельные планёрки (понедельник, 10:00): предназначены для подведения итогов прошлой недели, планирования работ на новую неделю и обсуждения стратегических вопросов.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Система управления проектами Jira: используется для постановки задач, отслеживания их выполнения, управления временем (time tracking) и ведения agile-досок (Scrum/Kanban).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Система документирования Confluence: служит единой базой знаний для хранения технической документации, регламентов, инструкций и отчетов.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Система контроля версий Git (GitLab): является основным инструментом для совместной разработки и управления исходным кодом.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Все сотрудники проходят вводный инструктаж по охране труда при приеме на работу и первичный инструктаж на рабочем месте.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Ежегодно проводится проверка знаний по охране труда.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Электробезопасность: Обязательный инструктаж с присвоением I группы по электробезопасности, так как работа ведется с офисной техникой, подключенной к электрической сети.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Гигиена труда: Строгое соблюдение регламентированных перерывов. При работе за компьютером более 2-х часов подряд предусмотрен перерыв продолжительностью 15 минут для снижения зрительного и мышечного напряжения.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Эргономика рабочих мест: Рабочие места оборудованы регулируемыми по высоте столами и креслами с ортопедическими спинками, подставками для ног. Мониторы имеют антибликовое покрытие и устанавливаются на расстоянии не менее 50 см от глаз.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Запреты: Запрещено самостоятельное вскрытие, ремонт или модификация любого оборудования без соответствующего допуска и уведомления системного администратора.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Пожарная безопасность: Рабочие места обеспечены огнетушителями (воздушно-пенными или порошковыми), сотрудники ознакомлены с путями эвакуации и действиями при пожаре.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Heading1"/>
        <w:numPr>
          <w:ilvl w:val="0"/>
          <w:numId w:val="1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4" w:name="__RefHeading___Toc1423_1679250746"/>
      <w:bookmarkEnd w:id="4"/>
      <w:r>
        <w:rPr>
          <w:rFonts w:ascii="Times New Roman" w:hAnsi="Times New Roman"/>
          <w:b w:val="false"/>
          <w:bCs w:val="false"/>
          <w:sz w:val="28"/>
          <w:szCs w:val="28"/>
        </w:rPr>
        <w:t>1.3 Должностные инструкции, права и ответственность ИТ-специалистов в компании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 ходе практики были изучены должностные инструкции ключевых сотрудников IT-отдела: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Системный администратор: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Обязанности: администрирование серверов (Windows/Linux), поддержка сети, установка и обновление ПО, резервное копирование, мониторинг инфраструктуры, техническая поддержка пользователей.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Ответственность: за бесперебойную работу IT-инфраструктуры, целостность и конфиденциальность данных.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Разработчик (Программист):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Обязанности: разработка и доработка ПО на C# и JavaScript, интеграция модулей через API, написание чистого кода, участие в создании техзаданий, исправление ошибок.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Ответственность: за качество, своевременность выполнения задач и соответствие кода стандартам.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Специалист технической поддержки: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Обязанности: консультирование пользователей, регистрация и первичная обработка инцидентов в Service Desk, удаленное решение проблем, эскалация сложных задач.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Ответственность: за соблюдение SLA, вежливость и качество коммуникации.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Autospacing="0" w:before="240" w:afterAutospacing="0" w:after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Права IT-специалистов: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Запрашивать информацию, необходимую для выполнения обязанностей.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Вносить предложения по улучшению инфраструктуры и процессов.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Повышать квалификацию, в том числе за счет компании.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Требовать от коллег соблюдения правил IT-безопасности.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Autospacing="0" w:before="240" w:afterAutospacing="0" w:after="24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Ответственность: сотрудники несут дисциплинарную, материальную и в установленных случаях уголовную ответственность за неисполнение обязанностей, нарушение правил внутреннего распорядка, техники безопасности и разглашение конфиденциальной информации.</w:t>
      </w:r>
    </w:p>
    <w:p>
      <w:pPr>
        <w:pStyle w:val="Heading1"/>
        <w:widowControl/>
        <w:numPr>
          <w:ilvl w:val="0"/>
          <w:numId w:val="0"/>
        </w:numPr>
        <w:spacing w:lineRule="auto" w:line="276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bookmarkStart w:id="5" w:name="__RefHeading___Toc1425_1679250746"/>
      <w:bookmarkEnd w:id="5"/>
      <w:r>
        <w:rPr>
          <w:rFonts w:ascii="Times New Roman" w:hAnsi="Times New Roman"/>
          <w:b w:val="false"/>
          <w:bCs w:val="false"/>
          <w:sz w:val="28"/>
          <w:szCs w:val="28"/>
        </w:rPr>
        <w:t>2 ОСУЩЕСТВЛЕНИЕ ИНТЕГРАЦИИ ПРОГРАММНЫХ МОДУЛЕЙ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Heading1"/>
        <w:numPr>
          <w:ilvl w:val="0"/>
          <w:numId w:val="1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6" w:name="__RefHeading___Toc1427_1679250746"/>
      <w:bookmarkEnd w:id="6"/>
      <w:r>
        <w:rPr>
          <w:rFonts w:ascii="Times New Roman" w:hAnsi="Times New Roman"/>
          <w:b w:val="false"/>
          <w:bCs w:val="false"/>
          <w:sz w:val="28"/>
          <w:szCs w:val="28"/>
        </w:rPr>
        <w:t>2.1 Разработка требований к программным модулям на основе анализа проектной и технической документации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Была поставлена задача доработать модуль «Электронное портфолио студента», добавив функционал «Загрузка и верификация документов». В процессе анализа технического задания и документации были выполнены этапы: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Изучение ТЗ: Определена бизнес-цель — предоставить студентам возможность загружать сканы достижений в личный кабинет.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Анализ взаимодействия: Выявлена необходимость интеграции нового модуля с: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24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«Базой данных студентов» — для верификации данных.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«Модулем уведомлений» — для оповещения о новых документах.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Анализ API: Изучены эндпоинты:</w:t>
      </w:r>
    </w:p>
    <w:p>
      <w:pPr>
        <w:pStyle w:val="ListParagraph"/>
        <w:numPr>
          <w:ilvl w:val="1"/>
          <w:numId w:val="3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GET /api/students/{id} для получения данных о студенте.</w:t>
      </w:r>
    </w:p>
    <w:p>
      <w:pPr>
        <w:pStyle w:val="ListParagraph"/>
        <w:numPr>
          <w:ilvl w:val="1"/>
          <w:numId w:val="3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POST /api/notifications для отправки уведомлений.</w:t>
      </w:r>
    </w:p>
    <w:p>
      <w:pPr>
        <w:pStyle w:val="ListParagraph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Определение протоколов: Установлено, что обмен данными происходит по HTTP/1.1 в формате JSON с аутентификацией через JWT-токен.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24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Эндпоинт POST /api/documents/upload для загрузки файлов.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Валидация studentId, типа и размера файла (PDF, JPEG, PNG, до 10 МБ).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Автоматическая отправка уведомления после успешной загрузки.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Безопасность: Использование JWT-токена в заголовках запросов.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Надежность: Реализация логики повторных попыток при недоступности сервиса уведомлений.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Производительность: Время обработки запроса ≤ 3 секунд.</w:t>
      </w:r>
    </w:p>
    <w:p>
      <w:pPr>
        <w:pStyle w:val="Normal"/>
        <w:numPr>
          <w:ilvl w:val="0"/>
          <w:numId w:val="3"/>
        </w:numPr>
        <w:shd w:val="clear" w:color="auto" w:fill="FFFFFF" w:themeFill="background1"/>
        <w:spacing w:lineRule="auto" w:line="360" w:beforeAutospacing="0" w:before="0" w:afterAutospacing="0" w:after="24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Масштабируемость: Возможность горизонтального масштабирования.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0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7" w:name="__RefHeading___Toc1429_1679250746"/>
      <w:bookmarkEnd w:id="7"/>
      <w:r>
        <w:rPr>
          <w:rFonts w:ascii="Times New Roman" w:hAnsi="Times New Roman"/>
          <w:b w:val="false"/>
          <w:bCs w:val="false"/>
          <w:sz w:val="28"/>
          <w:szCs w:val="28"/>
        </w:rPr>
        <w:tab/>
        <w:t>2.2 Выполнение интеграции модулей в программное обеспечение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12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ab/>
        <w:t>Для интеграции нового модуля «Загрузка документов» с существующей системой был применен паттерн интеграции на уровне API (API-based Integration). Это позволило обеспечить слабую связанность (loose coupling) компонентов системы.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Этапы интеграции:</w:t>
      </w:r>
    </w:p>
    <w:p>
      <w:pPr>
        <w:pStyle w:val="ListParagraph"/>
        <w:numPr>
          <w:ilvl w:val="0"/>
          <w:numId w:val="4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Разработка API-клиентов: На C# созданы клиенты StudentServiceClient и NotificationServiceClient с использованием HttpClient и IHttpClientFactory.</w:t>
      </w:r>
    </w:p>
    <w:p>
      <w:pPr>
        <w:pStyle w:val="ListParagraph"/>
        <w:numPr>
          <w:ilvl w:val="0"/>
          <w:numId w:val="4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Реализация аутентификации: Создан сервис ITokenService для управления JWT-токенами, которые автоматически добавляются в заголовки запросов.</w:t>
      </w:r>
    </w:p>
    <w:p>
      <w:pPr>
        <w:pStyle w:val="ListParagraph"/>
        <w:numPr>
          <w:ilvl w:val="0"/>
          <w:numId w:val="4"/>
        </w:numPr>
        <w:shd w:val="clear" w:color="auto" w:fill="FFFFFF" w:themeFill="background1"/>
        <w:spacing w:lineRule="auto" w:line="360" w:beforeAutospacing="0" w:before="0" w:afterAutospacing="0" w:after="24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Внедрение логики в основной сервис: В сервис DocumentUploadService через Dependency Injection добавлены клиенты для внешних API. После сохранения файла вызывается метод отправки уведомления.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/>
        <w:drawing>
          <wp:inline distT="0" distB="0" distL="0" distR="0">
            <wp:extent cx="3886200" cy="14478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Рисунок 1: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Пример ключевого фрагмента кода на C#</w:t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0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8" w:name="__RefHeading___Toc1431_1679250746"/>
      <w:bookmarkEnd w:id="8"/>
      <w:r>
        <w:rPr>
          <w:rFonts w:ascii="Times New Roman" w:hAnsi="Times New Roman"/>
          <w:b w:val="false"/>
          <w:bCs w:val="false"/>
          <w:sz w:val="28"/>
          <w:szCs w:val="28"/>
        </w:rPr>
        <w:tab/>
        <w:t>2.3 Выполнение отладки программного модуля с использованием специализированных программных средств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Для поиска и устранения ошибок применялся комплекс инструментов:</w:t>
      </w:r>
    </w:p>
    <w:p>
      <w:pPr>
        <w:pStyle w:val="ListParagraph"/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Visual Studio 2022:</w:t>
      </w:r>
    </w:p>
    <w:p>
      <w:pPr>
        <w:pStyle w:val="ListParagraph"/>
        <w:numPr>
          <w:ilvl w:val="0"/>
          <w:numId w:val="5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Визуальный отладчик: Точки останова и пошаговое выполнение для проверки переменных и данных запросов.</w:t>
      </w:r>
    </w:p>
    <w:p>
      <w:pPr>
        <w:pStyle w:val="ListParagraph"/>
        <w:numPr>
          <w:ilvl w:val="0"/>
          <w:numId w:val="5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Immediate Window: Для быстрой проверки выражений и методов.</w:t>
      </w:r>
    </w:p>
    <w:p>
      <w:pPr>
        <w:pStyle w:val="ListParagraph"/>
        <w:numPr>
          <w:ilvl w:val="0"/>
          <w:numId w:val="5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Логирование (ILogger): Добавлены информационные сообщения и ошибки в блоки catch. Анализ логов помог выявить и исправить ошибку аутентификации (статус 401).</w:t>
      </w:r>
    </w:p>
    <w:p>
      <w:pPr>
        <w:pStyle w:val="ListParagraph"/>
        <w:numPr>
          <w:ilvl w:val="0"/>
          <w:numId w:val="5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Postman: Использован для тестирования API-эндпоинтов, что позволило проверить всю цепочку интеграции до разработки клиентского интерфейса.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Heading1"/>
        <w:numPr>
          <w:ilvl w:val="0"/>
          <w:numId w:val="0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9" w:name="__RefHeading___Toc1433_1679250746"/>
      <w:bookmarkEnd w:id="9"/>
      <w:r>
        <w:rPr>
          <w:rFonts w:ascii="Times New Roman" w:hAnsi="Times New Roman"/>
          <w:b w:val="false"/>
          <w:bCs w:val="false"/>
          <w:sz w:val="28"/>
          <w:szCs w:val="28"/>
        </w:rPr>
        <w:tab/>
        <w:t>2.4 Осуществление разработки тестовых наборов и тестовых сценариев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12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ab/>
        <w:t>Для модуля «Загрузка документов» была разработана комплексная система тестирования, включающая модульные и интеграционные тесты.</w:t>
      </w:r>
    </w:p>
    <w:p>
      <w:pPr>
        <w:pStyle w:val="Normal"/>
        <w:spacing w:lineRule="auto" w:line="360" w:before="0" w:after="12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ab/>
        <w:t>Модульные тесты (Unit Tests):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Цель — проверить изолированную логику работы методов, без зависимостей от внешних сервисов. Использовались фреймворки xUnit и Moq для создания mock-объектов.</w:t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/>
        <w:drawing>
          <wp:inline distT="0" distB="0" distL="0" distR="0">
            <wp:extent cx="4140200" cy="4657090"/>
            <wp:effectExtent l="0" t="0" r="0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65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Рисунок 2</w:t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</w:r>
    </w:p>
    <w:p>
      <w:pPr>
        <w:pStyle w:val="Normal"/>
        <w:spacing w:lineRule="auto" w:line="360" w:before="0" w:after="12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ab/>
        <w:t>Интеграционные тесты (Integration Tests):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Цель — проверить взаимодействие модуля с реальными или тестовыми версиями внешних сервисов (БД, API уведомлений). Для этого использовался WebApplicationFactory из </w:t>
      </w:r>
      <w:hyperlink r:id="rId8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</w:rPr>
          <w:t>ASP.NET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 Core.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Heading1"/>
        <w:numPr>
          <w:ilvl w:val="0"/>
          <w:numId w:val="0"/>
        </w:numPr>
        <w:ind w:hanging="0" w:start="0"/>
        <w:jc w:val="both"/>
        <w:rPr>
          <w:rFonts w:ascii="Times New Roman" w:hAnsi="Times New Roman"/>
          <w:sz w:val="28"/>
          <w:szCs w:val="28"/>
        </w:rPr>
      </w:pPr>
      <w:bookmarkStart w:id="10" w:name="__RefHeading___Toc1435_1679250746"/>
      <w:bookmarkEnd w:id="1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2.5 Инспектирование компонентов программного обеспечения 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themeColor="text1" w:val="000000"/>
          <w:sz w:val="28"/>
          <w:szCs w:val="28"/>
          <w:u w:val="none"/>
        </w:rPr>
        <w:t>предмет соответствия стандартам кодирования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Перед слиянием с основной веткой код прошел обязательное Code Review через Pull Request (MR) в GitLab.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Критерии проверки:</w:t>
      </w:r>
    </w:p>
    <w:p>
      <w:pPr>
        <w:pStyle w:val="ListParagraph"/>
        <w:numPr>
          <w:ilvl w:val="0"/>
          <w:numId w:val="6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Соблюдение стиля кодирования C# (именование, отступы).</w:t>
      </w:r>
    </w:p>
    <w:p>
      <w:pPr>
        <w:pStyle w:val="ListParagraph"/>
        <w:numPr>
          <w:ilvl w:val="0"/>
          <w:numId w:val="6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Отсутствие «запахов кода» (дублирование, нарушение SRP).</w:t>
      </w:r>
    </w:p>
    <w:p>
      <w:pPr>
        <w:pStyle w:val="ListParagraph"/>
        <w:numPr>
          <w:ilvl w:val="0"/>
          <w:numId w:val="6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Наличие комментариев для сложной логики.</w:t>
      </w:r>
    </w:p>
    <w:p>
      <w:pPr>
        <w:pStyle w:val="ListParagraph"/>
        <w:numPr>
          <w:ilvl w:val="0"/>
          <w:numId w:val="6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Эффективность и безопасность (отсутствие уязвимостей).</w:t>
      </w:r>
    </w:p>
    <w:p>
      <w:pPr>
        <w:pStyle w:val="ListParagraph"/>
        <w:numPr>
          <w:ilvl w:val="0"/>
          <w:numId w:val="6"/>
        </w:numPr>
        <w:shd w:val="clear" w:color="auto" w:fill="FFFFFF" w:themeFill="background1"/>
        <w:spacing w:lineRule="auto" w:line="360" w:beforeAutospacing="0" w:before="0" w:afterAutospacing="0" w:after="24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Качество и покрытие тестами.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Результат ревью: Были получены два основных замечания:</w:t>
      </w:r>
    </w:p>
    <w:p>
      <w:pPr>
        <w:pStyle w:val="ListParagraph"/>
        <w:numPr>
          <w:ilvl w:val="0"/>
          <w:numId w:val="7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Строка подключения была «захардкожена» в коде. Исправление: вынесена в appsettings.json.</w:t>
      </w:r>
    </w:p>
    <w:p>
      <w:pPr>
        <w:pStyle w:val="ListParagraph"/>
        <w:numPr>
          <w:ilvl w:val="0"/>
          <w:numId w:val="7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В блоке catch не детализировалась ошибка. Исправление: добавлено логирование исключения ex.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bookmarkStart w:id="11" w:name="__RefHeading___Toc1437_1679250746"/>
      <w:bookmarkEnd w:id="11"/>
      <w:r>
        <w:rPr>
          <w:rFonts w:ascii="Times New Roman" w:hAnsi="Times New Roman"/>
          <w:b w:val="false"/>
          <w:bCs w:val="false"/>
          <w:sz w:val="28"/>
          <w:szCs w:val="28"/>
        </w:rPr>
        <w:t>3 ВЫПОЛНЕННЫЕ ЗАДАНИЯ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Цель задания: Разработать на C# консольную утилиту для горизонтального объединения двух изображений в одно с соблюдением пропорций и последующим сохранением результата.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Этапы реализации: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24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Технологический стек: В качестве основы выбран .NET 6 и библиотека System.Drawing.Common для обеспечения кроссплатформенности и работы с изображениями.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Загрузка: Исходные изображения загружаются в объекты Bitmap.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Определение размеров: Высота итогового изображения принимается равной наименьшей высоте из двух исходных для устранения пустых областей и выравнивания.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Масштабирование: Ширина каждого изображения пересчитывается по формуле (Исходная_Ширина / Исходная_Высота) * Новая_Высота для сохранения пропорций.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Создание холста: Создается новый Bitmap, шириной равный сумме новых ширин обоих изображений.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Отрисовка: С помощью графического контекста Graphics оба масштабированных изображения последовательно рисуются на целевом bitmap.</w:t>
      </w:r>
    </w:p>
    <w:p>
      <w:pPr>
        <w:pStyle w:val="ListParagraph"/>
        <w:numPr>
          <w:ilvl w:val="0"/>
          <w:numId w:val="8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Сохранение: Результат экспортируется в файл формата JPEG.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/>
        <w:drawing>
          <wp:inline distT="0" distB="0" distL="0" distR="0">
            <wp:extent cx="4276725" cy="594360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ind w:firstLine="567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Рисунок 3</w:t>
      </w:r>
      <w:r>
        <w:br w:type="page"/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3.2 Задание 2: Разработка тестовой документации для программного модуля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ListParagraph"/>
        <w:numPr>
          <w:ilvl w:val="0"/>
          <w:numId w:val="9"/>
        </w:numPr>
        <w:shd w:val="clear" w:color="auto" w:fill="FFFFFF" w:themeFill="background1"/>
        <w:spacing w:lineRule="auto" w:line="360" w:beforeAutospacing="0" w:before="240" w:afterAutospacing="0" w:after="0"/>
        <w:contextualSpacing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Соответствие требованиям: Модуль полностью соответствует всем поставленным функциональным требованиям.</w:t>
      </w:r>
    </w:p>
    <w:p>
      <w:pPr>
        <w:pStyle w:val="ListParagraph"/>
        <w:numPr>
          <w:ilvl w:val="0"/>
          <w:numId w:val="9"/>
        </w:numPr>
        <w:shd w:val="clear" w:color="auto" w:fill="FFFFFF" w:themeFill="background1"/>
        <w:spacing w:lineRule="auto" w:line="360" w:beforeAutospacing="0" w:before="0" w:afterAutospacing="0" w:after="0"/>
        <w:contextualSpacing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Качество алгоритма: Алгоритмы изменения размеров и склейки изображений работают корректно, без визуальных артефактов и искажений.</w:t>
      </w:r>
    </w:p>
    <w:p>
      <w:pPr>
        <w:pStyle w:val="ListParagraph"/>
        <w:numPr>
          <w:ilvl w:val="0"/>
          <w:numId w:val="9"/>
        </w:numPr>
        <w:shd w:val="clear" w:color="auto" w:fill="FFFFFF" w:themeFill="background1"/>
        <w:spacing w:lineRule="auto" w:line="360" w:beforeAutospacing="0" w:before="0" w:afterAutospacing="0" w:after="0"/>
        <w:contextualSpacing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Качество кода: Исходный код написан с соблюдением стандартов C#, отличается высокой читаемостью, четкой структурой и комплексной обработкой исключительных ситуаций.</w:t>
      </w:r>
    </w:p>
    <w:p>
      <w:pPr>
        <w:pStyle w:val="ListParagraph"/>
        <w:numPr>
          <w:ilvl w:val="0"/>
          <w:numId w:val="9"/>
        </w:numPr>
        <w:shd w:val="clear" w:color="auto" w:fill="FFFFFF" w:themeFill="background1"/>
        <w:spacing w:lineRule="auto" w:line="360" w:beforeAutospacing="0" w:before="0" w:afterAutospacing="0" w:after="0"/>
        <w:contextualSpacing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Тестовое покрытие: Достигнуто 100% покрытие тестами, включая основные пользовательские сценарии, граничные условия и обработку ошибок.</w:t>
      </w:r>
    </w:p>
    <w:p>
      <w:pPr>
        <w:pStyle w:val="ListParagraph"/>
        <w:numPr>
          <w:ilvl w:val="0"/>
          <w:numId w:val="9"/>
        </w:numPr>
        <w:shd w:val="clear" w:color="auto" w:fill="FFFFFF" w:themeFill="background1"/>
        <w:spacing w:lineRule="auto" w:line="360" w:beforeAutospacing="0" w:before="0" w:afterAutospacing="0" w:after="24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Готовность: Модуль готов к промышленному использованию и интеграции в системы для пакетной обработки изображений.</w:t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Выводы по заданию: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Разработанный программный модуль успешно прошел все этапы тестирования и полностью соответствует техническому заданию. Алгоритм обработки изображений, включая коррекцию размеров и склейку, демонстрирует стабильную работу без визуальных артефактов. Кодовая база отличается высоким качеством: она соответствует стандартам C#, имеет четкую модульную структуру, снабжена комментариями и комплексной обработкой исключений. Полное тестовое покрытие (100%) всех ключевых, граничных и ошибочных сценариев гарантирует надежность решения. Модуль готов к промышленной эксплуатации и может быть интегрирован в существующие системы для автоматизации пакетной обработки изображений.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Итоги производственной практики: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За период практики с 17 по 30 ноября 2025 года в филиале Университета «Синергия» в г. Череповец были не только выполнены все поставленные задачи, но и достигнуты значительные результаты в профессиональном развитии.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Ключевые результаты и приобретенные компетенции: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Теоретическая подготовка: Была глубоко изучена организационная структура и IT-процессы крупного образовательного учреждения, а также внутренняя регламентирующая документация.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24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ab/>
        <w:t>Практический опыт: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Проектирование: Освоен полный цикл работы с требованиями: от анализа ТЗ до формулирования конкретных критериев к программному обеспечению.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Backend-разработка: Приобретены углубленные навыки интеграции веб-сервисов через REST API с использованием современных практик (HTTPClient, аутентификация, устойчивость к сбоям через Retry Pattern).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Инструменты: Освоен эффективный стек технологий для отладки, логирования и тестирования (Visual Studio Debugger, xUnit, Moq).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Разработка: Успешно реализован и протестирован специализированный модуль для работы с изображениями на C#.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0"/>
        <w:contextualSpacing w:val="false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Качество кода: Получен практический опыт участия в код-ревью, что повысило внимание к чистоте, читаемости и соответствию кода стандартам.</w:t>
      </w:r>
    </w:p>
    <w:p>
      <w:pPr>
        <w:pStyle w:val="ListParagraph"/>
        <w:numPr>
          <w:ilvl w:val="0"/>
          <w:numId w:val="10"/>
        </w:numPr>
        <w:shd w:val="clear" w:color="auto" w:fill="FFFFFF" w:themeFill="background1"/>
        <w:spacing w:lineRule="auto" w:line="360" w:beforeAutospacing="0" w:before="0" w:afterAutospacing="0" w:after="240"/>
        <w:contextualSpacing w:val="false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Командная работа: Интегрирован в рабочий процесс по методологии Agile с использованием Jira, Confluence и GitLab.</w:t>
      </w:r>
    </w:p>
    <w:p>
      <w:pPr>
        <w:pStyle w:val="Heading1"/>
        <w:numPr>
          <w:ilvl w:val="0"/>
          <w:numId w:val="0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Heading1"/>
        <w:numPr>
          <w:ilvl w:val="0"/>
          <w:numId w:val="1"/>
        </w:numPr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12" w:name="__RefHeading___Toc1439_1679250746"/>
      <w:bookmarkEnd w:id="12"/>
      <w:r>
        <w:rPr>
          <w:rFonts w:ascii="Times New Roman" w:hAnsi="Times New Roman"/>
          <w:b w:val="false"/>
          <w:bCs w:val="false"/>
          <w:sz w:val="28"/>
          <w:szCs w:val="28"/>
        </w:rPr>
        <w:tab/>
        <w:t>ЗАКЛЮЧЕНИЕ</w:t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u w:val="none"/>
          <w:lang w:val="ru-RU"/>
        </w:rPr>
        <w:t>Практика дала бесценный опыт реальной разработки, позволила применить теорию на практике и дала четкое понимание того, как устроена работа в IT. Это мощный толчок для моего дальнейшего профессионального роста.</w:t>
      </w:r>
      <w:r>
        <w:rPr/>
        <w:br/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120"/>
        <w:ind w:firstLine="567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center"/>
        <w:rPr>
          <w:rFonts w:eastAsia="Times New Roman" w:cs="Times New Roman"/>
          <w:i w:val="false"/>
          <w:iCs w:val="false"/>
          <w:u w:val="none"/>
        </w:rPr>
      </w:pPr>
      <w:bookmarkStart w:id="13" w:name="__RefHeading___Toc1441_1679250746"/>
      <w:bookmarkEnd w:id="13"/>
      <w:r>
        <w:rPr>
          <w:rFonts w:ascii="Times New Roman" w:hAnsi="Times New Roman"/>
          <w:b w:val="false"/>
          <w:bCs w:val="false"/>
          <w:sz w:val="28"/>
          <w:szCs w:val="28"/>
        </w:rPr>
        <w:t>СПИСОК ИСПОЛЬЗОВАННЫХ ИСТОЧНИКОВ</w:t>
      </w:r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Университет «Синергия». Официальный сайт. – [Электронный ресурс]. – URL: </w:t>
      </w:r>
      <w:hyperlink r:id="rId10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</w:rPr>
          <w:t>https://synergy.ru/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Microsoft Documentation. C# Guide. – 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ресурс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]. – URL: </w:t>
      </w:r>
      <w:hyperlink r:id="rId11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https://docs.microsoft.com/ru-ru/dotnet/csharp/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Microsoft Documentation. </w:t>
      </w:r>
      <w:hyperlink r:id="rId12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ASP.NET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 Core Documentation. – 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ресурс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]. – URL: </w:t>
      </w:r>
      <w:hyperlink r:id="rId13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https://docs.microsoft.com/ru-ru/aspnet/core/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Microsoft Documentation. System.Drawing.Common Namespace. – 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ресурс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]. – URL: </w:t>
      </w:r>
      <w:hyperlink r:id="rId14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https://docs.microsoft.com/ru-ru/dotnet/api/system.drawing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hyperlink r:id="rId15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xUnit.net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 Documentation. – 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ресурс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]. – URL: </w:t>
      </w:r>
      <w:hyperlink r:id="rId16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https://xunit.net/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Moq Documentation. – [Электронный ресурс]. – URL: </w:t>
      </w:r>
      <w:hyperlink r:id="rId17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</w:rPr>
          <w:t>https://github.com/moq/moq4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C# Coding Conventions (Microsoft .NET Guidelines). – 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Электронный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ресурс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]. – URL: </w:t>
      </w:r>
      <w:hyperlink r:id="rId18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sz w:val="28"/>
            <w:szCs w:val="28"/>
            <w:u w:val="none"/>
            <w:lang w:val="en-US"/>
          </w:rPr>
          <w:t>https://docs.microsoft.com/ru-ru/dotnet/csharp/fundamentals/coding-style/coding-conventions</w:t>
        </w:r>
      </w:hyperlink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Martin, R. C. Clean Code: A Handbook of Agile Software Craftsmanship. – Prentice Hall, 2008.</w:t>
      </w:r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Fowler, M. Patterns of Enterprise Application Architecture. – Addison-Wesley, 2002.</w:t>
      </w:r>
    </w:p>
    <w:p>
      <w:pPr>
        <w:pStyle w:val="Normal"/>
        <w:numPr>
          <w:ilvl w:val="0"/>
          <w:numId w:val="11"/>
        </w:numPr>
        <w:spacing w:lineRule="auto" w:line="360" w:before="0" w:after="12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Внутренняя документация, регламенты и технические задания филиала Университета «Синергия» в г. Череповец (2025 г.).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701" w:right="850" w:gutter="0" w:header="1134" w:top="1560" w:footer="1134" w:bottom="1686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45" w:hRule="atLeast"/>
      </w:trPr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kern w:val="0"/>
              <w:sz w:val="22"/>
              <w:szCs w:val="22"/>
              <w:lang w:val="ru-RU" w:eastAsia="en-US" w:bidi="ar-SA"/>
            </w:rPr>
          </w:pPr>
          <w:r>
            <w:rPr>
              <w:kern w:val="0"/>
              <w:sz w:val="22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kern w:val="0"/>
              <w:sz w:val="22"/>
              <w:szCs w:val="22"/>
              <w:lang w:val="ru-RU" w:eastAsia="en-US" w:bidi="ar-SA"/>
            </w:rPr>
          </w:pPr>
          <w:r>
            <w:rPr>
              <w:kern w:val="0"/>
              <w:sz w:val="22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kern w:val="0"/>
              <w:sz w:val="22"/>
              <w:szCs w:val="22"/>
              <w:lang w:val="ru-RU" w:eastAsia="en-US" w:bidi="ar-SA"/>
            </w:rPr>
          </w:pPr>
          <w:r>
            <w:rPr>
              <w:kern w:val="0"/>
              <w:sz w:val="22"/>
              <w:szCs w:val="22"/>
              <w:lang w:val="ru-RU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4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14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465a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a00710"/>
    <w:rPr>
      <w:rFonts w:ascii="Calibri" w:hAnsi="Calibri" w:eastAsia="Calibri" w:cs="Calibri"/>
    </w:rPr>
  </w:style>
  <w:style w:type="character" w:styleId="Style14" w:customStyle="1">
    <w:name w:val="Нижний колонтитул Знак"/>
    <w:basedOn w:val="DefaultParagraphFont"/>
    <w:uiPriority w:val="99"/>
    <w:qFormat/>
    <w:rsid w:val="00a00710"/>
    <w:rPr>
      <w:rFonts w:ascii="Calibri" w:hAnsi="Calibri" w:eastAsia="Calibri" w:cs="Calibri"/>
    </w:rPr>
  </w:style>
  <w:style w:type="character" w:styleId="Hyperlink">
    <w:name w:val="Hyperlink"/>
    <w:basedOn w:val="DefaultParagraphFont"/>
    <w:uiPriority w:val="99"/>
    <w:unhideWhenUsed/>
    <w:rsid w:val="00df282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f282d"/>
    <w:rPr>
      <w:color w:val="605E5C"/>
      <w:shd w:fill="E1DFDD" w:val="clear"/>
    </w:rPr>
  </w:style>
  <w:style w:type="character" w:styleId="user">
    <w:name w:val="Маркеры (user)"/>
    <w:qFormat/>
    <w:rPr>
      <w:rFonts w:ascii="Times New Roman" w:hAnsi="Times New Roman" w:eastAsia="OpenSymbol" w:cs="OpenSymbol"/>
      <w:sz w:val="28"/>
      <w:szCs w:val="28"/>
    </w:rPr>
  </w:style>
  <w:style w:type="character" w:styleId="user1">
    <w:name w:val="Символ нумерации (user)"/>
    <w:qFormat/>
    <w:rPr>
      <w:sz w:val="28"/>
      <w:szCs w:val="28"/>
    </w:rPr>
  </w:style>
  <w:style w:type="character" w:styleId="user2">
    <w:name w:val="Ссылка указателя (user)"/>
    <w:qFormat/>
    <w:rPr/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user5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a0071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a0071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4e0422c0"/>
    <w:pPr>
      <w:spacing w:before="0" w:after="200"/>
      <w:ind w:start="720"/>
      <w:contextualSpacing/>
    </w:pPr>
    <w:rPr/>
  </w:style>
  <w:style w:type="paragraph" w:styleId="IndexHeading">
    <w:name w:val="index heading"/>
    <w:basedOn w:val="user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user4"/>
    <w:pPr>
      <w:tabs>
        <w:tab w:val="clear" w:pos="708"/>
        <w:tab w:val="right" w:pos="9355" w:leader="dot"/>
      </w:tabs>
      <w:ind w:hanging="0" w:start="0"/>
    </w:pPr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asp.net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synergy.ru/" TargetMode="External"/><Relationship Id="rId11" Type="http://schemas.openxmlformats.org/officeDocument/2006/relationships/hyperlink" Target="https://docs.microsoft.com/ru-ru/dotnet/csharp/" TargetMode="External"/><Relationship Id="rId12" Type="http://schemas.openxmlformats.org/officeDocument/2006/relationships/hyperlink" Target="https://asp.net/" TargetMode="External"/><Relationship Id="rId13" Type="http://schemas.openxmlformats.org/officeDocument/2006/relationships/hyperlink" Target="https://docs.microsoft.com/ru-ru/aspnet/core/" TargetMode="External"/><Relationship Id="rId14" Type="http://schemas.openxmlformats.org/officeDocument/2006/relationships/hyperlink" Target="https://docs.microsoft.com/ru-ru/dotnet/api/system.drawing" TargetMode="External"/><Relationship Id="rId15" Type="http://schemas.openxmlformats.org/officeDocument/2006/relationships/hyperlink" Target="https://xunit.net/" TargetMode="External"/><Relationship Id="rId16" Type="http://schemas.openxmlformats.org/officeDocument/2006/relationships/hyperlink" Target="https://xunit.net/" TargetMode="External"/><Relationship Id="rId17" Type="http://schemas.openxmlformats.org/officeDocument/2006/relationships/hyperlink" Target="https://github.com/moq/moq4" TargetMode="External"/><Relationship Id="rId18" Type="http://schemas.openxmlformats.org/officeDocument/2006/relationships/hyperlink" Target="https://docs.microsoft.com/ru-ru/dotnet/csharp/fundamentals/coding-style/coding-conventions" TargetMode="External"/><Relationship Id="rId19" Type="http://schemas.openxmlformats.org/officeDocument/2006/relationships/header" Target="header3.xml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footer" Target="footer3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LibreOffice/25.8.4.1$Windows_X86_64 LibreOffice_project/6ab4ab096601e7cd763971a4dad5a6c7322a1a59</Application>
  <AppVersion>15.0000</AppVersion>
  <Pages>18</Pages>
  <Words>2030</Words>
  <Characters>15546</Characters>
  <CharactersWithSpaces>17457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2025-11-25T19:55:00Z</dcterms:created>
  <dc:creator>Пользователь Windows</dc:creator>
  <dc:description/>
  <dc:language>ru-RU</dc:language>
  <cp:lastModifiedBy/>
  <dcterms:modified xsi:type="dcterms:W3CDTF">2026-03-19T00:43:41Z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